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1928" w:firstLineChars="400"/>
        <w:rPr>
          <w:rFonts w:hint="eastAsia" w:hAnsi="宋体"/>
          <w:b/>
          <w:bCs/>
          <w:color w:val="000000"/>
          <w:sz w:val="48"/>
          <w:szCs w:val="48"/>
          <w:lang w:eastAsia="zh-CN"/>
        </w:rPr>
      </w:pPr>
      <w:r>
        <w:rPr>
          <w:rFonts w:hint="eastAsia" w:hAnsi="宋体"/>
          <w:b/>
          <w:bCs/>
          <w:color w:val="000000"/>
          <w:sz w:val="48"/>
          <w:szCs w:val="48"/>
          <w:lang w:eastAsia="zh-CN"/>
        </w:rPr>
        <w:t>电路设计及制作工艺资源库</w:t>
      </w:r>
    </w:p>
    <w:p>
      <w:pPr>
        <w:snapToGrid w:val="0"/>
        <w:spacing w:line="360" w:lineRule="auto"/>
        <w:ind w:firstLine="3855" w:firstLineChars="800"/>
        <w:rPr>
          <w:rFonts w:hint="eastAsia" w:hAnsi="宋体" w:eastAsia="宋体"/>
          <w:b/>
          <w:bCs/>
          <w:color w:val="000000"/>
          <w:sz w:val="48"/>
          <w:szCs w:val="48"/>
          <w:lang w:eastAsia="zh-CN"/>
        </w:rPr>
      </w:pPr>
      <w:r>
        <w:rPr>
          <w:rFonts w:hint="eastAsia" w:hAnsi="宋体"/>
          <w:b/>
          <w:bCs/>
          <w:color w:val="000000"/>
          <w:sz w:val="48"/>
          <w:szCs w:val="48"/>
          <w:lang w:eastAsia="zh-CN"/>
        </w:rPr>
        <w:t>建设服务</w:t>
      </w:r>
    </w:p>
    <w:p>
      <w:pPr>
        <w:snapToGrid w:val="0"/>
        <w:spacing w:line="360" w:lineRule="auto"/>
        <w:ind w:firstLine="360" w:firstLineChars="100"/>
        <w:jc w:val="center"/>
        <w:rPr>
          <w:rFonts w:hAnsi="宋体" w:cs="宋体"/>
          <w:bCs/>
          <w:sz w:val="36"/>
          <w:szCs w:val="36"/>
        </w:rPr>
      </w:pP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w:t>
      </w:r>
      <w:r>
        <w:rPr>
          <w:rFonts w:hint="eastAsia" w:hAnsi="宋体" w:cs="宋体"/>
          <w:bCs/>
          <w:sz w:val="30"/>
          <w:szCs w:val="30"/>
          <w:lang w:val="en-US" w:eastAsia="zh-CN"/>
        </w:rPr>
        <w:t>2021022</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2021</w:t>
      </w:r>
      <w:r>
        <w:rPr>
          <w:rFonts w:hint="eastAsia" w:hAnsi="宋体" w:cs="宋体"/>
          <w:bCs/>
          <w:sz w:val="30"/>
          <w:szCs w:val="30"/>
          <w:lang w:val="zh-CN"/>
        </w:rPr>
        <w:t>年</w:t>
      </w:r>
      <w:r>
        <w:rPr>
          <w:rFonts w:hint="eastAsia" w:hAnsi="宋体" w:cs="宋体"/>
          <w:bCs/>
          <w:sz w:val="30"/>
          <w:szCs w:val="30"/>
          <w:lang w:val="en-US" w:eastAsia="zh-CN"/>
        </w:rPr>
        <w:t>10</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6"/>
        <w:tabs>
          <w:tab w:val="right" w:leader="dot" w:pos="9175"/>
        </w:tabs>
        <w:snapToGrid w:val="0"/>
        <w:spacing w:line="480" w:lineRule="auto"/>
        <w:ind w:firstLine="792" w:firstLineChars="233"/>
        <w:rPr>
          <w:rFonts w:hint="eastAsia" w:hAnsi="宋体" w:eastAsia="宋体" w:cs="宋体"/>
          <w:sz w:val="28"/>
          <w:szCs w:val="28"/>
          <w:lang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6"/>
        <w:tabs>
          <w:tab w:val="right" w:leader="dot" w:pos="9175"/>
        </w:tabs>
        <w:snapToGrid w:val="0"/>
        <w:spacing w:line="480" w:lineRule="auto"/>
        <w:ind w:firstLine="792" w:firstLineChars="233"/>
        <w:rPr>
          <w:rFonts w:hint="eastAsia" w:hAnsi="宋体" w:eastAsia="宋体" w:cs="宋体"/>
          <w:sz w:val="28"/>
          <w:szCs w:val="28"/>
          <w:lang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18</w:t>
      </w:r>
    </w:p>
    <w:p>
      <w:pPr>
        <w:pStyle w:val="16"/>
        <w:tabs>
          <w:tab w:val="right" w:leader="dot" w:pos="9175"/>
        </w:tabs>
        <w:snapToGrid w:val="0"/>
        <w:spacing w:line="480" w:lineRule="auto"/>
        <w:ind w:firstLine="792" w:firstLineChars="233"/>
        <w:rPr>
          <w:rFonts w:hint="eastAsia" w:hAnsi="宋体" w:eastAsia="宋体" w:cs="宋体"/>
          <w:sz w:val="28"/>
          <w:szCs w:val="28"/>
          <w:lang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1</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960" w:firstLineChars="400"/>
        <w:rPr>
          <w:rFonts w:ascii="仿宋_GB2312" w:hAnsi="宋体" w:eastAsia="仿宋_GB2312"/>
          <w:sz w:val="28"/>
        </w:rPr>
      </w:pPr>
      <w:r>
        <w:rPr>
          <w:rFonts w:hint="eastAsia" w:hAnsi="宋体" w:cs="宋体"/>
          <w:bCs/>
          <w:sz w:val="24"/>
          <w:szCs w:val="24"/>
          <w:u w:val="single"/>
        </w:rPr>
        <w:t>四川铁道职业学院</w:t>
      </w:r>
      <w:r>
        <w:rPr>
          <w:rFonts w:hint="eastAsia" w:hAnsi="宋体" w:cs="宋体"/>
          <w:bCs/>
          <w:sz w:val="24"/>
          <w:szCs w:val="24"/>
        </w:rPr>
        <w:t>就</w:t>
      </w:r>
      <w:r>
        <w:rPr>
          <w:rFonts w:hint="eastAsia" w:hAnsi="宋体" w:cs="宋体"/>
          <w:bCs/>
          <w:sz w:val="24"/>
          <w:szCs w:val="24"/>
          <w:u w:val="single"/>
          <w:lang w:eastAsia="zh-CN"/>
        </w:rPr>
        <w:t>电路设计及制作工艺资源库建设服务</w:t>
      </w:r>
      <w:r>
        <w:rPr>
          <w:rFonts w:hint="eastAsia" w:hAnsi="宋体" w:cs="宋体"/>
          <w:bCs/>
          <w:sz w:val="24"/>
          <w:szCs w:val="24"/>
          <w:u w:val="single"/>
        </w:rPr>
        <w:t>采购</w:t>
      </w:r>
      <w:r>
        <w:rPr>
          <w:rFonts w:hint="eastAsia" w:hAnsi="宋体" w:cs="宋体"/>
          <w:bCs/>
          <w:sz w:val="24"/>
          <w:szCs w:val="24"/>
        </w:rPr>
        <w:t>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招标编号：</w:t>
      </w:r>
      <w:r>
        <w:rPr>
          <w:rFonts w:hint="eastAsia" w:hAnsi="宋体" w:cs="宋体"/>
          <w:bCs/>
          <w:sz w:val="24"/>
          <w:szCs w:val="24"/>
        </w:rPr>
        <w:t>TZY</w:t>
      </w:r>
      <w:r>
        <w:rPr>
          <w:rFonts w:hint="eastAsia" w:hAnsi="宋体" w:cs="宋体"/>
          <w:bCs/>
          <w:sz w:val="24"/>
          <w:szCs w:val="24"/>
          <w:lang w:val="en-US" w:eastAsia="zh-CN"/>
        </w:rPr>
        <w:t>-2021022</w:t>
      </w:r>
    </w:p>
    <w:p>
      <w:pPr>
        <w:pStyle w:val="10"/>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hAnsi="宋体" w:cs="宋体"/>
          <w:bCs/>
          <w:sz w:val="24"/>
          <w:szCs w:val="24"/>
        </w:rPr>
        <w:t>采购</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val="0"/>
          <w:bCs/>
          <w:sz w:val="24"/>
          <w:szCs w:val="24"/>
        </w:rPr>
        <w:t>2021</w:t>
      </w:r>
      <w:r>
        <w:rPr>
          <w:rFonts w:hint="eastAsia" w:hAnsi="宋体" w:cs="宋体"/>
          <w:bCs/>
          <w:sz w:val="24"/>
          <w:szCs w:val="24"/>
        </w:rPr>
        <w:t>年</w:t>
      </w:r>
      <w:r>
        <w:rPr>
          <w:rFonts w:hint="eastAsia" w:hAnsi="宋体" w:cs="宋体"/>
          <w:bCs/>
          <w:sz w:val="24"/>
          <w:szCs w:val="24"/>
          <w:lang w:val="en-US" w:eastAsia="zh-CN"/>
        </w:rPr>
        <w:t>11</w:t>
      </w:r>
      <w:r>
        <w:rPr>
          <w:rFonts w:hint="eastAsia" w:hAnsi="宋体" w:cs="宋体"/>
          <w:bCs/>
          <w:sz w:val="24"/>
          <w:szCs w:val="24"/>
        </w:rPr>
        <w:t>月</w:t>
      </w:r>
      <w:r>
        <w:rPr>
          <w:rFonts w:hint="eastAsia" w:hAnsi="宋体" w:cs="宋体"/>
          <w:bCs/>
          <w:sz w:val="24"/>
          <w:szCs w:val="24"/>
          <w:lang w:val="en-US" w:eastAsia="zh-CN"/>
        </w:rPr>
        <w:t>01</w:t>
      </w:r>
      <w:r>
        <w:rPr>
          <w:rFonts w:hint="eastAsia" w:hAnsi="宋体" w:cs="宋体"/>
          <w:bCs/>
          <w:sz w:val="24"/>
          <w:szCs w:val="24"/>
        </w:rPr>
        <w:t>日</w:t>
      </w:r>
      <w:r>
        <w:rPr>
          <w:rFonts w:hint="eastAsia" w:hAnsi="宋体" w:cs="宋体"/>
          <w:bCs/>
          <w:sz w:val="24"/>
          <w:szCs w:val="24"/>
          <w:lang w:val="en-US" w:eastAsia="zh-CN"/>
        </w:rPr>
        <w:t>10:00</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四川成都郫县安德镇彭温路399号后勤基建处2F开标室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地址：</w:t>
      </w:r>
      <w:r>
        <w:rPr>
          <w:rFonts w:hint="eastAsia" w:hAnsi="宋体" w:cs="宋体"/>
          <w:sz w:val="24"/>
        </w:rPr>
        <w:t>四川成都郫县安德镇彭温路399号</w:t>
      </w:r>
    </w:p>
    <w:p>
      <w:pPr>
        <w:pStyle w:val="57"/>
        <w:snapToGrid w:val="0"/>
        <w:ind w:firstLine="919" w:firstLineChars="383"/>
        <w:rPr>
          <w:rFonts w:hint="eastAsia" w:hAnsi="宋体" w:eastAsia="宋体" w:cs="宋体"/>
          <w:sz w:val="24"/>
          <w:lang w:eastAsia="zh-CN"/>
        </w:rPr>
      </w:pPr>
      <w:r>
        <w:rPr>
          <w:rFonts w:hint="eastAsia" w:hAnsi="宋体" w:cs="宋体"/>
          <w:sz w:val="24"/>
        </w:rPr>
        <w:t xml:space="preserve">联系人：贺老师   </w:t>
      </w:r>
      <w:r>
        <w:rPr>
          <w:rFonts w:hint="eastAsia" w:hAnsi="宋体" w:cs="宋体"/>
          <w:sz w:val="24"/>
          <w:lang w:eastAsia="zh-CN"/>
        </w:rPr>
        <w:t>彭老师</w:t>
      </w:r>
    </w:p>
    <w:p>
      <w:pPr>
        <w:pStyle w:val="57"/>
        <w:snapToGrid w:val="0"/>
        <w:ind w:firstLine="919" w:firstLineChars="383"/>
        <w:rPr>
          <w:rFonts w:hAnsi="宋体" w:cs="宋体"/>
          <w:sz w:val="24"/>
        </w:rPr>
      </w:pPr>
      <w:r>
        <w:rPr>
          <w:rFonts w:hint="eastAsia" w:hAnsi="宋体" w:cs="宋体"/>
          <w:sz w:val="24"/>
        </w:rPr>
        <w:t xml:space="preserve">联系电话：028-68939969   </w:t>
      </w:r>
    </w:p>
    <w:p>
      <w:pPr>
        <w:pStyle w:val="57"/>
        <w:snapToGrid w:val="0"/>
        <w:ind w:firstLine="919" w:firstLineChars="383"/>
        <w:rPr>
          <w:rFonts w:hAnsi="宋体"/>
          <w:sz w:val="24"/>
          <w:szCs w:val="28"/>
        </w:rPr>
      </w:pP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6759"/>
      <w:bookmarkStart w:id="6" w:name="_Toc217446031"/>
      <w:bookmarkStart w:id="7" w:name="_Toc213396945"/>
      <w:bookmarkStart w:id="8" w:name="_Toc213496267"/>
      <w:bookmarkStart w:id="9" w:name="_Toc213397009"/>
      <w:bookmarkStart w:id="10" w:name="_Toc358883242"/>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189727030"/>
      <w:bookmarkStart w:id="12" w:name="_Toc213496268"/>
      <w:bookmarkStart w:id="13" w:name="_Toc213397010"/>
      <w:bookmarkStart w:id="14" w:name="_Toc213396946"/>
      <w:bookmarkStart w:id="15" w:name="_Toc217446032"/>
      <w:bookmarkStart w:id="16" w:name="_Toc21339676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jc w:val="left"/>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jc w:val="left"/>
              <w:rPr>
                <w:lang w:val="zh-CN"/>
              </w:rPr>
            </w:pPr>
            <w:r>
              <w:rPr>
                <w:rFonts w:hint="eastAsia"/>
                <w:lang w:val="zh-CN"/>
              </w:rPr>
              <w:t>地址：</w:t>
            </w:r>
            <w:r>
              <w:rPr>
                <w:rFonts w:hint="eastAsia"/>
              </w:rPr>
              <w:t>四川成都郫县安德镇彭温路399号</w:t>
            </w:r>
          </w:p>
          <w:p>
            <w:pPr>
              <w:pStyle w:val="59"/>
              <w:snapToGrid w:val="0"/>
              <w:spacing w:line="360" w:lineRule="auto"/>
              <w:ind w:firstLine="240" w:firstLineChars="100"/>
              <w:jc w:val="left"/>
              <w:rPr>
                <w:lang w:val="zh-CN"/>
              </w:rPr>
            </w:pPr>
            <w:r>
              <w:rPr>
                <w:rFonts w:hint="eastAsia"/>
                <w:lang w:val="zh-CN"/>
              </w:rPr>
              <w:t>联 系 人：贺</w:t>
            </w:r>
            <w:r>
              <w:rPr>
                <w:rFonts w:hint="eastAsia"/>
              </w:rPr>
              <w:t>老师</w:t>
            </w:r>
          </w:p>
          <w:p>
            <w:pPr>
              <w:pStyle w:val="59"/>
              <w:snapToGrid w:val="0"/>
              <w:spacing w:line="360" w:lineRule="auto"/>
              <w:ind w:firstLine="240" w:firstLineChars="100"/>
              <w:jc w:val="left"/>
            </w:pPr>
            <w:r>
              <w:rPr>
                <w:rFonts w:hint="eastAsia"/>
                <w:lang w:val="zh-CN"/>
              </w:rPr>
              <w:t>联系电话：</w:t>
            </w:r>
            <w:r>
              <w:rPr>
                <w:rFonts w:hint="eastAsia"/>
              </w:rPr>
              <w:t>028-68939969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jc w:val="left"/>
              <w:rPr>
                <w:lang w:val="zh-CN"/>
              </w:rPr>
            </w:pPr>
            <w:r>
              <w:rPr>
                <w:rFonts w:hint="eastAsia" w:hAnsi="宋体" w:cs="宋体"/>
                <w:bCs/>
                <w:sz w:val="24"/>
                <w:szCs w:val="24"/>
                <w:u w:val="none"/>
                <w:lang w:eastAsia="zh-CN"/>
              </w:rPr>
              <w:t>电路设计及制作工艺资源库建设服务</w:t>
            </w:r>
            <w:r>
              <w:rPr>
                <w:rFonts w:hint="eastAsia" w:cs="宋体"/>
                <w:bCs/>
                <w:sz w:val="24"/>
                <w:szCs w:val="24"/>
                <w:u w:val="none"/>
                <w:lang w:eastAsia="zh-CN"/>
              </w:rPr>
              <w:t>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ind w:firstLine="240" w:firstLineChars="100"/>
              <w:jc w:val="left"/>
              <w:rPr>
                <w:rFonts w:hint="default" w:eastAsia="宋体"/>
                <w:lang w:val="en-US" w:eastAsia="zh-CN"/>
              </w:rPr>
            </w:pPr>
            <w:r>
              <w:rPr>
                <w:rFonts w:hint="eastAsia"/>
                <w:lang w:val="en-US" w:eastAsia="zh-CN"/>
              </w:rPr>
              <w:t>TZY--2021022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jc w:val="left"/>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jc w:val="left"/>
            </w:pPr>
            <w:r>
              <w:rPr>
                <w:rFonts w:hint="eastAsia"/>
                <w:lang w:val="en-US" w:eastAsia="zh-CN"/>
              </w:rPr>
              <w:t>4.</w:t>
            </w:r>
            <w:r>
              <w:rPr>
                <w:rFonts w:hint="eastAsia"/>
              </w:rPr>
              <w:t>5万元</w:t>
            </w:r>
            <w:bookmarkStart w:id="99" w:name="_GoBack"/>
            <w:bookmarkEnd w:id="9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jc w:val="left"/>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jc w:val="left"/>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jc w:val="left"/>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jc w:val="left"/>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jc w:val="left"/>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jc w:val="left"/>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jc w:val="left"/>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jc w:val="left"/>
              <w:rPr>
                <w:lang w:val="zh-CN"/>
              </w:rPr>
            </w:pPr>
            <w:r>
              <w:rPr>
                <w:rFonts w:hint="eastAsia"/>
                <w:lang w:val="zh-CN"/>
              </w:rPr>
              <w:t>a.时间和地点详见 “投标邀请”;</w:t>
            </w:r>
          </w:p>
          <w:p>
            <w:pPr>
              <w:pStyle w:val="59"/>
              <w:snapToGrid w:val="0"/>
              <w:spacing w:line="360" w:lineRule="auto"/>
              <w:jc w:val="left"/>
              <w:rPr>
                <w:lang w:val="zh-CN"/>
              </w:rPr>
            </w:pPr>
            <w:r>
              <w:rPr>
                <w:rFonts w:hint="eastAsia"/>
                <w:lang w:val="zh-CN"/>
              </w:rPr>
              <w:t>b.采购人在招标文件规定的时间和地点组织开标，投标人代表人执有效身份证参加。</w:t>
            </w:r>
          </w:p>
          <w:p>
            <w:pPr>
              <w:pStyle w:val="59"/>
              <w:snapToGrid w:val="0"/>
              <w:spacing w:line="360" w:lineRule="auto"/>
              <w:jc w:val="left"/>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jc w:val="left"/>
              <w:rPr>
                <w:highlight w:val="yellow"/>
                <w:lang w:val="zh-CN"/>
              </w:rPr>
            </w:pPr>
            <w:r>
              <w:rPr>
                <w:rFonts w:hint="eastAsia"/>
                <w:lang w:val="zh-CN"/>
              </w:rPr>
              <w:t>时间：</w:t>
            </w:r>
            <w:r>
              <w:rPr>
                <w:rFonts w:hint="eastAsia"/>
              </w:rPr>
              <w:t>2021</w:t>
            </w:r>
            <w:r>
              <w:rPr>
                <w:rFonts w:hint="eastAsia"/>
                <w:lang w:val="zh-CN"/>
              </w:rPr>
              <w:t>年</w:t>
            </w:r>
            <w:r>
              <w:rPr>
                <w:rFonts w:hint="eastAsia"/>
                <w:lang w:val="en-US" w:eastAsia="zh-CN"/>
              </w:rPr>
              <w:t>11</w:t>
            </w:r>
            <w:r>
              <w:rPr>
                <w:rFonts w:hint="eastAsia"/>
              </w:rPr>
              <w:t>月</w:t>
            </w:r>
            <w:r>
              <w:rPr>
                <w:rFonts w:hint="eastAsia"/>
                <w:lang w:val="en-US" w:eastAsia="zh-CN"/>
              </w:rPr>
              <w:t>01</w:t>
            </w:r>
            <w:r>
              <w:rPr>
                <w:rFonts w:hint="eastAsia"/>
                <w:lang w:val="zh-CN"/>
              </w:rPr>
              <w:t>日</w:t>
            </w:r>
            <w:r>
              <w:rPr>
                <w:rFonts w:hint="eastAsia"/>
                <w:lang w:val="en-US" w:eastAsia="zh-CN"/>
              </w:rPr>
              <w:t>10:00</w:t>
            </w:r>
            <w:r>
              <w:rPr>
                <w:rFonts w:hint="eastAsia"/>
                <w:lang w:val="zh-CN"/>
              </w:rPr>
              <w:t>（北京时间）</w:t>
            </w:r>
          </w:p>
          <w:p>
            <w:pPr>
              <w:pStyle w:val="59"/>
              <w:snapToGrid w:val="0"/>
              <w:spacing w:line="360" w:lineRule="auto"/>
              <w:ind w:firstLine="240" w:firstLineChars="100"/>
              <w:jc w:val="left"/>
            </w:pPr>
            <w:r>
              <w:rPr>
                <w:rFonts w:hint="eastAsia"/>
                <w:lang w:val="zh-CN"/>
              </w:rPr>
              <w:t>地点：</w:t>
            </w:r>
            <w:r>
              <w:rPr>
                <w:rFonts w:hint="eastAsia"/>
              </w:rPr>
              <w:t>四川成都郫县安德镇彭温路399号后勤基建2F开标室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183582209"/>
      <w:bookmarkStart w:id="18" w:name="_Toc183682346"/>
      <w:bookmarkStart w:id="19" w:name="_Toc77400779"/>
      <w:bookmarkStart w:id="20" w:name="_Toc89075875"/>
      <w:bookmarkStart w:id="21" w:name="_Toc217446038"/>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183682347"/>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183582214"/>
      <w:bookmarkStart w:id="29" w:name="_Toc89075876"/>
      <w:bookmarkStart w:id="30" w:name="_Toc217446042"/>
      <w:bookmarkStart w:id="31" w:name="_Toc77400780"/>
      <w:bookmarkStart w:id="32" w:name="_Toc183682351"/>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217446043"/>
      <w:bookmarkStart w:id="34" w:name="_Toc183682352"/>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582217"/>
      <w:bookmarkStart w:id="39" w:name="_Toc183682354"/>
      <w:bookmarkStart w:id="40" w:name="_Toc217446048"/>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183682355"/>
      <w:bookmarkStart w:id="44" w:name="_Toc183582218"/>
      <w:bookmarkStart w:id="45" w:name="_Toc217446049"/>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682361"/>
      <w:bookmarkStart w:id="47" w:name="_Toc217446051"/>
      <w:bookmarkStart w:id="48" w:name="_Toc183582224"/>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682363"/>
      <w:bookmarkStart w:id="50" w:name="_Toc89075877"/>
      <w:bookmarkStart w:id="51" w:name="_Toc77400781"/>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183682368"/>
      <w:bookmarkStart w:id="61" w:name="_Toc77400782"/>
      <w:bookmarkStart w:id="62" w:name="_Toc217446056"/>
      <w:bookmarkStart w:id="63" w:name="_Toc89075878"/>
      <w:bookmarkStart w:id="64" w:name="_Toc183582231"/>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682369"/>
      <w:bookmarkStart w:id="66" w:name="_Toc217446057"/>
      <w:bookmarkStart w:id="67"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68864"/>
      <w:bookmarkStart w:id="88" w:name="_Toc250041691"/>
      <w:bookmarkStart w:id="89" w:name="_Toc263753600"/>
      <w:bookmarkStart w:id="90" w:name="_Toc297204985"/>
      <w:bookmarkStart w:id="91" w:name="_Toc256175382"/>
      <w:bookmarkStart w:id="92" w:name="_Toc237145385"/>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Lines="60" w:line="360" w:lineRule="auto"/>
        <w:jc w:val="center"/>
        <w:rPr>
          <w:rFonts w:hAnsi="宋体"/>
          <w:sz w:val="32"/>
          <w:szCs w:val="32"/>
        </w:rPr>
      </w:pPr>
      <w:bookmarkStart w:id="97" w:name="_Hlk42504294"/>
      <w:r>
        <w:rPr>
          <w:rFonts w:hint="eastAsia" w:hAnsi="宋体"/>
          <w:sz w:val="32"/>
          <w:szCs w:val="32"/>
        </w:rPr>
        <w:t>第四章  招标项目技术、商务及其他要求</w:t>
      </w:r>
    </w:p>
    <w:bookmarkEnd w:id="97"/>
    <w:p>
      <w:pPr>
        <w:spacing w:line="360" w:lineRule="auto"/>
        <w:ind w:left="-405" w:leftChars="-119" w:firstLine="480" w:firstLineChars="200"/>
        <w:rPr>
          <w:rFonts w:hint="eastAsia" w:hAnsi="宋体" w:cs="宋体"/>
          <w:sz w:val="24"/>
        </w:rPr>
      </w:pPr>
      <w:r>
        <w:rPr>
          <w:rFonts w:hAnsi="宋体" w:cs="宋体"/>
          <w:sz w:val="24"/>
        </w:rPr>
        <w:t>根据用户需求提供</w:t>
      </w:r>
      <w:r>
        <w:rPr>
          <w:rFonts w:hint="eastAsia" w:hAnsi="宋体" w:cs="宋体"/>
          <w:sz w:val="24"/>
          <w:lang w:val="en-US" w:eastAsia="zh-CN"/>
        </w:rPr>
        <w:t>智能工程</w:t>
      </w:r>
      <w:r>
        <w:rPr>
          <w:rFonts w:hint="eastAsia" w:hAnsi="宋体" w:cs="宋体"/>
          <w:sz w:val="24"/>
        </w:rPr>
        <w:t>专业</w:t>
      </w:r>
      <w:r>
        <w:rPr>
          <w:rFonts w:hint="eastAsia" w:hAnsi="宋体" w:cs="宋体"/>
          <w:sz w:val="24"/>
          <w:lang w:val="en-US" w:eastAsia="zh-CN"/>
        </w:rPr>
        <w:t>1</w:t>
      </w:r>
      <w:r>
        <w:rPr>
          <w:rFonts w:hint="eastAsia" w:hAnsi="宋体" w:cs="宋体"/>
          <w:sz w:val="24"/>
        </w:rPr>
        <w:t>门专业课程的相关教学资源制作服务，服务内容包括：文本类素材、图形（图像）类素材、音频类素材、视频类素材、动画类素材和虚拟仿真类素材的制作或优化。</w:t>
      </w:r>
    </w:p>
    <w:p>
      <w:pPr>
        <w:spacing w:line="360" w:lineRule="auto"/>
        <w:jc w:val="left"/>
        <w:rPr>
          <w:rFonts w:hint="eastAsia" w:hAnsi="宋体" w:eastAsia="宋体"/>
          <w:b/>
          <w:bCs/>
          <w:color w:val="FF0000"/>
          <w:sz w:val="24"/>
          <w:lang w:val="en-US" w:eastAsia="zh-CN"/>
        </w:rPr>
      </w:pPr>
      <w:r>
        <w:rPr>
          <w:rFonts w:hint="eastAsia" w:hAnsi="宋体"/>
          <w:b/>
          <w:bCs/>
          <w:sz w:val="24"/>
        </w:rPr>
        <w:t>（一）主要服务要求</w:t>
      </w:r>
      <w:r>
        <w:rPr>
          <w:rFonts w:hint="eastAsia" w:hAnsi="宋体"/>
          <w:b/>
          <w:bCs/>
          <w:color w:val="auto"/>
          <w:sz w:val="24"/>
          <w:lang w:eastAsia="zh-CN"/>
        </w:rPr>
        <w:t>（</w:t>
      </w:r>
      <w:r>
        <w:rPr>
          <w:rFonts w:hint="eastAsia" w:hAnsi="宋体"/>
          <w:b/>
          <w:bCs/>
          <w:color w:val="auto"/>
          <w:sz w:val="24"/>
          <w:lang w:val="en-US" w:eastAsia="zh-CN"/>
        </w:rPr>
        <w:t>需要达到</w:t>
      </w:r>
      <w:r>
        <w:rPr>
          <w:rFonts w:hint="eastAsia" w:hAnsi="宋体"/>
          <w:b/>
          <w:bCs/>
          <w:color w:val="auto"/>
          <w:sz w:val="24"/>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488"/>
        <w:gridCol w:w="878"/>
        <w:gridCol w:w="754"/>
        <w:gridCol w:w="1072"/>
        <w:gridCol w:w="1181"/>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1" w:hRule="atLeast"/>
        </w:trPr>
        <w:tc>
          <w:tcPr>
            <w:tcW w:w="0" w:type="auto"/>
            <w:shd w:val="clear" w:color="auto" w:fill="FFFFFF"/>
            <w:vAlign w:val="center"/>
          </w:tcPr>
          <w:p>
            <w:pPr>
              <w:jc w:val="center"/>
              <w:rPr>
                <w:rFonts w:hAnsi="宋体" w:cs="宋体"/>
                <w:sz w:val="24"/>
              </w:rPr>
            </w:pPr>
            <w:bookmarkStart w:id="98" w:name="_Toc13816001"/>
            <w:r>
              <w:rPr>
                <w:rFonts w:hint="eastAsia" w:hAnsi="宋体" w:cs="宋体"/>
                <w:sz w:val="24"/>
              </w:rPr>
              <w:t>序号</w:t>
            </w:r>
          </w:p>
        </w:tc>
        <w:tc>
          <w:tcPr>
            <w:tcW w:w="0" w:type="auto"/>
            <w:shd w:val="clear" w:color="auto" w:fill="FFFFFF"/>
            <w:vAlign w:val="center"/>
          </w:tcPr>
          <w:p>
            <w:pPr>
              <w:jc w:val="center"/>
              <w:rPr>
                <w:rFonts w:hAnsi="宋体" w:cs="宋体"/>
                <w:sz w:val="24"/>
              </w:rPr>
            </w:pPr>
            <w:r>
              <w:rPr>
                <w:rFonts w:hint="eastAsia" w:hAnsi="宋体" w:cs="宋体"/>
                <w:sz w:val="24"/>
              </w:rPr>
              <w:t>项目名称</w:t>
            </w:r>
          </w:p>
        </w:tc>
        <w:tc>
          <w:tcPr>
            <w:tcW w:w="754" w:type="dxa"/>
            <w:shd w:val="clear" w:color="auto" w:fill="FFFFFF"/>
            <w:vAlign w:val="center"/>
          </w:tcPr>
          <w:p>
            <w:pPr>
              <w:jc w:val="center"/>
              <w:rPr>
                <w:rFonts w:hAnsi="宋体" w:cs="宋体"/>
                <w:sz w:val="24"/>
              </w:rPr>
            </w:pPr>
            <w:r>
              <w:rPr>
                <w:rFonts w:hint="eastAsia" w:hAnsi="宋体" w:cs="宋体"/>
                <w:sz w:val="24"/>
              </w:rPr>
              <w:t>细分项目</w:t>
            </w:r>
          </w:p>
        </w:tc>
        <w:tc>
          <w:tcPr>
            <w:tcW w:w="1072" w:type="dxa"/>
            <w:shd w:val="clear" w:color="auto" w:fill="FFFFFF"/>
            <w:vAlign w:val="center"/>
          </w:tcPr>
          <w:p>
            <w:pPr>
              <w:jc w:val="center"/>
              <w:rPr>
                <w:rFonts w:hAnsi="宋体" w:cs="宋体"/>
                <w:sz w:val="24"/>
              </w:rPr>
            </w:pPr>
            <w:r>
              <w:rPr>
                <w:rFonts w:hint="eastAsia" w:hAnsi="宋体" w:cs="宋体"/>
                <w:sz w:val="24"/>
              </w:rPr>
              <w:t>总时长</w:t>
            </w:r>
          </w:p>
          <w:p>
            <w:pPr>
              <w:jc w:val="center"/>
              <w:rPr>
                <w:rFonts w:hAnsi="宋体" w:cs="宋体"/>
                <w:sz w:val="24"/>
              </w:rPr>
            </w:pPr>
            <w:r>
              <w:rPr>
                <w:rFonts w:hint="eastAsia" w:hAnsi="宋体" w:cs="宋体"/>
                <w:sz w:val="24"/>
              </w:rPr>
              <w:t>（分钟）</w:t>
            </w:r>
          </w:p>
        </w:tc>
        <w:tc>
          <w:tcPr>
            <w:tcW w:w="1181" w:type="dxa"/>
            <w:shd w:val="clear" w:color="auto" w:fill="FFFFFF"/>
            <w:vAlign w:val="center"/>
          </w:tcPr>
          <w:p>
            <w:pPr>
              <w:jc w:val="center"/>
              <w:rPr>
                <w:rFonts w:hAnsi="宋体" w:cs="宋体"/>
                <w:sz w:val="24"/>
              </w:rPr>
            </w:pPr>
            <w:r>
              <w:rPr>
                <w:rFonts w:hint="eastAsia" w:hAnsi="宋体" w:cs="宋体"/>
                <w:sz w:val="24"/>
              </w:rPr>
              <w:t>数量</w:t>
            </w:r>
          </w:p>
        </w:tc>
        <w:tc>
          <w:tcPr>
            <w:tcW w:w="4869" w:type="dxa"/>
            <w:shd w:val="clear" w:color="auto" w:fill="FFFFFF"/>
            <w:vAlign w:val="center"/>
          </w:tcPr>
          <w:p>
            <w:pPr>
              <w:jc w:val="center"/>
              <w:rPr>
                <w:rFonts w:hint="eastAsia" w:hAnsi="宋体" w:eastAsia="宋体" w:cs="宋体"/>
                <w:sz w:val="24"/>
                <w:lang w:eastAsia="zh-CN"/>
              </w:rPr>
            </w:pPr>
            <w:r>
              <w:rPr>
                <w:rFonts w:hint="eastAsia" w:hAnsi="宋体" w:cs="宋体"/>
                <w:sz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6" w:hRule="atLeast"/>
        </w:trPr>
        <w:tc>
          <w:tcPr>
            <w:tcW w:w="0" w:type="auto"/>
            <w:vMerge w:val="restart"/>
            <w:shd w:val="clear" w:color="auto" w:fill="FFFFFF"/>
            <w:vAlign w:val="center"/>
          </w:tcPr>
          <w:p>
            <w:pPr>
              <w:rPr>
                <w:rFonts w:hAnsi="宋体" w:cs="宋体"/>
                <w:sz w:val="24"/>
              </w:rPr>
            </w:pPr>
            <w:r>
              <w:rPr>
                <w:rFonts w:hint="eastAsia" w:hAnsi="宋体" w:cs="宋体"/>
                <w:sz w:val="24"/>
              </w:rPr>
              <w:t>1.</w:t>
            </w:r>
          </w:p>
        </w:tc>
        <w:tc>
          <w:tcPr>
            <w:tcW w:w="0" w:type="auto"/>
            <w:vMerge w:val="restart"/>
            <w:shd w:val="clear" w:color="auto" w:fill="FFFFFF"/>
            <w:vAlign w:val="center"/>
          </w:tcPr>
          <w:p>
            <w:pPr>
              <w:jc w:val="center"/>
              <w:rPr>
                <w:rFonts w:hAnsi="宋体" w:cs="宋体"/>
                <w:sz w:val="24"/>
              </w:rPr>
            </w:pPr>
            <w:r>
              <w:rPr>
                <w:rFonts w:hAnsi="宋体" w:cs="宋体"/>
                <w:sz w:val="24"/>
              </w:rPr>
              <w:t>电路设计及制作工艺资源库建设</w:t>
            </w:r>
          </w:p>
        </w:tc>
        <w:tc>
          <w:tcPr>
            <w:tcW w:w="7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视频类素材资源</w:t>
            </w:r>
          </w:p>
        </w:tc>
        <w:tc>
          <w:tcPr>
            <w:tcW w:w="10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1</w:t>
            </w:r>
            <w:r>
              <w:rPr>
                <w:rFonts w:hAnsi="宋体" w:cs="宋体"/>
                <w:sz w:val="24"/>
              </w:rPr>
              <w:t>20-180</w:t>
            </w: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hAnsi="宋体" w:eastAsia="宋体" w:cs="宋体"/>
                <w:sz w:val="24"/>
                <w:lang w:eastAsia="zh-CN"/>
              </w:rPr>
            </w:pPr>
            <w:r>
              <w:rPr>
                <w:rFonts w:hint="eastAsia" w:hAnsi="宋体" w:cs="宋体"/>
                <w:sz w:val="24"/>
              </w:rPr>
              <w:t xml:space="preserve">40 </w:t>
            </w:r>
            <w:r>
              <w:rPr>
                <w:rFonts w:hint="eastAsia" w:hAnsi="宋体" w:cs="宋体"/>
                <w:sz w:val="24"/>
                <w:lang w:eastAsia="zh-CN"/>
              </w:rPr>
              <w:t>（</w:t>
            </w:r>
            <w:r>
              <w:rPr>
                <w:rFonts w:hint="eastAsia" w:hAnsi="宋体" w:cs="宋体"/>
                <w:sz w:val="24"/>
                <w:lang w:val="en-US" w:eastAsia="zh-CN"/>
              </w:rPr>
              <w:t>个</w:t>
            </w:r>
            <w:r>
              <w:rPr>
                <w:rFonts w:hint="eastAsia" w:hAnsi="宋体" w:cs="宋体"/>
                <w:sz w:val="24"/>
                <w:lang w:eastAsia="zh-CN"/>
              </w:rPr>
              <w:t>）</w:t>
            </w:r>
          </w:p>
        </w:tc>
        <w:tc>
          <w:tcPr>
            <w:tcW w:w="486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480" w:firstLineChars="200"/>
              <w:rPr>
                <w:sz w:val="24"/>
              </w:rPr>
            </w:pPr>
            <w:r>
              <w:rPr>
                <w:rFonts w:hint="eastAsia" w:hAnsi="宋体"/>
                <w:sz w:val="24"/>
              </w:rPr>
              <w:t>1</w:t>
            </w:r>
            <w:r>
              <w:rPr>
                <w:rFonts w:hint="eastAsia" w:hAnsi="宋体" w:cs="宋体"/>
                <w:sz w:val="24"/>
              </w:rPr>
              <w:t>.稳定性：全片图像同步性能稳定，不出现空画面。画面无明显抖动跳跃、摇晃、倾斜、虚焦、噪点、色彩突变等现象，编辑点处图像稳定。</w:t>
            </w:r>
          </w:p>
          <w:p>
            <w:pPr>
              <w:spacing w:line="240" w:lineRule="auto"/>
              <w:ind w:firstLine="480" w:firstLineChars="200"/>
              <w:rPr>
                <w:sz w:val="24"/>
              </w:rPr>
            </w:pPr>
            <w:r>
              <w:rPr>
                <w:rFonts w:hint="eastAsia" w:hAnsi="宋体"/>
                <w:sz w:val="24"/>
              </w:rPr>
              <w:t>2</w:t>
            </w:r>
            <w:r>
              <w:rPr>
                <w:rFonts w:hint="eastAsia" w:hAnsi="宋体" w:cs="宋体"/>
                <w:sz w:val="24"/>
              </w:rPr>
              <w:t>.色调：白平衡正确，无明显偏色，多机拍摄的镜头衔接处无明显色差。</w:t>
            </w:r>
          </w:p>
          <w:p>
            <w:pPr>
              <w:spacing w:line="240" w:lineRule="auto"/>
              <w:ind w:firstLine="480" w:firstLineChars="200"/>
              <w:rPr>
                <w:sz w:val="24"/>
              </w:rPr>
            </w:pPr>
            <w:r>
              <w:rPr>
                <w:rFonts w:hint="eastAsia" w:hAnsi="宋体"/>
                <w:sz w:val="24"/>
              </w:rPr>
              <w:t>3</w:t>
            </w:r>
            <w:r>
              <w:rPr>
                <w:rFonts w:hint="eastAsia" w:hAnsi="宋体" w:cs="宋体"/>
                <w:sz w:val="24"/>
              </w:rPr>
              <w:t>.曝光适当，灯光运用合理，无阴影，无布光不均现象。</w:t>
            </w:r>
          </w:p>
          <w:p>
            <w:pPr>
              <w:spacing w:line="240" w:lineRule="auto"/>
              <w:ind w:firstLine="480" w:firstLineChars="200"/>
              <w:rPr>
                <w:sz w:val="24"/>
              </w:rPr>
            </w:pPr>
            <w:r>
              <w:rPr>
                <w:rFonts w:hint="eastAsia" w:hAnsi="宋体" w:cs="宋体"/>
                <w:sz w:val="24"/>
                <w:lang w:val="en-US" w:eastAsia="zh-CN"/>
              </w:rPr>
              <w:t>4</w:t>
            </w:r>
            <w:r>
              <w:rPr>
                <w:rFonts w:hint="eastAsia" w:hAnsi="宋体" w:cs="宋体"/>
                <w:sz w:val="24"/>
              </w:rPr>
              <w:t>.视频压缩格式及技术参数要求：</w:t>
            </w:r>
          </w:p>
          <w:p>
            <w:pPr>
              <w:spacing w:line="240" w:lineRule="auto"/>
              <w:ind w:firstLine="480" w:firstLineChars="200"/>
              <w:rPr>
                <w:rFonts w:hAnsi="宋体" w:cs="宋体"/>
                <w:sz w:val="24"/>
              </w:rPr>
            </w:pPr>
            <w:r>
              <w:rPr>
                <w:rFonts w:hint="eastAsia" w:hAnsi="宋体" w:cs="宋体"/>
                <w:sz w:val="24"/>
                <w:lang w:val="en-US" w:eastAsia="zh-CN"/>
              </w:rPr>
              <w:t>(1)</w:t>
            </w:r>
            <w:r>
              <w:rPr>
                <w:rFonts w:hint="eastAsia" w:hAnsi="宋体" w:cs="宋体"/>
                <w:sz w:val="24"/>
              </w:rPr>
              <w:t>视频压缩采用H.264/AVC(MPEG-4Part10)编码、使用二次编码、不包含字幕的</w:t>
            </w:r>
            <w:r>
              <w:rPr>
                <w:rFonts w:hint="eastAsia" w:hAnsi="宋体"/>
                <w:sz w:val="24"/>
              </w:rPr>
              <w:t>MP4</w:t>
            </w:r>
            <w:r>
              <w:rPr>
                <w:rFonts w:hint="eastAsia" w:hAnsi="宋体" w:cs="宋体"/>
                <w:sz w:val="24"/>
              </w:rPr>
              <w:t>格式。</w:t>
            </w:r>
          </w:p>
          <w:p>
            <w:pPr>
              <w:spacing w:line="240" w:lineRule="auto"/>
              <w:ind w:firstLine="480" w:firstLineChars="200"/>
              <w:rPr>
                <w:sz w:val="24"/>
              </w:rPr>
            </w:pPr>
            <w:r>
              <w:rPr>
                <w:rFonts w:hint="eastAsia" w:hAnsi="宋体" w:cs="宋体"/>
                <w:sz w:val="24"/>
              </w:rPr>
              <w:t>视频码流率：动态码流的最高码率不高于</w:t>
            </w:r>
            <w:r>
              <w:rPr>
                <w:rFonts w:hint="eastAsia" w:hAnsi="宋体"/>
                <w:sz w:val="24"/>
              </w:rPr>
              <w:t>2500Kbps</w:t>
            </w:r>
            <w:r>
              <w:rPr>
                <w:rFonts w:hint="eastAsia" w:hAnsi="宋体" w:cs="宋体"/>
                <w:sz w:val="24"/>
              </w:rPr>
              <w:t>，最低码率不得低于</w:t>
            </w:r>
            <w:r>
              <w:rPr>
                <w:rFonts w:hint="eastAsia" w:hAnsi="宋体"/>
                <w:sz w:val="24"/>
              </w:rPr>
              <w:t>1024Kbps</w:t>
            </w:r>
            <w:r>
              <w:rPr>
                <w:rFonts w:hint="eastAsia" w:hAnsi="宋体" w:cs="宋体"/>
                <w:sz w:val="24"/>
              </w:rPr>
              <w:t>。</w:t>
            </w:r>
          </w:p>
          <w:p>
            <w:pPr>
              <w:spacing w:line="240" w:lineRule="auto"/>
              <w:ind w:firstLine="480" w:firstLineChars="200"/>
              <w:rPr>
                <w:sz w:val="24"/>
              </w:rPr>
            </w:pPr>
            <w:r>
              <w:rPr>
                <w:rFonts w:hint="eastAsia" w:hAnsi="宋体" w:cs="宋体"/>
                <w:sz w:val="24"/>
              </w:rPr>
              <w:t>（</w:t>
            </w:r>
            <w:r>
              <w:rPr>
                <w:rFonts w:hint="eastAsia" w:hAnsi="宋体"/>
                <w:sz w:val="24"/>
              </w:rPr>
              <w:t>2</w:t>
            </w:r>
            <w:r>
              <w:rPr>
                <w:rFonts w:hint="eastAsia" w:hAnsi="宋体" w:cs="宋体"/>
                <w:sz w:val="24"/>
              </w:rPr>
              <w:t>）视频分辨率：采用高清</w:t>
            </w:r>
            <w:r>
              <w:rPr>
                <w:rFonts w:hint="eastAsia" w:hAnsi="宋体"/>
                <w:sz w:val="24"/>
              </w:rPr>
              <w:t>16:9</w:t>
            </w:r>
            <w:r>
              <w:rPr>
                <w:rFonts w:hint="eastAsia" w:hAnsi="宋体" w:cs="宋体"/>
                <w:sz w:val="24"/>
              </w:rPr>
              <w:t>拍摄，分辨率设定为</w:t>
            </w:r>
            <w:r>
              <w:rPr>
                <w:rFonts w:hint="eastAsia" w:hAnsi="宋体"/>
                <w:sz w:val="24"/>
              </w:rPr>
              <w:t>1920×1080</w:t>
            </w:r>
            <w:r>
              <w:rPr>
                <w:rFonts w:hint="eastAsia" w:hAnsi="宋体" w:cs="宋体"/>
                <w:sz w:val="24"/>
              </w:rPr>
              <w:t>，视频分辨率和画幅的宽高比应统一，不得混用。</w:t>
            </w:r>
          </w:p>
          <w:p>
            <w:pPr>
              <w:spacing w:line="240" w:lineRule="auto"/>
              <w:ind w:firstLine="480" w:firstLineChars="200"/>
              <w:rPr>
                <w:rFonts w:hAnsi="宋体" w:cs="宋体"/>
                <w:sz w:val="24"/>
              </w:rPr>
            </w:pPr>
            <w:r>
              <w:rPr>
                <w:rFonts w:hint="eastAsia" w:hAnsi="宋体" w:cs="宋体"/>
                <w:sz w:val="24"/>
              </w:rPr>
              <w:t>（</w:t>
            </w:r>
            <w:r>
              <w:rPr>
                <w:rFonts w:hint="eastAsia" w:hAnsi="宋体"/>
                <w:sz w:val="24"/>
              </w:rPr>
              <w:t>3</w:t>
            </w:r>
            <w:r>
              <w:rPr>
                <w:rFonts w:hint="eastAsia" w:hAnsi="宋体" w:cs="宋体"/>
                <w:sz w:val="24"/>
              </w:rPr>
              <w:t>）视频帧率为</w:t>
            </w:r>
            <w:r>
              <w:rPr>
                <w:rFonts w:hint="eastAsia" w:hAnsi="宋体"/>
                <w:sz w:val="24"/>
              </w:rPr>
              <w:t>30</w:t>
            </w:r>
            <w:r>
              <w:rPr>
                <w:rFonts w:hint="eastAsia" w:hAnsi="宋体" w:cs="宋体"/>
                <w:sz w:val="24"/>
              </w:rPr>
              <w:t>帧</w:t>
            </w:r>
            <w:r>
              <w:rPr>
                <w:rFonts w:hint="eastAsia" w:hAnsi="宋体"/>
                <w:sz w:val="24"/>
              </w:rPr>
              <w:t>/</w:t>
            </w:r>
            <w:r>
              <w:rPr>
                <w:rFonts w:hint="eastAsia" w:hAnsi="宋体" w:cs="宋体"/>
                <w:sz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6" w:hRule="atLeast"/>
        </w:trPr>
        <w:tc>
          <w:tcPr>
            <w:tcW w:w="0" w:type="auto"/>
            <w:vMerge w:val="continue"/>
            <w:shd w:val="clear" w:color="auto" w:fill="FFFFFF"/>
            <w:vAlign w:val="center"/>
          </w:tcPr>
          <w:p>
            <w:pPr>
              <w:jc w:val="center"/>
              <w:rPr>
                <w:rFonts w:hAnsi="宋体" w:cs="宋体"/>
                <w:sz w:val="24"/>
              </w:rPr>
            </w:pPr>
          </w:p>
        </w:tc>
        <w:tc>
          <w:tcPr>
            <w:tcW w:w="0" w:type="auto"/>
            <w:vMerge w:val="continue"/>
            <w:shd w:val="clear" w:color="auto" w:fill="FFFFFF"/>
            <w:vAlign w:val="center"/>
          </w:tcPr>
          <w:p>
            <w:pPr>
              <w:jc w:val="center"/>
              <w:rPr>
                <w:rFonts w:hAnsi="宋体" w:cs="宋体"/>
                <w:sz w:val="24"/>
              </w:rPr>
            </w:pPr>
          </w:p>
        </w:tc>
        <w:tc>
          <w:tcPr>
            <w:tcW w:w="7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微课类素材资源</w:t>
            </w:r>
          </w:p>
        </w:tc>
        <w:tc>
          <w:tcPr>
            <w:tcW w:w="10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3</w:t>
            </w:r>
            <w:r>
              <w:rPr>
                <w:rFonts w:hAnsi="宋体" w:cs="宋体"/>
                <w:sz w:val="24"/>
              </w:rPr>
              <w:t>0-50</w:t>
            </w: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 xml:space="preserve">10 </w:t>
            </w:r>
            <w:r>
              <w:rPr>
                <w:rFonts w:hint="eastAsia" w:hAnsi="宋体" w:cs="宋体"/>
                <w:sz w:val="24"/>
                <w:lang w:eastAsia="zh-CN"/>
              </w:rPr>
              <w:t>（</w:t>
            </w:r>
            <w:r>
              <w:rPr>
                <w:rFonts w:hint="eastAsia" w:hAnsi="宋体" w:cs="宋体"/>
                <w:sz w:val="24"/>
                <w:lang w:val="en-US" w:eastAsia="zh-CN"/>
              </w:rPr>
              <w:t>个</w:t>
            </w:r>
            <w:r>
              <w:rPr>
                <w:rFonts w:hint="eastAsia" w:hAnsi="宋体" w:cs="宋体"/>
                <w:sz w:val="24"/>
                <w:lang w:eastAsia="zh-CN"/>
              </w:rPr>
              <w:t>）</w:t>
            </w:r>
          </w:p>
        </w:tc>
        <w:tc>
          <w:tcPr>
            <w:tcW w:w="486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hAnsi="宋体" w:eastAsia="宋体" w:cs="宋体"/>
                <w:sz w:val="24"/>
                <w:lang w:val="en-US" w:eastAsia="zh-CN"/>
              </w:rPr>
            </w:pPr>
            <w:r>
              <w:rPr>
                <w:rFonts w:hint="eastAsia" w:hAnsi="宋体" w:cs="宋体"/>
                <w:sz w:val="24"/>
                <w:lang w:val="en-US" w:eastAsia="zh-CN"/>
              </w:rPr>
              <w:t>同</w:t>
            </w:r>
            <w:r>
              <w:rPr>
                <w:rFonts w:hint="eastAsia" w:hAnsi="宋体" w:cs="宋体"/>
                <w:sz w:val="24"/>
              </w:rPr>
              <w:t>视频类素材资源</w:t>
            </w:r>
            <w:r>
              <w:rPr>
                <w:rFonts w:hint="eastAsia" w:hAnsi="宋体" w:cs="宋体"/>
                <w:sz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0" w:type="auto"/>
            <w:vMerge w:val="continue"/>
            <w:shd w:val="clear" w:color="auto" w:fill="FFFFFF"/>
            <w:vAlign w:val="center"/>
          </w:tcPr>
          <w:p>
            <w:pPr>
              <w:jc w:val="center"/>
              <w:rPr>
                <w:rFonts w:hAnsi="宋体" w:cs="宋体"/>
                <w:sz w:val="24"/>
              </w:rPr>
            </w:pPr>
          </w:p>
        </w:tc>
        <w:tc>
          <w:tcPr>
            <w:tcW w:w="0" w:type="auto"/>
            <w:vMerge w:val="continue"/>
            <w:shd w:val="clear" w:color="auto" w:fill="FFFFFF"/>
            <w:vAlign w:val="center"/>
          </w:tcPr>
          <w:p>
            <w:pPr>
              <w:jc w:val="center"/>
              <w:rPr>
                <w:rFonts w:hAnsi="宋体" w:cs="宋体"/>
                <w:sz w:val="24"/>
              </w:rPr>
            </w:pPr>
          </w:p>
        </w:tc>
        <w:tc>
          <w:tcPr>
            <w:tcW w:w="7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企业案例</w:t>
            </w:r>
          </w:p>
        </w:tc>
        <w:tc>
          <w:tcPr>
            <w:tcW w:w="10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w:t>
            </w: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lang w:val="en-US" w:eastAsia="zh-CN"/>
              </w:rPr>
              <w:t>4</w:t>
            </w:r>
            <w:r>
              <w:rPr>
                <w:rFonts w:hint="eastAsia" w:hAnsi="宋体" w:cs="宋体"/>
                <w:sz w:val="24"/>
              </w:rPr>
              <w:t xml:space="preserve"> </w:t>
            </w:r>
            <w:r>
              <w:rPr>
                <w:rFonts w:hint="eastAsia" w:hAnsi="宋体" w:cs="宋体"/>
                <w:sz w:val="24"/>
                <w:lang w:eastAsia="zh-CN"/>
              </w:rPr>
              <w:t>（</w:t>
            </w:r>
            <w:r>
              <w:rPr>
                <w:rFonts w:hint="eastAsia" w:hAnsi="宋体" w:cs="宋体"/>
                <w:sz w:val="24"/>
                <w:lang w:val="en-US" w:eastAsia="zh-CN"/>
              </w:rPr>
              <w:t>个</w:t>
            </w:r>
            <w:r>
              <w:rPr>
                <w:rFonts w:hint="eastAsia" w:hAnsi="宋体" w:cs="宋体"/>
                <w:sz w:val="24"/>
                <w:lang w:eastAsia="zh-CN"/>
              </w:rPr>
              <w:t>）</w:t>
            </w:r>
          </w:p>
        </w:tc>
        <w:tc>
          <w:tcPr>
            <w:tcW w:w="486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hAnsi="宋体" w:eastAsia="宋体" w:cs="宋体"/>
                <w:sz w:val="24"/>
                <w:lang w:val="en-US" w:eastAsia="zh-CN"/>
              </w:rPr>
            </w:pPr>
            <w:r>
              <w:rPr>
                <w:rFonts w:hint="eastAsia" w:hAnsi="宋体" w:cs="宋体"/>
                <w:sz w:val="24"/>
                <w:lang w:val="en-US" w:eastAsia="zh-CN"/>
              </w:rPr>
              <w:t>具体可结合课程内容列举相关案例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6" w:hRule="atLeast"/>
        </w:trPr>
        <w:tc>
          <w:tcPr>
            <w:tcW w:w="0" w:type="auto"/>
            <w:vMerge w:val="continue"/>
            <w:shd w:val="clear" w:color="auto" w:fill="FFFFFF"/>
            <w:vAlign w:val="center"/>
          </w:tcPr>
          <w:p>
            <w:pPr>
              <w:jc w:val="center"/>
              <w:rPr>
                <w:rFonts w:hAnsi="宋体" w:cs="宋体"/>
                <w:sz w:val="24"/>
              </w:rPr>
            </w:pPr>
          </w:p>
        </w:tc>
        <w:tc>
          <w:tcPr>
            <w:tcW w:w="0" w:type="auto"/>
            <w:vMerge w:val="continue"/>
            <w:shd w:val="clear" w:color="auto" w:fill="FFFFFF"/>
            <w:vAlign w:val="center"/>
          </w:tcPr>
          <w:p>
            <w:pPr>
              <w:jc w:val="center"/>
              <w:rPr>
                <w:rFonts w:hAnsi="宋体" w:cs="宋体"/>
                <w:sz w:val="24"/>
              </w:rPr>
            </w:pPr>
          </w:p>
        </w:tc>
        <w:tc>
          <w:tcPr>
            <w:tcW w:w="7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文档</w:t>
            </w:r>
          </w:p>
        </w:tc>
        <w:tc>
          <w:tcPr>
            <w:tcW w:w="10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w:t>
            </w: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 xml:space="preserve">12 </w:t>
            </w:r>
            <w:r>
              <w:rPr>
                <w:rFonts w:hint="eastAsia" w:hAnsi="宋体" w:cs="宋体"/>
                <w:sz w:val="24"/>
                <w:lang w:eastAsia="zh-CN"/>
              </w:rPr>
              <w:t>（</w:t>
            </w:r>
            <w:r>
              <w:rPr>
                <w:rFonts w:hint="eastAsia" w:hAnsi="宋体" w:cs="宋体"/>
                <w:sz w:val="24"/>
                <w:lang w:val="en-US" w:eastAsia="zh-CN"/>
              </w:rPr>
              <w:t>个</w:t>
            </w:r>
            <w:r>
              <w:rPr>
                <w:rFonts w:hint="eastAsia" w:hAnsi="宋体" w:cs="宋体"/>
                <w:sz w:val="24"/>
                <w:lang w:eastAsia="zh-CN"/>
              </w:rPr>
              <w:t>）</w:t>
            </w:r>
          </w:p>
        </w:tc>
        <w:tc>
          <w:tcPr>
            <w:tcW w:w="486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hAnsi="宋体" w:eastAsia="宋体" w:cs="宋体"/>
                <w:sz w:val="24"/>
                <w:lang w:val="en-US" w:eastAsia="zh-CN"/>
              </w:rPr>
            </w:pPr>
            <w:r>
              <w:rPr>
                <w:rFonts w:hint="eastAsia" w:hAnsi="宋体" w:cs="宋体"/>
                <w:sz w:val="24"/>
                <w:lang w:val="en-US" w:eastAsia="zh-CN"/>
              </w:rPr>
              <w:t>结合课程内容提供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0" w:type="auto"/>
            <w:vMerge w:val="continue"/>
            <w:shd w:val="clear" w:color="auto" w:fill="FFFFFF"/>
            <w:vAlign w:val="center"/>
          </w:tcPr>
          <w:p>
            <w:pPr>
              <w:jc w:val="center"/>
              <w:rPr>
                <w:rFonts w:hAnsi="宋体" w:cs="宋体"/>
                <w:sz w:val="24"/>
              </w:rPr>
            </w:pPr>
          </w:p>
        </w:tc>
        <w:tc>
          <w:tcPr>
            <w:tcW w:w="0" w:type="auto"/>
            <w:vMerge w:val="continue"/>
            <w:shd w:val="clear" w:color="auto" w:fill="FFFFFF"/>
            <w:vAlign w:val="center"/>
          </w:tcPr>
          <w:p>
            <w:pPr>
              <w:jc w:val="center"/>
              <w:rPr>
                <w:rFonts w:hAnsi="宋体" w:cs="宋体"/>
                <w:sz w:val="24"/>
              </w:rPr>
            </w:pPr>
          </w:p>
        </w:tc>
        <w:tc>
          <w:tcPr>
            <w:tcW w:w="7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PPT</w:t>
            </w:r>
          </w:p>
        </w:tc>
        <w:tc>
          <w:tcPr>
            <w:tcW w:w="10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w:t>
            </w: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hAnsi="宋体" w:eastAsia="宋体" w:cs="宋体"/>
                <w:sz w:val="24"/>
                <w:lang w:eastAsia="zh-CN"/>
              </w:rPr>
            </w:pPr>
            <w:r>
              <w:rPr>
                <w:rFonts w:hint="eastAsia" w:hAnsi="宋体" w:cs="宋体"/>
                <w:sz w:val="24"/>
              </w:rPr>
              <w:t xml:space="preserve">120 </w:t>
            </w:r>
            <w:r>
              <w:rPr>
                <w:rFonts w:hint="eastAsia" w:hAnsi="宋体" w:cs="宋体"/>
                <w:sz w:val="24"/>
                <w:lang w:eastAsia="zh-CN"/>
              </w:rPr>
              <w:t>（</w:t>
            </w:r>
            <w:r>
              <w:rPr>
                <w:rFonts w:hint="eastAsia" w:hAnsi="宋体" w:cs="宋体"/>
                <w:sz w:val="24"/>
                <w:lang w:val="en-US" w:eastAsia="zh-CN"/>
              </w:rPr>
              <w:t>页</w:t>
            </w:r>
            <w:r>
              <w:rPr>
                <w:rFonts w:hint="eastAsia" w:hAnsi="宋体" w:cs="宋体"/>
                <w:sz w:val="24"/>
                <w:lang w:eastAsia="zh-CN"/>
              </w:rPr>
              <w:t>）</w:t>
            </w:r>
          </w:p>
        </w:tc>
        <w:tc>
          <w:tcPr>
            <w:tcW w:w="486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hAnsi="宋体" w:eastAsia="宋体" w:cs="宋体"/>
                <w:sz w:val="24"/>
                <w:lang w:val="en-US" w:eastAsia="zh-CN"/>
              </w:rPr>
            </w:pPr>
            <w:r>
              <w:rPr>
                <w:rFonts w:hint="eastAsia" w:hAnsi="宋体" w:cs="宋体"/>
                <w:sz w:val="24"/>
                <w:lang w:val="en-US" w:eastAsia="zh-CN"/>
              </w:rPr>
              <w:t>结合课程内容提供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0" w:type="auto"/>
            <w:vMerge w:val="continue"/>
            <w:shd w:val="clear" w:color="auto" w:fill="FFFFFF"/>
            <w:vAlign w:val="center"/>
          </w:tcPr>
          <w:p>
            <w:pPr>
              <w:jc w:val="center"/>
              <w:rPr>
                <w:rFonts w:hAnsi="宋体" w:cs="宋体"/>
                <w:sz w:val="24"/>
              </w:rPr>
            </w:pPr>
          </w:p>
        </w:tc>
        <w:tc>
          <w:tcPr>
            <w:tcW w:w="0" w:type="auto"/>
            <w:vMerge w:val="continue"/>
            <w:shd w:val="clear" w:color="auto" w:fill="FFFFFF"/>
            <w:vAlign w:val="center"/>
          </w:tcPr>
          <w:p>
            <w:pPr>
              <w:jc w:val="center"/>
              <w:rPr>
                <w:rFonts w:hAnsi="宋体" w:cs="宋体"/>
                <w:sz w:val="24"/>
              </w:rPr>
            </w:pPr>
          </w:p>
        </w:tc>
        <w:tc>
          <w:tcPr>
            <w:tcW w:w="7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hAnsi="宋体" w:eastAsia="宋体" w:cs="宋体"/>
                <w:sz w:val="24"/>
                <w:lang w:val="en-US" w:eastAsia="zh-CN"/>
              </w:rPr>
            </w:pPr>
            <w:r>
              <w:rPr>
                <w:rFonts w:hint="eastAsia" w:hAnsi="宋体" w:cs="宋体"/>
                <w:sz w:val="24"/>
              </w:rPr>
              <w:t>图</w:t>
            </w:r>
            <w:r>
              <w:rPr>
                <w:rFonts w:hint="eastAsia" w:hAnsi="宋体" w:cs="宋体"/>
                <w:sz w:val="24"/>
                <w:lang w:val="en-US" w:eastAsia="zh-CN"/>
              </w:rPr>
              <w:t>片</w:t>
            </w:r>
          </w:p>
        </w:tc>
        <w:tc>
          <w:tcPr>
            <w:tcW w:w="10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w:t>
            </w: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 xml:space="preserve">20 </w:t>
            </w:r>
            <w:r>
              <w:rPr>
                <w:rFonts w:hint="eastAsia" w:hAnsi="宋体" w:cs="宋体"/>
                <w:sz w:val="24"/>
                <w:lang w:eastAsia="zh-CN"/>
              </w:rPr>
              <w:t>（</w:t>
            </w:r>
            <w:r>
              <w:rPr>
                <w:rFonts w:hint="eastAsia" w:hAnsi="宋体" w:cs="宋体"/>
                <w:sz w:val="24"/>
                <w:lang w:val="en-US" w:eastAsia="zh-CN"/>
              </w:rPr>
              <w:t>个</w:t>
            </w:r>
            <w:r>
              <w:rPr>
                <w:rFonts w:hint="eastAsia" w:hAnsi="宋体" w:cs="宋体"/>
                <w:sz w:val="24"/>
                <w:lang w:eastAsia="zh-CN"/>
              </w:rPr>
              <w:t>）</w:t>
            </w:r>
          </w:p>
        </w:tc>
        <w:tc>
          <w:tcPr>
            <w:tcW w:w="486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hAnsi="宋体" w:cs="宋体"/>
                <w:sz w:val="24"/>
                <w:lang w:val="en-US"/>
              </w:rPr>
            </w:pPr>
            <w:r>
              <w:rPr>
                <w:rFonts w:hint="eastAsia" w:hAnsi="宋体" w:cs="宋体"/>
                <w:sz w:val="24"/>
                <w:lang w:val="en-US" w:eastAsia="zh-CN"/>
              </w:rPr>
              <w:t>结合课程内容提供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0" w:type="auto"/>
            <w:vMerge w:val="continue"/>
            <w:shd w:val="clear" w:color="auto" w:fill="FFFFFF"/>
            <w:vAlign w:val="center"/>
          </w:tcPr>
          <w:p>
            <w:pPr>
              <w:jc w:val="center"/>
              <w:rPr>
                <w:rFonts w:hAnsi="宋体" w:cs="宋体"/>
                <w:sz w:val="24"/>
              </w:rPr>
            </w:pPr>
          </w:p>
        </w:tc>
        <w:tc>
          <w:tcPr>
            <w:tcW w:w="0" w:type="auto"/>
            <w:vMerge w:val="continue"/>
            <w:shd w:val="clear" w:color="auto" w:fill="FFFFFF"/>
            <w:vAlign w:val="center"/>
          </w:tcPr>
          <w:p>
            <w:pPr>
              <w:jc w:val="center"/>
              <w:rPr>
                <w:rFonts w:hAnsi="宋体" w:cs="宋体"/>
                <w:sz w:val="24"/>
              </w:rPr>
            </w:pPr>
          </w:p>
        </w:tc>
        <w:tc>
          <w:tcPr>
            <w:tcW w:w="7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音频</w:t>
            </w:r>
          </w:p>
        </w:tc>
        <w:tc>
          <w:tcPr>
            <w:tcW w:w="10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9</w:t>
            </w:r>
            <w:r>
              <w:rPr>
                <w:rFonts w:hAnsi="宋体" w:cs="宋体"/>
                <w:sz w:val="24"/>
              </w:rPr>
              <w:t>-15</w:t>
            </w: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Ansi="宋体" w:cs="宋体"/>
                <w:sz w:val="24"/>
              </w:rPr>
            </w:pPr>
            <w:r>
              <w:rPr>
                <w:rFonts w:hint="eastAsia" w:hAnsi="宋体" w:cs="宋体"/>
                <w:sz w:val="24"/>
              </w:rPr>
              <w:t>3</w:t>
            </w:r>
            <w:r>
              <w:rPr>
                <w:rFonts w:hint="eastAsia" w:hAnsi="宋体" w:cs="宋体"/>
                <w:sz w:val="24"/>
                <w:lang w:eastAsia="zh-CN"/>
              </w:rPr>
              <w:t>（</w:t>
            </w:r>
            <w:r>
              <w:rPr>
                <w:rFonts w:hint="eastAsia" w:hAnsi="宋体" w:cs="宋体"/>
                <w:sz w:val="24"/>
                <w:lang w:val="en-US" w:eastAsia="zh-CN"/>
              </w:rPr>
              <w:t>个</w:t>
            </w:r>
            <w:r>
              <w:rPr>
                <w:rFonts w:hint="eastAsia" w:hAnsi="宋体" w:cs="宋体"/>
                <w:sz w:val="24"/>
                <w:lang w:eastAsia="zh-CN"/>
              </w:rPr>
              <w:t>）</w:t>
            </w:r>
          </w:p>
        </w:tc>
        <w:tc>
          <w:tcPr>
            <w:tcW w:w="486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480" w:firstLineChars="200"/>
              <w:jc w:val="left"/>
              <w:rPr>
                <w:sz w:val="24"/>
              </w:rPr>
            </w:pPr>
            <w:r>
              <w:rPr>
                <w:rFonts w:hint="eastAsia" w:hAnsi="宋体"/>
                <w:sz w:val="24"/>
              </w:rPr>
              <w:t>1</w:t>
            </w:r>
            <w:r>
              <w:rPr>
                <w:rFonts w:hint="eastAsia" w:hAnsi="宋体" w:cs="宋体"/>
                <w:sz w:val="24"/>
              </w:rPr>
              <w:t>.声道：中文内容音频信号记录于第</w:t>
            </w:r>
            <w:r>
              <w:rPr>
                <w:rFonts w:hint="eastAsia" w:hAnsi="宋体"/>
                <w:sz w:val="24"/>
              </w:rPr>
              <w:t>1</w:t>
            </w:r>
            <w:r>
              <w:rPr>
                <w:rFonts w:hint="eastAsia" w:hAnsi="宋体" w:cs="宋体"/>
                <w:sz w:val="24"/>
              </w:rPr>
              <w:t>声道，音乐、音效、同期声记录于第</w:t>
            </w:r>
            <w:r>
              <w:rPr>
                <w:rFonts w:hint="eastAsia" w:hAnsi="宋体"/>
                <w:sz w:val="24"/>
              </w:rPr>
              <w:t>2</w:t>
            </w:r>
            <w:r>
              <w:rPr>
                <w:rFonts w:hint="eastAsia" w:hAnsi="宋体" w:cs="宋体"/>
                <w:sz w:val="24"/>
              </w:rPr>
              <w:t>声道，若有其他文字解说记录于第</w:t>
            </w:r>
            <w:r>
              <w:rPr>
                <w:rFonts w:hint="eastAsia" w:hAnsi="宋体"/>
                <w:sz w:val="24"/>
              </w:rPr>
              <w:t>3</w:t>
            </w:r>
            <w:r>
              <w:rPr>
                <w:rFonts w:hint="eastAsia" w:hAnsi="宋体" w:cs="宋体"/>
                <w:sz w:val="24"/>
              </w:rPr>
              <w:t>声道（如录音设备无第</w:t>
            </w:r>
            <w:r>
              <w:rPr>
                <w:rFonts w:hint="eastAsia" w:hAnsi="宋体"/>
                <w:sz w:val="24"/>
              </w:rPr>
              <w:t>3</w:t>
            </w:r>
            <w:r>
              <w:rPr>
                <w:rFonts w:hint="eastAsia" w:hAnsi="宋体" w:cs="宋体"/>
                <w:sz w:val="24"/>
              </w:rPr>
              <w:t>声道</w:t>
            </w:r>
            <w:r>
              <w:rPr>
                <w:rFonts w:hint="eastAsia"/>
                <w:sz w:val="24"/>
              </w:rPr>
              <w:t>,</w:t>
            </w:r>
            <w:r>
              <w:rPr>
                <w:rFonts w:hint="eastAsia" w:hAnsi="宋体" w:cs="宋体"/>
                <w:sz w:val="24"/>
              </w:rPr>
              <w:t>则录于第</w:t>
            </w:r>
            <w:r>
              <w:rPr>
                <w:rFonts w:hint="eastAsia" w:hAnsi="宋体"/>
                <w:sz w:val="24"/>
              </w:rPr>
              <w:t>2</w:t>
            </w:r>
            <w:r>
              <w:rPr>
                <w:rFonts w:hint="eastAsia" w:hAnsi="宋体" w:cs="宋体"/>
                <w:sz w:val="24"/>
              </w:rPr>
              <w:t>声道）。</w:t>
            </w:r>
          </w:p>
          <w:p>
            <w:pPr>
              <w:spacing w:line="240" w:lineRule="auto"/>
              <w:ind w:firstLine="480" w:firstLineChars="200"/>
              <w:jc w:val="left"/>
              <w:rPr>
                <w:sz w:val="24"/>
              </w:rPr>
            </w:pPr>
            <w:r>
              <w:rPr>
                <w:rFonts w:hint="eastAsia" w:hAnsi="宋体"/>
                <w:sz w:val="24"/>
              </w:rPr>
              <w:t>2</w:t>
            </w:r>
            <w:r>
              <w:rPr>
                <w:rFonts w:hint="eastAsia"/>
                <w:sz w:val="24"/>
              </w:rPr>
              <w:t>.</w:t>
            </w:r>
            <w:r>
              <w:rPr>
                <w:rFonts w:hint="eastAsia" w:hAnsi="宋体" w:cs="宋体"/>
                <w:sz w:val="24"/>
              </w:rPr>
              <w:t>电平指标：</w:t>
            </w:r>
            <w:r>
              <w:rPr>
                <w:rFonts w:hint="eastAsia" w:hAnsi="宋体"/>
                <w:sz w:val="24"/>
              </w:rPr>
              <w:t>-2db—-6db</w:t>
            </w:r>
            <w:r>
              <w:rPr>
                <w:rFonts w:hint="eastAsia" w:hAnsi="宋体" w:cs="宋体"/>
                <w:sz w:val="24"/>
              </w:rPr>
              <w:t>声音应无明显失真、放音过冲、过弱。</w:t>
            </w:r>
          </w:p>
          <w:p>
            <w:pPr>
              <w:spacing w:line="240" w:lineRule="auto"/>
              <w:ind w:firstLine="480" w:firstLineChars="200"/>
              <w:jc w:val="left"/>
              <w:rPr>
                <w:sz w:val="24"/>
              </w:rPr>
            </w:pPr>
            <w:r>
              <w:rPr>
                <w:rFonts w:hint="eastAsia" w:hAnsi="宋体"/>
                <w:sz w:val="24"/>
              </w:rPr>
              <w:t>3</w:t>
            </w:r>
            <w:r>
              <w:rPr>
                <w:rFonts w:hint="eastAsia"/>
                <w:sz w:val="24"/>
              </w:rPr>
              <w:t>.</w:t>
            </w:r>
            <w:r>
              <w:rPr>
                <w:rFonts w:hint="eastAsia" w:hAnsi="宋体" w:cs="宋体"/>
                <w:sz w:val="24"/>
              </w:rPr>
              <w:t>音频信噪比不低于</w:t>
            </w:r>
            <w:r>
              <w:rPr>
                <w:rFonts w:hint="eastAsia" w:hAnsi="宋体"/>
                <w:sz w:val="24"/>
              </w:rPr>
              <w:t>48db</w:t>
            </w:r>
            <w:r>
              <w:rPr>
                <w:rFonts w:hint="eastAsia" w:hAnsi="宋体" w:cs="宋体"/>
                <w:sz w:val="24"/>
              </w:rPr>
              <w:t>。</w:t>
            </w:r>
          </w:p>
          <w:p>
            <w:pPr>
              <w:spacing w:line="240" w:lineRule="auto"/>
              <w:ind w:firstLine="480" w:firstLineChars="200"/>
              <w:jc w:val="left"/>
              <w:rPr>
                <w:sz w:val="24"/>
              </w:rPr>
            </w:pPr>
            <w:r>
              <w:rPr>
                <w:rFonts w:hint="eastAsia" w:hAnsi="宋体"/>
                <w:sz w:val="24"/>
              </w:rPr>
              <w:t>4</w:t>
            </w:r>
            <w:r>
              <w:rPr>
                <w:rFonts w:hint="eastAsia" w:hAnsi="宋体" w:cs="宋体"/>
                <w:sz w:val="24"/>
              </w:rPr>
              <w:t>.声音和画面要求同步，无交流声或其他杂音等缺陷。</w:t>
            </w:r>
          </w:p>
          <w:p>
            <w:pPr>
              <w:spacing w:line="240" w:lineRule="auto"/>
              <w:ind w:firstLine="480" w:firstLineChars="200"/>
              <w:jc w:val="left"/>
              <w:rPr>
                <w:sz w:val="24"/>
              </w:rPr>
            </w:pPr>
            <w:r>
              <w:rPr>
                <w:rFonts w:hint="eastAsia" w:hAnsi="宋体"/>
                <w:sz w:val="24"/>
              </w:rPr>
              <w:t>5</w:t>
            </w:r>
            <w:r>
              <w:rPr>
                <w:rFonts w:hint="eastAsia" w:hAnsi="宋体" w:cs="宋体"/>
                <w:sz w:val="24"/>
              </w:rPr>
              <w:t>.伴音清晰、饱满、圆润，无失真、噪声杂音干扰、音量忽大忽小现象。解说声与现场声无明显比例失调，解说声与背景音乐无明显比例失调。</w:t>
            </w:r>
          </w:p>
          <w:p>
            <w:pPr>
              <w:spacing w:line="240" w:lineRule="auto"/>
              <w:ind w:firstLine="480" w:firstLineChars="200"/>
              <w:jc w:val="left"/>
              <w:rPr>
                <w:sz w:val="24"/>
              </w:rPr>
            </w:pPr>
            <w:r>
              <w:rPr>
                <w:rFonts w:hint="eastAsia" w:hAnsi="宋体"/>
                <w:sz w:val="24"/>
              </w:rPr>
              <w:t>6</w:t>
            </w:r>
            <w:r>
              <w:rPr>
                <w:rFonts w:hint="eastAsia" w:hAnsi="宋体" w:cs="宋体"/>
                <w:sz w:val="24"/>
              </w:rPr>
              <w:t>.音频压缩格式及技术参数要求：</w:t>
            </w:r>
          </w:p>
          <w:p>
            <w:pPr>
              <w:spacing w:line="240" w:lineRule="auto"/>
              <w:ind w:firstLine="480" w:firstLineChars="200"/>
              <w:jc w:val="left"/>
              <w:rPr>
                <w:sz w:val="24"/>
              </w:rPr>
            </w:pPr>
            <w:r>
              <w:rPr>
                <w:rFonts w:hint="eastAsia" w:hAnsi="宋体" w:cs="宋体"/>
                <w:sz w:val="24"/>
              </w:rPr>
              <w:t>（</w:t>
            </w:r>
            <w:r>
              <w:rPr>
                <w:rFonts w:hint="eastAsia" w:hAnsi="宋体"/>
                <w:sz w:val="24"/>
              </w:rPr>
              <w:t>1</w:t>
            </w:r>
            <w:r>
              <w:rPr>
                <w:rFonts w:hint="eastAsia" w:hAnsi="宋体" w:cs="宋体"/>
                <w:sz w:val="24"/>
              </w:rPr>
              <w:t>）音频压缩采用</w:t>
            </w:r>
            <w:r>
              <w:rPr>
                <w:rFonts w:hint="eastAsia" w:hAnsi="宋体"/>
                <w:sz w:val="24"/>
              </w:rPr>
              <w:t>H.264/ AAC(MPEG4Part3)</w:t>
            </w:r>
            <w:r>
              <w:rPr>
                <w:rFonts w:hint="eastAsia" w:hAnsi="宋体" w:cs="宋体"/>
                <w:sz w:val="24"/>
              </w:rPr>
              <w:t>格式编码。</w:t>
            </w:r>
          </w:p>
          <w:p>
            <w:pPr>
              <w:spacing w:line="240" w:lineRule="auto"/>
              <w:ind w:firstLine="480" w:firstLineChars="200"/>
              <w:jc w:val="left"/>
              <w:rPr>
                <w:sz w:val="24"/>
              </w:rPr>
            </w:pPr>
            <w:r>
              <w:rPr>
                <w:rFonts w:hint="eastAsia" w:hAnsi="宋体" w:cs="宋体"/>
                <w:sz w:val="24"/>
              </w:rPr>
              <w:t>（</w:t>
            </w:r>
            <w:r>
              <w:rPr>
                <w:rFonts w:hint="eastAsia" w:hAnsi="宋体"/>
                <w:sz w:val="24"/>
              </w:rPr>
              <w:t>2</w:t>
            </w:r>
            <w:r>
              <w:rPr>
                <w:rFonts w:hint="eastAsia" w:hAnsi="宋体" w:cs="宋体"/>
                <w:sz w:val="24"/>
              </w:rPr>
              <w:t>）采样率不低于</w:t>
            </w:r>
            <w:r>
              <w:rPr>
                <w:rFonts w:hint="eastAsia" w:hAnsi="宋体"/>
                <w:sz w:val="24"/>
              </w:rPr>
              <w:t>48kHz</w:t>
            </w:r>
            <w:r>
              <w:rPr>
                <w:rFonts w:hint="eastAsia" w:hAnsi="宋体" w:cs="宋体"/>
                <w:sz w:val="24"/>
              </w:rPr>
              <w:t>。</w:t>
            </w:r>
          </w:p>
          <w:p>
            <w:pPr>
              <w:spacing w:line="240" w:lineRule="auto"/>
              <w:ind w:firstLine="480" w:firstLineChars="200"/>
              <w:jc w:val="left"/>
              <w:rPr>
                <w:sz w:val="24"/>
              </w:rPr>
            </w:pPr>
            <w:r>
              <w:rPr>
                <w:rFonts w:hint="eastAsia" w:hAnsi="宋体" w:cs="宋体"/>
                <w:sz w:val="24"/>
              </w:rPr>
              <w:t>（</w:t>
            </w:r>
            <w:r>
              <w:rPr>
                <w:rFonts w:hint="eastAsia" w:hAnsi="宋体"/>
                <w:sz w:val="24"/>
              </w:rPr>
              <w:t>3</w:t>
            </w:r>
            <w:r>
              <w:rPr>
                <w:rFonts w:hint="eastAsia" w:hAnsi="宋体" w:cs="宋体"/>
                <w:sz w:val="24"/>
              </w:rPr>
              <w:t>）编码模式采用</w:t>
            </w:r>
            <w:r>
              <w:rPr>
                <w:rFonts w:hint="eastAsia" w:hAnsi="宋体"/>
                <w:sz w:val="24"/>
              </w:rPr>
              <w:t>VBR</w:t>
            </w:r>
            <w:r>
              <w:rPr>
                <w:rFonts w:hint="eastAsia" w:hAnsi="宋体" w:cs="宋体"/>
                <w:sz w:val="24"/>
              </w:rPr>
              <w:t>。</w:t>
            </w:r>
          </w:p>
          <w:p>
            <w:pPr>
              <w:spacing w:line="240" w:lineRule="auto"/>
              <w:ind w:firstLine="480" w:firstLineChars="200"/>
              <w:jc w:val="left"/>
              <w:rPr>
                <w:sz w:val="24"/>
              </w:rPr>
            </w:pPr>
            <w:r>
              <w:rPr>
                <w:rFonts w:hint="eastAsia" w:hAnsi="宋体" w:cs="宋体"/>
                <w:sz w:val="24"/>
              </w:rPr>
              <w:t>（</w:t>
            </w:r>
            <w:r>
              <w:rPr>
                <w:rFonts w:hint="eastAsia" w:hAnsi="宋体"/>
                <w:sz w:val="24"/>
              </w:rPr>
              <w:t>4</w:t>
            </w:r>
            <w:r>
              <w:rPr>
                <w:rFonts w:hint="eastAsia" w:hAnsi="宋体" w:cs="宋体"/>
                <w:sz w:val="24"/>
              </w:rPr>
              <w:t>）音频码流率不低于</w:t>
            </w:r>
            <w:r>
              <w:rPr>
                <w:rFonts w:hint="eastAsia" w:hAnsi="宋体"/>
                <w:sz w:val="24"/>
              </w:rPr>
              <w:t>128Kbps</w:t>
            </w:r>
            <w:r>
              <w:rPr>
                <w:rFonts w:hint="eastAsia" w:hAnsi="宋体" w:cs="宋体"/>
                <w:sz w:val="24"/>
              </w:rPr>
              <w:t>。</w:t>
            </w:r>
          </w:p>
          <w:p>
            <w:pPr>
              <w:spacing w:line="240" w:lineRule="auto"/>
              <w:ind w:firstLine="480" w:firstLineChars="200"/>
              <w:jc w:val="left"/>
              <w:rPr>
                <w:sz w:val="24"/>
              </w:rPr>
            </w:pPr>
            <w:r>
              <w:rPr>
                <w:rFonts w:hint="eastAsia" w:hAnsi="宋体" w:cs="宋体"/>
                <w:sz w:val="24"/>
              </w:rPr>
              <w:t>（</w:t>
            </w:r>
            <w:r>
              <w:rPr>
                <w:rFonts w:hint="eastAsia" w:hAnsi="宋体"/>
                <w:sz w:val="24"/>
              </w:rPr>
              <w:t>5</w:t>
            </w:r>
            <w:r>
              <w:rPr>
                <w:rFonts w:hint="eastAsia" w:hAnsi="宋体" w:cs="宋体"/>
                <w:sz w:val="24"/>
              </w:rPr>
              <w:t>）不少于两个声道，必须做混音处理。</w:t>
            </w:r>
          </w:p>
          <w:p>
            <w:pPr>
              <w:spacing w:line="240" w:lineRule="auto"/>
              <w:jc w:val="center"/>
              <w:rPr>
                <w:rFonts w:hAnsi="宋体" w:cs="宋体"/>
                <w:sz w:val="24"/>
              </w:rPr>
            </w:pPr>
          </w:p>
        </w:tc>
      </w:tr>
      <w:bookmarkEnd w:id="98"/>
    </w:tbl>
    <w:p>
      <w:pPr>
        <w:spacing w:line="360" w:lineRule="auto"/>
        <w:jc w:val="left"/>
        <w:rPr>
          <w:rFonts w:hint="eastAsia" w:hAnsi="宋体"/>
          <w:b/>
          <w:bCs/>
          <w:sz w:val="24"/>
        </w:rPr>
      </w:pPr>
    </w:p>
    <w:p>
      <w:pPr>
        <w:spacing w:line="360" w:lineRule="auto"/>
        <w:jc w:val="left"/>
        <w:rPr>
          <w:rFonts w:hAnsi="宋体"/>
          <w:b/>
          <w:bCs/>
          <w:sz w:val="24"/>
        </w:rPr>
      </w:pPr>
      <w:r>
        <w:rPr>
          <w:rFonts w:hint="eastAsia" w:hAnsi="宋体"/>
          <w:b/>
          <w:bCs/>
          <w:sz w:val="24"/>
        </w:rPr>
        <w:t>（二）项目建设内容</w:t>
      </w:r>
    </w:p>
    <w:p>
      <w:pPr>
        <w:spacing w:line="360" w:lineRule="auto"/>
        <w:ind w:firstLine="480" w:firstLineChars="200"/>
        <w:jc w:val="left"/>
      </w:pPr>
      <w:r>
        <w:rPr>
          <w:rFonts w:hint="eastAsia" w:hAnsi="宋体" w:cs="宋体"/>
          <w:sz w:val="24"/>
        </w:rPr>
        <w:t>根据用户需求提供电路设计及制作课程资源制作。</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947"/>
        <w:gridCol w:w="4447"/>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shd w:val="clear" w:color="auto" w:fill="D7D7D7"/>
            <w:vAlign w:val="center"/>
          </w:tcPr>
          <w:p>
            <w:pPr>
              <w:snapToGrid w:val="0"/>
              <w:spacing w:line="440" w:lineRule="exact"/>
              <w:jc w:val="center"/>
              <w:rPr>
                <w:rFonts w:hAnsi="宋体" w:cs="宋体"/>
                <w:sz w:val="24"/>
              </w:rPr>
            </w:pPr>
            <w:r>
              <w:rPr>
                <w:rFonts w:hint="eastAsia" w:hAnsi="宋体" w:cs="宋体"/>
                <w:sz w:val="24"/>
              </w:rPr>
              <w:t>序号</w:t>
            </w:r>
          </w:p>
        </w:tc>
        <w:tc>
          <w:tcPr>
            <w:tcW w:w="0" w:type="auto"/>
            <w:shd w:val="clear" w:color="auto" w:fill="D7D7D7"/>
            <w:vAlign w:val="center"/>
          </w:tcPr>
          <w:p>
            <w:pPr>
              <w:snapToGrid w:val="0"/>
              <w:spacing w:line="440" w:lineRule="exact"/>
              <w:jc w:val="center"/>
              <w:rPr>
                <w:rFonts w:hAnsi="宋体" w:cs="宋体"/>
                <w:sz w:val="24"/>
              </w:rPr>
            </w:pPr>
            <w:r>
              <w:rPr>
                <w:rFonts w:hint="eastAsia" w:hAnsi="宋体" w:cs="宋体"/>
                <w:sz w:val="24"/>
              </w:rPr>
              <w:t>课程名称</w:t>
            </w:r>
          </w:p>
        </w:tc>
        <w:tc>
          <w:tcPr>
            <w:tcW w:w="0" w:type="auto"/>
            <w:shd w:val="clear" w:color="auto" w:fill="D7D7D7"/>
            <w:vAlign w:val="center"/>
          </w:tcPr>
          <w:p>
            <w:pPr>
              <w:snapToGrid w:val="0"/>
              <w:spacing w:line="440" w:lineRule="exact"/>
              <w:jc w:val="center"/>
              <w:rPr>
                <w:rFonts w:hAnsi="宋体" w:cs="宋体"/>
                <w:sz w:val="24"/>
              </w:rPr>
            </w:pPr>
            <w:r>
              <w:rPr>
                <w:rFonts w:hint="eastAsia" w:hAnsi="宋体" w:cs="宋体"/>
                <w:sz w:val="24"/>
              </w:rPr>
              <w:t>课程资源内容</w:t>
            </w:r>
          </w:p>
        </w:tc>
        <w:tc>
          <w:tcPr>
            <w:tcW w:w="0" w:type="auto"/>
            <w:shd w:val="clear" w:color="auto" w:fill="D7D7D7"/>
            <w:vAlign w:val="center"/>
          </w:tcPr>
          <w:p>
            <w:pPr>
              <w:snapToGrid w:val="0"/>
              <w:spacing w:line="440" w:lineRule="exact"/>
              <w:jc w:val="center"/>
              <w:rPr>
                <w:rFonts w:hAnsi="宋体" w:cs="宋体"/>
                <w:sz w:val="24"/>
              </w:rPr>
            </w:pPr>
            <w:r>
              <w:rPr>
                <w:rFonts w:hint="eastAsia" w:hAnsi="宋体" w:cs="宋体"/>
                <w:sz w:val="24"/>
              </w:rPr>
              <w:t xml:space="preserve">现场演示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40" w:lineRule="exact"/>
              <w:jc w:val="center"/>
              <w:rPr>
                <w:rFonts w:hAnsi="宋体" w:cs="宋体"/>
                <w:sz w:val="24"/>
              </w:rPr>
            </w:pPr>
            <w:r>
              <w:rPr>
                <w:rFonts w:hint="eastAsia" w:hAnsi="宋体" w:cs="宋体"/>
                <w:sz w:val="24"/>
              </w:rPr>
              <w:t>1</w:t>
            </w:r>
          </w:p>
        </w:tc>
        <w:tc>
          <w:tcPr>
            <w:tcW w:w="0" w:type="auto"/>
            <w:vAlign w:val="center"/>
          </w:tcPr>
          <w:p>
            <w:pPr>
              <w:spacing w:line="440" w:lineRule="exact"/>
              <w:jc w:val="center"/>
              <w:rPr>
                <w:rFonts w:hAnsi="宋体" w:cs="宋体"/>
                <w:sz w:val="24"/>
              </w:rPr>
            </w:pPr>
            <w:r>
              <w:rPr>
                <w:rFonts w:hint="eastAsia" w:hAnsi="宋体" w:cs="宋体"/>
                <w:sz w:val="24"/>
              </w:rPr>
              <w:t>电路设计及</w:t>
            </w:r>
            <w:r>
              <w:rPr>
                <w:rFonts w:hAnsi="宋体" w:cs="宋体"/>
                <w:sz w:val="24"/>
              </w:rPr>
              <w:t>制作工艺</w:t>
            </w:r>
          </w:p>
        </w:tc>
        <w:tc>
          <w:tcPr>
            <w:tcW w:w="0" w:type="auto"/>
            <w:vAlign w:val="center"/>
          </w:tcPr>
          <w:p>
            <w:pPr>
              <w:spacing w:line="440" w:lineRule="exact"/>
              <w:rPr>
                <w:rFonts w:hint="default" w:hAnsi="宋体" w:eastAsia="宋体" w:cs="宋体"/>
                <w:sz w:val="24"/>
                <w:lang w:val="en-US" w:eastAsia="zh-CN"/>
              </w:rPr>
            </w:pPr>
            <w:r>
              <w:rPr>
                <w:rFonts w:hint="eastAsia" w:hAnsi="宋体" w:cs="宋体"/>
                <w:sz w:val="24"/>
              </w:rPr>
              <w:t>应包含但不限于</w:t>
            </w:r>
            <w:r>
              <w:rPr>
                <w:rFonts w:hint="eastAsia" w:hAnsi="宋体" w:cs="宋体"/>
                <w:sz w:val="24"/>
                <w:lang w:val="en-US" w:eastAsia="zh-CN"/>
              </w:rPr>
              <w:t>如下几方面内容：</w:t>
            </w:r>
          </w:p>
          <w:p>
            <w:pPr>
              <w:spacing w:line="440" w:lineRule="exact"/>
              <w:rPr>
                <w:rFonts w:hint="default" w:hAnsi="宋体" w:cs="宋体"/>
                <w:sz w:val="24"/>
                <w:lang w:val="en-US" w:eastAsia="zh-CN"/>
              </w:rPr>
            </w:pPr>
            <w:r>
              <w:rPr>
                <w:rFonts w:hint="eastAsia" w:hAnsi="宋体" w:cs="宋体"/>
                <w:sz w:val="24"/>
              </w:rPr>
              <w:t>1、</w:t>
            </w:r>
            <w:r>
              <w:rPr>
                <w:rFonts w:hint="eastAsia" w:hAnsi="宋体" w:cs="宋体"/>
                <w:sz w:val="24"/>
                <w:lang w:val="en-US" w:eastAsia="zh-CN"/>
              </w:rPr>
              <w:t>原理图设计</w:t>
            </w:r>
          </w:p>
          <w:p>
            <w:pPr>
              <w:spacing w:line="440" w:lineRule="exact"/>
              <w:rPr>
                <w:rFonts w:hint="eastAsia" w:hAnsi="宋体" w:cs="宋体"/>
                <w:sz w:val="24"/>
              </w:rPr>
            </w:pPr>
            <w:r>
              <w:rPr>
                <w:rFonts w:hint="eastAsia" w:hAnsi="宋体" w:cs="宋体"/>
                <w:sz w:val="24"/>
                <w:lang w:val="en-US" w:eastAsia="zh-CN"/>
              </w:rPr>
              <w:t>演示元器件原理图库封装的查找与使用、原理图参数设置。</w:t>
            </w:r>
          </w:p>
          <w:p>
            <w:pPr>
              <w:spacing w:line="440" w:lineRule="exact"/>
              <w:rPr>
                <w:rFonts w:hint="default" w:hAnsi="宋体" w:cs="宋体"/>
                <w:sz w:val="24"/>
                <w:lang w:val="en-US" w:eastAsia="zh-CN"/>
              </w:rPr>
            </w:pPr>
            <w:r>
              <w:rPr>
                <w:rFonts w:hint="eastAsia" w:hAnsi="宋体" w:cs="宋体"/>
                <w:sz w:val="24"/>
                <w:lang w:val="en-US" w:eastAsia="zh-CN"/>
              </w:rPr>
              <w:t>2</w:t>
            </w:r>
            <w:r>
              <w:rPr>
                <w:rFonts w:hint="eastAsia" w:hAnsi="宋体" w:cs="宋体"/>
                <w:sz w:val="24"/>
              </w:rPr>
              <w:t>、</w:t>
            </w:r>
            <w:r>
              <w:rPr>
                <w:rFonts w:hint="eastAsia" w:hAnsi="宋体" w:cs="宋体"/>
                <w:sz w:val="24"/>
                <w:lang w:val="en-US" w:eastAsia="zh-CN"/>
              </w:rPr>
              <w:t>PCB设计</w:t>
            </w:r>
          </w:p>
          <w:p>
            <w:pPr>
              <w:spacing w:line="440" w:lineRule="exact"/>
              <w:rPr>
                <w:rFonts w:hint="eastAsia" w:hAnsi="宋体" w:cs="宋体"/>
                <w:sz w:val="24"/>
              </w:rPr>
            </w:pPr>
            <w:r>
              <w:rPr>
                <w:rFonts w:hint="eastAsia" w:hAnsi="宋体" w:cs="宋体"/>
                <w:sz w:val="24"/>
                <w:lang w:val="en-US" w:eastAsia="zh-CN"/>
              </w:rPr>
              <w:t>演示演示元器件PCB库的查找与使用、PCB界面参数设置（包括但不限于PCB尺寸、叠层、界面参数）、PCB布局规则、PCB走线规则等。</w:t>
            </w:r>
          </w:p>
          <w:p>
            <w:pPr>
              <w:spacing w:line="440" w:lineRule="exact"/>
              <w:rPr>
                <w:rFonts w:hint="default" w:hAnsi="宋体" w:cs="宋体"/>
                <w:sz w:val="24"/>
                <w:lang w:val="en-US" w:eastAsia="zh-CN"/>
              </w:rPr>
            </w:pPr>
            <w:r>
              <w:rPr>
                <w:rFonts w:hint="eastAsia" w:hAnsi="宋体" w:cs="宋体"/>
                <w:sz w:val="24"/>
                <w:lang w:val="en-US" w:eastAsia="zh-CN"/>
              </w:rPr>
              <w:t>3</w:t>
            </w:r>
            <w:r>
              <w:rPr>
                <w:rFonts w:hint="eastAsia" w:hAnsi="宋体" w:cs="宋体"/>
                <w:sz w:val="24"/>
              </w:rPr>
              <w:t>、</w:t>
            </w:r>
            <w:r>
              <w:rPr>
                <w:rFonts w:hint="eastAsia" w:hAnsi="宋体" w:cs="宋体"/>
                <w:sz w:val="24"/>
                <w:lang w:val="en-US" w:eastAsia="zh-CN"/>
              </w:rPr>
              <w:t>PCB生产（工程）文件导出</w:t>
            </w:r>
          </w:p>
          <w:p>
            <w:pPr>
              <w:spacing w:line="440" w:lineRule="exact"/>
              <w:rPr>
                <w:rFonts w:hint="eastAsia" w:hAnsi="宋体" w:cs="宋体"/>
                <w:sz w:val="24"/>
              </w:rPr>
            </w:pPr>
            <w:r>
              <w:rPr>
                <w:rFonts w:hint="eastAsia" w:hAnsi="宋体" w:cs="宋体"/>
                <w:sz w:val="24"/>
                <w:lang w:val="en-US" w:eastAsia="zh-CN"/>
              </w:rPr>
              <w:t>演示PCB设计文件导出可以用于生产的gerber文件、坐标文件、钻孔文件、BOM文件等。</w:t>
            </w:r>
          </w:p>
          <w:p>
            <w:pPr>
              <w:spacing w:line="440" w:lineRule="exact"/>
              <w:rPr>
                <w:rFonts w:hint="default" w:hAnsi="宋体" w:cs="宋体"/>
                <w:sz w:val="24"/>
                <w:lang w:val="en-US" w:eastAsia="zh-CN"/>
              </w:rPr>
            </w:pPr>
            <w:r>
              <w:rPr>
                <w:rFonts w:hint="eastAsia" w:hAnsi="宋体" w:cs="宋体"/>
                <w:sz w:val="24"/>
                <w:lang w:val="en-US" w:eastAsia="zh-CN"/>
              </w:rPr>
              <w:t>4</w:t>
            </w:r>
            <w:r>
              <w:rPr>
                <w:rFonts w:hint="eastAsia" w:hAnsi="宋体" w:cs="宋体"/>
                <w:sz w:val="24"/>
              </w:rPr>
              <w:t>、</w:t>
            </w:r>
            <w:r>
              <w:rPr>
                <w:rFonts w:hint="eastAsia" w:hAnsi="宋体" w:cs="宋体"/>
                <w:sz w:val="24"/>
                <w:lang w:val="en-US" w:eastAsia="zh-CN"/>
              </w:rPr>
              <w:t>PCBA制板流程</w:t>
            </w:r>
          </w:p>
          <w:p>
            <w:pPr>
              <w:spacing w:line="440" w:lineRule="exact"/>
              <w:rPr>
                <w:rFonts w:hint="default" w:hAnsi="宋体" w:cs="宋体"/>
                <w:sz w:val="24"/>
                <w:lang w:val="en-US"/>
              </w:rPr>
            </w:pPr>
            <w:r>
              <w:rPr>
                <w:rFonts w:hint="eastAsia" w:hAnsi="宋体" w:cs="宋体"/>
                <w:sz w:val="24"/>
                <w:lang w:val="en-US" w:eastAsia="zh-CN"/>
              </w:rPr>
              <w:t>演示PCBA制板流程，包括波峰焊和SMT两种PCBA加工方式。</w:t>
            </w:r>
          </w:p>
          <w:p>
            <w:pPr>
              <w:spacing w:line="440" w:lineRule="exact"/>
              <w:rPr>
                <w:rFonts w:hint="default" w:hAnsi="宋体" w:cs="宋体"/>
                <w:sz w:val="24"/>
                <w:lang w:val="en-US" w:eastAsia="zh-CN"/>
              </w:rPr>
            </w:pPr>
            <w:r>
              <w:rPr>
                <w:rFonts w:hint="eastAsia" w:hAnsi="宋体" w:cs="宋体"/>
                <w:sz w:val="24"/>
                <w:lang w:val="en-US" w:eastAsia="zh-CN"/>
              </w:rPr>
              <w:t>5</w:t>
            </w:r>
            <w:r>
              <w:rPr>
                <w:rFonts w:hint="eastAsia" w:hAnsi="宋体" w:cs="宋体"/>
                <w:sz w:val="24"/>
              </w:rPr>
              <w:t>、</w:t>
            </w:r>
            <w:r>
              <w:rPr>
                <w:rFonts w:hint="eastAsia" w:hAnsi="宋体" w:cs="宋体"/>
                <w:sz w:val="24"/>
                <w:lang w:val="en-US" w:eastAsia="zh-CN"/>
              </w:rPr>
              <w:t>手工焊接元器件</w:t>
            </w:r>
          </w:p>
          <w:p>
            <w:pPr>
              <w:spacing w:line="440" w:lineRule="exact"/>
              <w:rPr>
                <w:rFonts w:hint="eastAsia" w:hAnsi="宋体" w:cs="宋体"/>
                <w:sz w:val="24"/>
              </w:rPr>
            </w:pPr>
            <w:r>
              <w:rPr>
                <w:rFonts w:hint="eastAsia" w:hAnsi="宋体" w:cs="宋体"/>
                <w:sz w:val="24"/>
                <w:lang w:val="en-US" w:eastAsia="zh-CN"/>
              </w:rPr>
              <w:t>演示演示手工焊接直插、贴片元器件方法及注意事项。</w:t>
            </w:r>
          </w:p>
        </w:tc>
        <w:tc>
          <w:tcPr>
            <w:tcW w:w="0" w:type="auto"/>
            <w:vAlign w:val="center"/>
          </w:tcPr>
          <w:p>
            <w:pPr>
              <w:spacing w:line="440" w:lineRule="exact"/>
              <w:rPr>
                <w:rFonts w:hAnsi="宋体" w:cs="宋体"/>
                <w:sz w:val="24"/>
              </w:rPr>
            </w:pPr>
            <w:r>
              <w:rPr>
                <w:rFonts w:hint="eastAsia" w:hAnsi="宋体" w:cs="宋体"/>
                <w:sz w:val="24"/>
              </w:rPr>
              <w:t>需提供章节内容样例展示：包括但不限于，该章节对应的微课视频、短视频、动画、</w:t>
            </w:r>
            <w:r>
              <w:rPr>
                <w:rFonts w:hint="eastAsia" w:eastAsia="Calibri" w:cs="宋体"/>
                <w:sz w:val="24"/>
              </w:rPr>
              <w:t>PPT</w:t>
            </w:r>
            <w:r>
              <w:rPr>
                <w:rFonts w:hint="eastAsia" w:hAnsi="宋体" w:cs="宋体"/>
                <w:sz w:val="24"/>
              </w:rPr>
              <w:t>、图片等。</w:t>
            </w:r>
          </w:p>
        </w:tc>
      </w:tr>
    </w:tbl>
    <w:p>
      <w:pPr>
        <w:rPr>
          <w:rFonts w:hAnsi="宋体" w:cs="宋体"/>
          <w:sz w:val="24"/>
        </w:rPr>
      </w:pPr>
    </w:p>
    <w:p>
      <w:pPr>
        <w:numPr>
          <w:ilvl w:val="0"/>
          <w:numId w:val="0"/>
        </w:numPr>
        <w:spacing w:line="360" w:lineRule="auto"/>
        <w:jc w:val="left"/>
        <w:rPr>
          <w:rFonts w:hint="eastAsia" w:hAnsi="宋体" w:cs="宋体"/>
          <w:b/>
          <w:bCs/>
          <w:sz w:val="24"/>
        </w:rPr>
      </w:pPr>
      <w:r>
        <w:rPr>
          <w:rFonts w:hint="eastAsia" w:hAnsi="宋体" w:cs="宋体"/>
          <w:b/>
          <w:bCs/>
          <w:sz w:val="24"/>
          <w:lang w:eastAsia="zh-CN"/>
        </w:rPr>
        <w:t>（</w:t>
      </w:r>
      <w:r>
        <w:rPr>
          <w:rFonts w:hint="eastAsia" w:hAnsi="宋体" w:cs="宋体"/>
          <w:b/>
          <w:bCs/>
          <w:sz w:val="24"/>
          <w:lang w:val="en-US" w:eastAsia="zh-CN"/>
        </w:rPr>
        <w:t>三</w:t>
      </w:r>
      <w:r>
        <w:rPr>
          <w:rFonts w:hint="eastAsia" w:hAnsi="宋体" w:cs="宋体"/>
          <w:b/>
          <w:bCs/>
          <w:sz w:val="24"/>
          <w:lang w:eastAsia="zh-CN"/>
        </w:rPr>
        <w:t>）</w:t>
      </w:r>
      <w:r>
        <w:rPr>
          <w:rFonts w:hint="eastAsia" w:hAnsi="宋体" w:cs="宋体"/>
          <w:b/>
          <w:bCs/>
          <w:sz w:val="24"/>
        </w:rPr>
        <w:t>其他要求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
        <w:gridCol w:w="8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40" w:lineRule="exact"/>
              <w:jc w:val="center"/>
              <w:rPr>
                <w:rFonts w:hint="eastAsia" w:hAnsi="宋体" w:cs="宋体"/>
                <w:sz w:val="24"/>
                <w:lang w:val="en-US" w:eastAsia="zh-CN"/>
              </w:rPr>
            </w:pPr>
            <w:r>
              <w:rPr>
                <w:rFonts w:hint="eastAsia" w:hAnsi="宋体" w:cs="宋体"/>
                <w:sz w:val="24"/>
                <w:lang w:val="en-US" w:eastAsia="zh-CN"/>
              </w:rPr>
              <w:t>1</w:t>
            </w:r>
          </w:p>
        </w:tc>
        <w:tc>
          <w:tcPr>
            <w:tcW w:w="0" w:type="auto"/>
          </w:tcPr>
          <w:p>
            <w:pPr>
              <w:spacing w:line="440" w:lineRule="exact"/>
              <w:jc w:val="left"/>
              <w:rPr>
                <w:rFonts w:hint="eastAsia" w:hAnsi="宋体" w:cs="宋体"/>
                <w:sz w:val="24"/>
              </w:rPr>
            </w:pPr>
            <w:r>
              <w:rPr>
                <w:rFonts w:hint="eastAsia" w:hAnsi="宋体" w:cs="宋体"/>
                <w:sz w:val="24"/>
              </w:rPr>
              <w:t>对课程相关PPT进行优化，并能根据课程内容需求进行课程二维动画制作等。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40" w:lineRule="exact"/>
              <w:jc w:val="left"/>
              <w:rPr>
                <w:rFonts w:hint="eastAsia" w:hAnsi="宋体" w:cs="宋体"/>
                <w:sz w:val="24"/>
                <w:lang w:val="en-US" w:eastAsia="zh-CN"/>
              </w:rPr>
            </w:pPr>
            <w:r>
              <w:rPr>
                <w:rFonts w:hint="eastAsia" w:hAnsi="宋体" w:cs="宋体"/>
                <w:sz w:val="24"/>
                <w:lang w:val="en-US" w:eastAsia="zh-CN"/>
              </w:rPr>
              <w:t>2</w:t>
            </w:r>
          </w:p>
        </w:tc>
        <w:tc>
          <w:tcPr>
            <w:tcW w:w="0" w:type="auto"/>
          </w:tcPr>
          <w:p>
            <w:pPr>
              <w:spacing w:line="440" w:lineRule="exact"/>
              <w:jc w:val="left"/>
              <w:rPr>
                <w:rFonts w:hint="eastAsia" w:hAnsi="宋体" w:cs="宋体"/>
                <w:sz w:val="24"/>
              </w:rPr>
            </w:pPr>
            <w:r>
              <w:rPr>
                <w:rFonts w:hint="eastAsia" w:hAnsi="宋体" w:cs="宋体"/>
                <w:sz w:val="24"/>
              </w:rPr>
              <w:t>整个视频拍摄与制作过程和视频不得出现有广告嫌疑或与内容无关的标识等内容。所有视音频文件和相应的SRT字幕文件以及视频与字幕合成的视音频文件请拷贝到可靠的媒介（如移动硬盘或者U盘等）须交付项目负责人，并随媒介附上纸质内容清单（标记学校名称、视频名称、时长等相关元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40" w:lineRule="exact"/>
              <w:jc w:val="left"/>
              <w:rPr>
                <w:rFonts w:hint="eastAsia" w:hAnsi="宋体" w:eastAsia="宋体"/>
                <w:sz w:val="24"/>
                <w:lang w:val="en-US" w:eastAsia="zh-CN"/>
              </w:rPr>
            </w:pPr>
            <w:r>
              <w:rPr>
                <w:rFonts w:hint="eastAsia" w:hAnsi="宋体"/>
                <w:sz w:val="24"/>
                <w:lang w:val="en-US" w:eastAsia="zh-CN"/>
              </w:rPr>
              <w:t>3</w:t>
            </w:r>
          </w:p>
        </w:tc>
        <w:tc>
          <w:tcPr>
            <w:tcW w:w="0" w:type="auto"/>
          </w:tcPr>
          <w:p>
            <w:pPr>
              <w:spacing w:line="440" w:lineRule="exact"/>
              <w:jc w:val="left"/>
              <w:rPr>
                <w:rFonts w:hint="eastAsia" w:hAnsi="宋体"/>
                <w:sz w:val="24"/>
                <w:lang w:val="en-US" w:eastAsia="zh-CN"/>
              </w:rPr>
            </w:pPr>
            <w:r>
              <w:rPr>
                <w:rFonts w:hint="eastAsia" w:hAnsi="宋体"/>
                <w:sz w:val="24"/>
                <w:lang w:val="en-US" w:eastAsia="zh-CN"/>
              </w:rPr>
              <w:t>所有制作视频资源的视音频及相关素材，须向项目负责人提供完整的项目工程文件和源文件。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40" w:lineRule="exact"/>
              <w:jc w:val="center"/>
              <w:rPr>
                <w:rFonts w:hint="eastAsia" w:hAnsi="宋体" w:eastAsia="宋体" w:cs="宋体"/>
                <w:sz w:val="24"/>
                <w:lang w:val="en-US" w:eastAsia="zh-CN"/>
              </w:rPr>
            </w:pPr>
            <w:r>
              <w:rPr>
                <w:rFonts w:hint="eastAsia" w:hAnsi="宋体" w:cs="宋体"/>
                <w:sz w:val="24"/>
                <w:lang w:val="en-US" w:eastAsia="zh-CN"/>
              </w:rPr>
              <w:t>4</w:t>
            </w:r>
          </w:p>
        </w:tc>
        <w:tc>
          <w:tcPr>
            <w:tcW w:w="0" w:type="auto"/>
          </w:tcPr>
          <w:p>
            <w:pPr>
              <w:spacing w:line="440" w:lineRule="exact"/>
              <w:jc w:val="left"/>
              <w:rPr>
                <w:rFonts w:hint="eastAsia" w:ascii="宋体" w:hAnsi="宋体" w:eastAsia="宋体" w:cs="Times New Roman"/>
                <w:sz w:val="24"/>
                <w:szCs w:val="24"/>
                <w:lang w:val="en-US" w:eastAsia="zh-CN" w:bidi="ar-SA"/>
              </w:rPr>
            </w:pPr>
            <w:r>
              <w:rPr>
                <w:rFonts w:hint="eastAsia" w:hAnsi="宋体"/>
                <w:sz w:val="24"/>
              </w:rPr>
              <w:t>具备高清专业摄制设备，1080p高清视频录制和高品质录音，以及灯光设备，摇臂等辅助拍摄设备和后期编辑设备。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40" w:lineRule="exact"/>
              <w:jc w:val="left"/>
              <w:rPr>
                <w:rFonts w:hint="eastAsia" w:hAnsi="宋体" w:eastAsia="宋体"/>
                <w:sz w:val="24"/>
                <w:lang w:val="en-US" w:eastAsia="zh-CN"/>
              </w:rPr>
            </w:pPr>
            <w:r>
              <w:rPr>
                <w:rFonts w:hint="eastAsia" w:hAnsi="宋体"/>
                <w:sz w:val="24"/>
                <w:lang w:val="en-US" w:eastAsia="zh-CN"/>
              </w:rPr>
              <w:t>5</w:t>
            </w:r>
          </w:p>
        </w:tc>
        <w:tc>
          <w:tcPr>
            <w:tcW w:w="0" w:type="auto"/>
          </w:tcPr>
          <w:p>
            <w:pPr>
              <w:spacing w:line="440" w:lineRule="exact"/>
              <w:jc w:val="left"/>
              <w:rPr>
                <w:rFonts w:hint="eastAsia" w:hAnsi="宋体"/>
                <w:sz w:val="24"/>
                <w:lang w:val="en-US" w:eastAsia="zh-CN"/>
              </w:rPr>
            </w:pPr>
            <w:r>
              <w:rPr>
                <w:rFonts w:hint="eastAsia" w:hAnsi="宋体"/>
                <w:sz w:val="24"/>
              </w:rPr>
              <w:t>课程上线运行后一年内，成交供应商需保证提供必要的修改服务。当修改量不超过原工作量的5%，且修改内容为字幕修改、个别画面调整、个别视频片段的编辑修改等时，成交供应商提供免费修改；当教师需对课程做大面积修改，如重新或增加课程拍摄、重新或增加视频编辑等，成交供应商提供有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40" w:lineRule="exact"/>
              <w:jc w:val="left"/>
              <w:rPr>
                <w:rFonts w:hint="default" w:hAnsi="宋体"/>
                <w:sz w:val="24"/>
                <w:lang w:val="en-US" w:eastAsia="zh-CN"/>
              </w:rPr>
            </w:pPr>
            <w:r>
              <w:rPr>
                <w:rFonts w:hint="eastAsia" w:hAnsi="宋体"/>
                <w:sz w:val="24"/>
                <w:lang w:val="en-US" w:eastAsia="zh-CN"/>
              </w:rPr>
              <w:t>6</w:t>
            </w:r>
          </w:p>
        </w:tc>
        <w:tc>
          <w:tcPr>
            <w:tcW w:w="0" w:type="auto"/>
          </w:tcPr>
          <w:p>
            <w:pPr>
              <w:spacing w:line="440" w:lineRule="exact"/>
              <w:jc w:val="left"/>
              <w:rPr>
                <w:rFonts w:hint="eastAsia" w:hAnsi="宋体" w:eastAsia="宋体"/>
                <w:sz w:val="24"/>
                <w:lang w:val="en-US" w:eastAsia="zh-CN"/>
              </w:rPr>
            </w:pPr>
            <w:r>
              <w:rPr>
                <w:rFonts w:hint="eastAsia" w:hAnsi="宋体"/>
                <w:sz w:val="24"/>
              </w:rPr>
              <w:t>投标供应商</w:t>
            </w:r>
            <w:r>
              <w:rPr>
                <w:rFonts w:hint="eastAsia" w:hAnsi="宋体"/>
                <w:sz w:val="24"/>
                <w:lang w:val="en-US" w:eastAsia="zh-CN"/>
              </w:rPr>
              <w:t>需</w:t>
            </w:r>
            <w:r>
              <w:rPr>
                <w:rFonts w:hint="eastAsia" w:hAnsi="宋体"/>
                <w:sz w:val="24"/>
              </w:rPr>
              <w:t>提供原厂家类似项目业绩</w:t>
            </w:r>
            <w:r>
              <w:rPr>
                <w:rFonts w:hint="eastAsia" w:hAnsi="宋体"/>
                <w:sz w:val="24"/>
                <w:lang w:eastAsia="zh-CN"/>
              </w:rPr>
              <w:t>。</w:t>
            </w:r>
          </w:p>
        </w:tc>
      </w:tr>
    </w:tbl>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rPr>
          <w:rFonts w:hint="eastAsia" w:hAnsi="宋体"/>
          <w:sz w:val="32"/>
          <w:szCs w:val="32"/>
        </w:rPr>
      </w:pPr>
      <w:r>
        <w:rPr>
          <w:rFonts w:hint="eastAsia" w:hAnsi="宋体"/>
          <w:sz w:val="32"/>
          <w:szCs w:val="32"/>
        </w:rPr>
        <w:br w:type="page"/>
      </w: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Ansi="宋体"/>
          <w:sz w:val="32"/>
          <w:szCs w:val="32"/>
        </w:rPr>
      </w:pPr>
      <w:r>
        <w:rPr>
          <w:rFonts w:hint="eastAsia" w:hAnsi="宋体"/>
          <w:sz w:val="32"/>
          <w:szCs w:val="32"/>
        </w:rPr>
        <w:t>第五章评标办法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分。招标主要考评因素包括投标报价（</w:t>
      </w:r>
      <w:r>
        <w:rPr>
          <w:rFonts w:hint="eastAsia" w:hAnsi="宋体"/>
          <w:color w:val="000000"/>
          <w:sz w:val="24"/>
          <w:lang w:val="en-US" w:eastAsia="zh-CN"/>
        </w:rPr>
        <w:t>3</w:t>
      </w:r>
      <w:r>
        <w:rPr>
          <w:rFonts w:hint="eastAsia" w:hAnsi="宋体"/>
          <w:color w:val="000000"/>
          <w:sz w:val="24"/>
        </w:rPr>
        <w:t>0</w:t>
      </w:r>
      <w:r>
        <w:rPr>
          <w:rFonts w:hAnsi="宋体"/>
          <w:color w:val="000000"/>
          <w:sz w:val="24"/>
        </w:rPr>
        <w:t>%</w:t>
      </w:r>
      <w:r>
        <w:rPr>
          <w:rFonts w:hint="eastAsia" w:hAnsi="宋体"/>
          <w:color w:val="000000"/>
          <w:sz w:val="24"/>
        </w:rPr>
        <w:t>）、技术性能（</w:t>
      </w:r>
      <w:r>
        <w:rPr>
          <w:rFonts w:hint="eastAsia" w:hAnsi="宋体"/>
          <w:color w:val="000000"/>
          <w:sz w:val="24"/>
          <w:lang w:val="en-US" w:eastAsia="zh-CN"/>
        </w:rPr>
        <w:t>25</w:t>
      </w:r>
      <w:r>
        <w:rPr>
          <w:rFonts w:hAnsi="宋体"/>
          <w:color w:val="000000"/>
          <w:sz w:val="24"/>
        </w:rPr>
        <w:t>%</w:t>
      </w:r>
      <w:r>
        <w:rPr>
          <w:rFonts w:hint="eastAsia" w:hAnsi="宋体"/>
          <w:color w:val="000000"/>
          <w:sz w:val="24"/>
        </w:rPr>
        <w:t>）和综合商务部分（</w:t>
      </w:r>
      <w:r>
        <w:rPr>
          <w:rFonts w:hint="eastAsia" w:hAnsi="宋体"/>
          <w:color w:val="000000"/>
          <w:sz w:val="24"/>
          <w:lang w:val="en-US" w:eastAsia="zh-CN"/>
        </w:rPr>
        <w:t>45</w:t>
      </w:r>
      <w:r>
        <w:rPr>
          <w:rFonts w:hAnsi="宋体"/>
          <w:color w:val="000000"/>
          <w:sz w:val="24"/>
        </w:rPr>
        <w:t>%</w:t>
      </w:r>
      <w:r>
        <w:rPr>
          <w:rFonts w:hint="eastAsia" w:hAnsi="宋体"/>
          <w:color w:val="000000"/>
          <w:sz w:val="24"/>
        </w:rPr>
        <w:t>）三个方面，各投标人三方面的所有评价指标得分之和为该投标人的综合得分。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p>
    <w:tbl>
      <w:tblPr>
        <w:tblStyle w:val="21"/>
        <w:tblW w:w="10678" w:type="dxa"/>
        <w:jc w:val="center"/>
        <w:tblLayout w:type="fixed"/>
        <w:tblCellMar>
          <w:top w:w="0" w:type="dxa"/>
          <w:left w:w="108" w:type="dxa"/>
          <w:bottom w:w="0" w:type="dxa"/>
          <w:right w:w="108" w:type="dxa"/>
        </w:tblCellMar>
      </w:tblPr>
      <w:tblGrid>
        <w:gridCol w:w="595"/>
        <w:gridCol w:w="1969"/>
        <w:gridCol w:w="1748"/>
        <w:gridCol w:w="5238"/>
        <w:gridCol w:w="1128"/>
      </w:tblGrid>
      <w:tr>
        <w:tblPrEx>
          <w:tblCellMar>
            <w:top w:w="0" w:type="dxa"/>
            <w:left w:w="108" w:type="dxa"/>
            <w:bottom w:w="0" w:type="dxa"/>
            <w:right w:w="108" w:type="dxa"/>
          </w:tblCellMar>
        </w:tblPrEx>
        <w:trPr>
          <w:jc w:val="center"/>
        </w:trPr>
        <w:tc>
          <w:tcPr>
            <w:tcW w:w="595" w:type="dxa"/>
            <w:tcBorders>
              <w:top w:val="single" w:color="auto" w:sz="8" w:space="0"/>
              <w:left w:val="single" w:color="auto" w:sz="8" w:space="0"/>
              <w:bottom w:val="single" w:color="auto" w:sz="8" w:space="0"/>
              <w:right w:val="nil"/>
            </w:tcBorders>
            <w:vAlign w:val="center"/>
          </w:tcPr>
          <w:p>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1969" w:type="dxa"/>
            <w:tcBorders>
              <w:top w:val="single" w:color="auto" w:sz="8" w:space="0"/>
              <w:left w:val="single" w:color="auto" w:sz="8" w:space="0"/>
              <w:bottom w:val="single" w:color="auto" w:sz="8" w:space="0"/>
              <w:right w:val="single" w:color="000000" w:sz="8" w:space="0"/>
            </w:tcBorders>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评分项目</w:t>
            </w:r>
          </w:p>
        </w:tc>
        <w:tc>
          <w:tcPr>
            <w:tcW w:w="6986" w:type="dxa"/>
            <w:gridSpan w:val="2"/>
            <w:tcBorders>
              <w:top w:val="single" w:color="auto" w:sz="8" w:space="0"/>
              <w:left w:val="nil"/>
              <w:bottom w:val="single" w:color="auto" w:sz="8" w:space="0"/>
              <w:right w:val="single" w:color="auto" w:sz="4" w:space="0"/>
            </w:tcBorders>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评分标准</w:t>
            </w:r>
          </w:p>
        </w:tc>
        <w:tc>
          <w:tcPr>
            <w:tcW w:w="1128"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分数</w:t>
            </w:r>
          </w:p>
        </w:tc>
      </w:tr>
      <w:tr>
        <w:tblPrEx>
          <w:tblCellMar>
            <w:top w:w="0" w:type="dxa"/>
            <w:left w:w="108" w:type="dxa"/>
            <w:bottom w:w="0" w:type="dxa"/>
            <w:right w:w="108" w:type="dxa"/>
          </w:tblCellMar>
        </w:tblPrEx>
        <w:trPr>
          <w:jc w:val="center"/>
        </w:trPr>
        <w:tc>
          <w:tcPr>
            <w:tcW w:w="595" w:type="dxa"/>
            <w:tcBorders>
              <w:top w:val="single" w:color="auto" w:sz="8" w:space="0"/>
              <w:left w:val="single" w:color="auto" w:sz="8" w:space="0"/>
              <w:bottom w:val="single" w:color="auto" w:sz="8" w:space="0"/>
              <w:right w:val="nil"/>
            </w:tcBorders>
            <w:vAlign w:val="center"/>
          </w:tcPr>
          <w:p>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969" w:type="dxa"/>
            <w:tcBorders>
              <w:top w:val="single" w:color="auto" w:sz="8" w:space="0"/>
              <w:left w:val="single" w:color="auto" w:sz="8" w:space="0"/>
              <w:bottom w:val="single" w:color="auto" w:sz="8" w:space="0"/>
              <w:right w:val="single" w:color="000000" w:sz="8" w:space="0"/>
            </w:tcBorders>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价格分</w:t>
            </w:r>
          </w:p>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（30%）</w:t>
            </w:r>
          </w:p>
        </w:tc>
        <w:tc>
          <w:tcPr>
            <w:tcW w:w="6986" w:type="dxa"/>
            <w:gridSpan w:val="2"/>
            <w:tcBorders>
              <w:top w:val="single" w:color="auto" w:sz="8" w:space="0"/>
              <w:left w:val="nil"/>
              <w:bottom w:val="single" w:color="auto" w:sz="4" w:space="0"/>
              <w:right w:val="single" w:color="auto" w:sz="4" w:space="0"/>
            </w:tcBorders>
            <w:vAlign w:val="center"/>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 xml:space="preserve">在价格评分时，满足招标文件价格最低的投标报价为评标基准价，其价格分为满分。其他投标人的价格得分统一按照下列公式计算： </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投标报价得分=(评标基准价／投标报价)×30%×100</w:t>
            </w:r>
          </w:p>
        </w:tc>
        <w:tc>
          <w:tcPr>
            <w:tcW w:w="1128"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30分</w:t>
            </w:r>
          </w:p>
        </w:tc>
      </w:tr>
      <w:tr>
        <w:tblPrEx>
          <w:tblCellMar>
            <w:top w:w="0" w:type="dxa"/>
            <w:left w:w="108" w:type="dxa"/>
            <w:bottom w:w="0" w:type="dxa"/>
            <w:right w:w="108" w:type="dxa"/>
          </w:tblCellMar>
        </w:tblPrEx>
        <w:trPr>
          <w:trHeight w:val="476" w:hRule="atLeast"/>
          <w:jc w:val="center"/>
        </w:trPr>
        <w:tc>
          <w:tcPr>
            <w:tcW w:w="595" w:type="dxa"/>
            <w:vMerge w:val="restart"/>
            <w:tcBorders>
              <w:top w:val="single" w:color="auto" w:sz="4" w:space="0"/>
              <w:left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2</w:t>
            </w:r>
          </w:p>
        </w:tc>
        <w:tc>
          <w:tcPr>
            <w:tcW w:w="1969" w:type="dxa"/>
            <w:vMerge w:val="restart"/>
            <w:tcBorders>
              <w:top w:val="single" w:color="auto" w:sz="4" w:space="0"/>
              <w:left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技术方案分</w:t>
            </w:r>
          </w:p>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（25%）</w:t>
            </w:r>
          </w:p>
        </w:tc>
        <w:tc>
          <w:tcPr>
            <w:tcW w:w="17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项目建设方案</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15分</w:t>
            </w:r>
            <w:r>
              <w:rPr>
                <w:rFonts w:hint="eastAsia" w:ascii="仿宋" w:hAnsi="仿宋" w:eastAsia="仿宋" w:cs="仿宋"/>
                <w:color w:val="000000" w:themeColor="text1"/>
                <w:sz w:val="24"/>
                <w:lang w:eastAsia="zh-CN"/>
              </w:rPr>
              <w:t>）</w:t>
            </w:r>
          </w:p>
        </w:tc>
        <w:tc>
          <w:tcPr>
            <w:tcW w:w="52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满分</w:t>
            </w:r>
            <w:r>
              <w:rPr>
                <w:rFonts w:hint="eastAsia" w:ascii="仿宋" w:hAnsi="仿宋" w:eastAsia="仿宋" w:cs="仿宋"/>
                <w:color w:val="000000" w:themeColor="text1"/>
                <w:sz w:val="24"/>
                <w:lang w:val="en-US" w:eastAsia="zh-CN"/>
              </w:rPr>
              <w:t>15</w:t>
            </w:r>
            <w:r>
              <w:rPr>
                <w:rFonts w:hint="eastAsia" w:ascii="仿宋" w:hAnsi="仿宋" w:eastAsia="仿宋" w:cs="仿宋"/>
                <w:color w:val="000000" w:themeColor="text1"/>
                <w:sz w:val="24"/>
              </w:rPr>
              <w:t>分，</w:t>
            </w:r>
            <w:r>
              <w:rPr>
                <w:rFonts w:hint="eastAsia" w:ascii="仿宋" w:hAnsi="仿宋" w:eastAsia="仿宋" w:cs="仿宋"/>
                <w:color w:val="000000" w:themeColor="text1"/>
                <w:sz w:val="24"/>
                <w:lang w:val="en-US" w:eastAsia="zh-CN"/>
              </w:rPr>
              <w:t xml:space="preserve">技术方案主要考评如下几个方面：                           （一）投标人技术方案完全包含教学资源库中细分项目（共7类满足一类得1分，不满足不得分，最多得7分）。         </w:t>
            </w:r>
          </w:p>
          <w:p>
            <w:pPr>
              <w:spacing w:line="360" w:lineRule="auto"/>
              <w:rPr>
                <w:rFonts w:hint="default"/>
                <w:color w:val="000000" w:themeColor="text1"/>
                <w:lang w:val="en-US" w:eastAsia="zh-CN"/>
              </w:rPr>
            </w:pPr>
            <w:r>
              <w:rPr>
                <w:rFonts w:hint="eastAsia" w:ascii="仿宋" w:hAnsi="仿宋" w:eastAsia="仿宋" w:cs="仿宋"/>
                <w:color w:val="000000" w:themeColor="text1"/>
                <w:sz w:val="24"/>
                <w:lang w:val="en-US" w:eastAsia="zh-CN"/>
              </w:rPr>
              <w:t xml:space="preserve">（二）投标人技术方案中人员、设备、时间安排，各项管理制度有明确说明，可完全满足服务需求 （技术方案有明确说明且完全满足课程资源建设需求可得4分，不满足一项扣两分，扣完为止）。          </w:t>
            </w:r>
          </w:p>
          <w:p>
            <w:pPr>
              <w:spacing w:line="360" w:lineRule="auto"/>
              <w:rPr>
                <w:rFonts w:hint="default" w:ascii="仿宋" w:hAnsi="仿宋" w:eastAsia="仿宋" w:cs="仿宋"/>
                <w:color w:val="000000" w:themeColor="text1"/>
                <w:sz w:val="24"/>
                <w:lang w:val="en-US"/>
              </w:rPr>
            </w:pP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三</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投标人方案是否能提出对课程资源建设意见，且经评委讨论可接受。每提出一个可得1分，每增加一个得1分，最多得4分，没提出不得分。</w:t>
            </w:r>
          </w:p>
        </w:tc>
        <w:tc>
          <w:tcPr>
            <w:tcW w:w="1128" w:type="dxa"/>
            <w:vMerge w:val="restart"/>
            <w:tcBorders>
              <w:top w:val="single" w:color="auto" w:sz="4" w:space="0"/>
              <w:left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25分</w:t>
            </w:r>
          </w:p>
        </w:tc>
      </w:tr>
      <w:tr>
        <w:tblPrEx>
          <w:tblCellMar>
            <w:top w:w="0" w:type="dxa"/>
            <w:left w:w="108" w:type="dxa"/>
            <w:bottom w:w="0" w:type="dxa"/>
            <w:right w:w="108" w:type="dxa"/>
          </w:tblCellMar>
        </w:tblPrEx>
        <w:trPr>
          <w:trHeight w:val="476" w:hRule="atLeast"/>
          <w:jc w:val="center"/>
        </w:trPr>
        <w:tc>
          <w:tcPr>
            <w:tcW w:w="595" w:type="dxa"/>
            <w:vMerge w:val="continue"/>
            <w:tcBorders>
              <w:left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rPr>
            </w:pPr>
          </w:p>
        </w:tc>
        <w:tc>
          <w:tcPr>
            <w:tcW w:w="1969" w:type="dxa"/>
            <w:vMerge w:val="continue"/>
            <w:tcBorders>
              <w:left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rPr>
            </w:pPr>
          </w:p>
        </w:tc>
        <w:tc>
          <w:tcPr>
            <w:tcW w:w="17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场地与设备</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5分</w:t>
            </w:r>
            <w:r>
              <w:rPr>
                <w:rFonts w:hint="eastAsia" w:ascii="仿宋" w:hAnsi="仿宋" w:eastAsia="仿宋" w:cs="仿宋"/>
                <w:color w:val="000000" w:themeColor="text1"/>
                <w:sz w:val="24"/>
                <w:lang w:eastAsia="zh-CN"/>
              </w:rPr>
              <w:t>）</w:t>
            </w:r>
          </w:p>
        </w:tc>
        <w:tc>
          <w:tcPr>
            <w:tcW w:w="52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投标人须</w:t>
            </w:r>
            <w:r>
              <w:rPr>
                <w:rFonts w:hint="eastAsia" w:ascii="仿宋" w:hAnsi="仿宋" w:eastAsia="仿宋" w:cs="仿宋"/>
                <w:color w:val="000000" w:themeColor="text1"/>
                <w:sz w:val="24"/>
                <w:lang w:val="en-US" w:eastAsia="zh-CN"/>
              </w:rPr>
              <w:t>成都</w:t>
            </w:r>
            <w:r>
              <w:rPr>
                <w:rFonts w:hint="eastAsia" w:ascii="仿宋" w:hAnsi="仿宋" w:eastAsia="仿宋" w:cs="仿宋"/>
                <w:color w:val="000000" w:themeColor="text1"/>
                <w:sz w:val="24"/>
              </w:rPr>
              <w:t>市内有自有录制场地，能满足多种拍摄需求、</w:t>
            </w:r>
            <w:r>
              <w:rPr>
                <w:rFonts w:hint="eastAsia" w:ascii="仿宋" w:hAnsi="仿宋" w:eastAsia="仿宋" w:cs="仿宋"/>
                <w:color w:val="000000" w:themeColor="text1"/>
                <w:sz w:val="24"/>
                <w:lang w:val="zh-CN"/>
              </w:rPr>
              <w:t>需提供</w:t>
            </w:r>
            <w:r>
              <w:rPr>
                <w:rFonts w:hint="eastAsia" w:ascii="仿宋" w:hAnsi="仿宋" w:eastAsia="仿宋" w:cs="仿宋"/>
                <w:color w:val="000000" w:themeColor="text1"/>
                <w:sz w:val="24"/>
              </w:rPr>
              <w:t>场地详情及</w:t>
            </w:r>
            <w:r>
              <w:rPr>
                <w:rFonts w:hint="eastAsia" w:ascii="仿宋" w:hAnsi="仿宋" w:eastAsia="仿宋" w:cs="仿宋"/>
                <w:color w:val="000000" w:themeColor="text1"/>
                <w:sz w:val="24"/>
                <w:lang w:val="zh-CN"/>
              </w:rPr>
              <w:t>设备</w:t>
            </w:r>
            <w:r>
              <w:rPr>
                <w:rFonts w:hint="eastAsia" w:ascii="仿宋" w:hAnsi="仿宋" w:eastAsia="仿宋" w:cs="仿宋"/>
                <w:color w:val="000000" w:themeColor="text1"/>
                <w:sz w:val="24"/>
              </w:rPr>
              <w:t>配置清单。</w:t>
            </w:r>
          </w:p>
          <w:p>
            <w:pPr>
              <w:spacing w:line="360" w:lineRule="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（一）投标人有录制场地且规模能够完全满足课程资源建设拍摄需求可得2分，不满足不得分。（二）投标人是否有专业录制设备可满足课程资源建设，满足可得3分，不满足不得分。</w:t>
            </w:r>
          </w:p>
        </w:tc>
        <w:tc>
          <w:tcPr>
            <w:tcW w:w="1128" w:type="dxa"/>
            <w:vMerge w:val="continue"/>
            <w:tcBorders>
              <w:left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rPr>
            </w:pPr>
          </w:p>
        </w:tc>
      </w:tr>
      <w:tr>
        <w:tblPrEx>
          <w:tblCellMar>
            <w:top w:w="0" w:type="dxa"/>
            <w:left w:w="108" w:type="dxa"/>
            <w:bottom w:w="0" w:type="dxa"/>
            <w:right w:w="108" w:type="dxa"/>
          </w:tblCellMar>
        </w:tblPrEx>
        <w:trPr>
          <w:trHeight w:val="476" w:hRule="atLeast"/>
          <w:jc w:val="center"/>
        </w:trPr>
        <w:tc>
          <w:tcPr>
            <w:tcW w:w="595" w:type="dxa"/>
            <w:vMerge w:val="continue"/>
            <w:tcBorders>
              <w:left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rPr>
            </w:pPr>
          </w:p>
        </w:tc>
        <w:tc>
          <w:tcPr>
            <w:tcW w:w="1969" w:type="dxa"/>
            <w:vMerge w:val="continue"/>
            <w:tcBorders>
              <w:left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rPr>
            </w:pPr>
          </w:p>
        </w:tc>
        <w:tc>
          <w:tcPr>
            <w:tcW w:w="17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拍摄团队要求</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5分</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 xml:space="preserve"> </w:t>
            </w:r>
          </w:p>
        </w:tc>
        <w:tc>
          <w:tcPr>
            <w:tcW w:w="52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eastAsia="zh-CN"/>
              </w:rPr>
              <w:t>（一</w:t>
            </w:r>
            <w:r>
              <w:rPr>
                <w:rFonts w:hint="eastAsia" w:ascii="仿宋" w:hAnsi="仿宋" w:eastAsia="仿宋" w:cs="仿宋"/>
                <w:color w:val="000000" w:themeColor="text1"/>
                <w:sz w:val="24"/>
              </w:rPr>
              <w:t>）投标人的课程拍摄团队必须是专注于从事高校慕课课程拍摄与制作的专业团队。</w:t>
            </w:r>
            <w:r>
              <w:rPr>
                <w:rFonts w:hint="eastAsia" w:ascii="仿宋" w:hAnsi="仿宋" w:eastAsia="仿宋" w:cs="仿宋"/>
                <w:color w:val="000000" w:themeColor="text1"/>
                <w:sz w:val="24"/>
                <w:lang w:eastAsia="zh-CN"/>
              </w:rPr>
              <w:t>有专业团队得</w:t>
            </w:r>
            <w:r>
              <w:rPr>
                <w:rFonts w:hint="eastAsia" w:ascii="仿宋" w:hAnsi="仿宋" w:eastAsia="仿宋" w:cs="仿宋"/>
                <w:color w:val="000000" w:themeColor="text1"/>
                <w:sz w:val="24"/>
                <w:lang w:val="en-US" w:eastAsia="zh-CN"/>
              </w:rPr>
              <w:t>2分，没有不得分。</w:t>
            </w:r>
          </w:p>
          <w:p>
            <w:pPr>
              <w:spacing w:line="360" w:lineRule="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eastAsia="zh-CN"/>
              </w:rPr>
              <w:t>（二）</w:t>
            </w:r>
            <w:r>
              <w:rPr>
                <w:rFonts w:hint="eastAsia" w:ascii="仿宋" w:hAnsi="仿宋" w:eastAsia="仿宋" w:cs="仿宋"/>
                <w:color w:val="000000" w:themeColor="text1"/>
                <w:sz w:val="24"/>
              </w:rPr>
              <w:t>在为我校服务期间应派遣专业课程制作团队（</w:t>
            </w:r>
            <w:r>
              <w:rPr>
                <w:rFonts w:hint="eastAsia" w:ascii="仿宋" w:hAnsi="仿宋" w:eastAsia="仿宋" w:cs="仿宋"/>
                <w:color w:val="000000" w:themeColor="text1"/>
                <w:sz w:val="24"/>
                <w:lang w:eastAsia="zh-CN"/>
              </w:rPr>
              <w:t>需</w:t>
            </w:r>
            <w:r>
              <w:rPr>
                <w:rFonts w:hint="eastAsia" w:ascii="仿宋" w:hAnsi="仿宋" w:eastAsia="仿宋" w:cs="仿宋"/>
                <w:color w:val="000000" w:themeColor="text1"/>
                <w:sz w:val="24"/>
              </w:rPr>
              <w:t>包含专业的课程策划师、视频录制人员、后期制作人员等）</w:t>
            </w:r>
            <w:r>
              <w:rPr>
                <w:rFonts w:hint="eastAsia" w:ascii="仿宋" w:hAnsi="仿宋" w:eastAsia="仿宋" w:cs="仿宋"/>
                <w:color w:val="000000" w:themeColor="text1"/>
                <w:sz w:val="24"/>
                <w:lang w:eastAsia="zh-CN"/>
              </w:rPr>
              <w:t>。有得</w:t>
            </w:r>
            <w:r>
              <w:rPr>
                <w:rFonts w:hint="eastAsia" w:ascii="仿宋" w:hAnsi="仿宋" w:eastAsia="仿宋" w:cs="仿宋"/>
                <w:color w:val="000000" w:themeColor="text1"/>
                <w:sz w:val="24"/>
                <w:lang w:val="en-US" w:eastAsia="zh-CN"/>
              </w:rPr>
              <w:t>2分，没有不得分。</w:t>
            </w:r>
          </w:p>
          <w:p>
            <w:pPr>
              <w:spacing w:line="360" w:lineRule="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）能够做到根据我校具体的课程拍摄数量及交付时间的要求，来安排拍摄团队的人员及团队数量。</w:t>
            </w:r>
            <w:r>
              <w:rPr>
                <w:rFonts w:hint="eastAsia" w:ascii="仿宋" w:hAnsi="仿宋" w:eastAsia="仿宋" w:cs="仿宋"/>
                <w:color w:val="000000" w:themeColor="text1"/>
                <w:sz w:val="24"/>
                <w:lang w:eastAsia="zh-CN"/>
              </w:rPr>
              <w:t>得</w:t>
            </w:r>
            <w:r>
              <w:rPr>
                <w:rFonts w:hint="eastAsia" w:ascii="仿宋" w:hAnsi="仿宋" w:eastAsia="仿宋" w:cs="仿宋"/>
                <w:color w:val="000000" w:themeColor="text1"/>
                <w:sz w:val="24"/>
                <w:lang w:val="en-US" w:eastAsia="zh-CN"/>
              </w:rPr>
              <w:t>1分。</w:t>
            </w:r>
          </w:p>
          <w:p>
            <w:pPr>
              <w:spacing w:line="360" w:lineRule="auto"/>
              <w:rPr>
                <w:rFonts w:hint="default" w:ascii="仿宋" w:hAnsi="仿宋" w:eastAsia="仿宋" w:cs="仿宋"/>
                <w:color w:val="000000" w:themeColor="text1"/>
                <w:sz w:val="24"/>
                <w:lang w:val="en-US" w:eastAsia="zh-CN"/>
              </w:rPr>
            </w:pPr>
          </w:p>
        </w:tc>
        <w:tc>
          <w:tcPr>
            <w:tcW w:w="1128" w:type="dxa"/>
            <w:vMerge w:val="continue"/>
            <w:tcBorders>
              <w:left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95" w:type="dxa"/>
            <w:vMerge w:val="restart"/>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3</w:t>
            </w:r>
          </w:p>
        </w:tc>
        <w:tc>
          <w:tcPr>
            <w:tcW w:w="1969" w:type="dxa"/>
            <w:vMerge w:val="restart"/>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培训及售后</w:t>
            </w:r>
          </w:p>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服务方案分</w:t>
            </w:r>
          </w:p>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（6%）</w:t>
            </w:r>
          </w:p>
        </w:tc>
        <w:tc>
          <w:tcPr>
            <w:tcW w:w="6986" w:type="dxa"/>
            <w:gridSpan w:val="2"/>
            <w:vMerge w:val="restart"/>
            <w:vAlign w:val="center"/>
          </w:tcPr>
          <w:p>
            <w:pPr>
              <w:spacing w:line="360" w:lineRule="auto"/>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根据投标文件中提供的售后服务、维护响应计划、本地化售后服务的可能性、便捷性等（包括具体的售后服务内容、故障响应时间、响应方式等方面），由评委进行评议并在0～3分之间打分。未提供任何质保期和售后服务条款或不满足招标文件要求的本项得0分。</w:t>
            </w:r>
          </w:p>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根据投标文件中提供的技术培训方案的可行性、实用性等方面，由评委进行评议并在0～3分之间打分。未提供技术培训方案或提供的技术培训方案不满足招标文件要求的本项得0分。</w:t>
            </w:r>
          </w:p>
        </w:tc>
        <w:tc>
          <w:tcPr>
            <w:tcW w:w="1128" w:type="dxa"/>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vAlign w:val="center"/>
          </w:tcPr>
          <w:p>
            <w:pPr>
              <w:spacing w:line="360" w:lineRule="auto"/>
              <w:rPr>
                <w:rFonts w:hint="eastAsia" w:ascii="仿宋" w:hAnsi="仿宋" w:eastAsia="仿宋" w:cs="仿宋"/>
                <w:color w:val="000000" w:themeColor="text1"/>
                <w:sz w:val="24"/>
              </w:rPr>
            </w:pPr>
          </w:p>
        </w:tc>
        <w:tc>
          <w:tcPr>
            <w:tcW w:w="1969" w:type="dxa"/>
            <w:vMerge w:val="continue"/>
            <w:vAlign w:val="center"/>
          </w:tcPr>
          <w:p>
            <w:pPr>
              <w:spacing w:line="360" w:lineRule="auto"/>
              <w:rPr>
                <w:rFonts w:hint="eastAsia" w:ascii="仿宋" w:hAnsi="仿宋" w:eastAsia="仿宋" w:cs="仿宋"/>
                <w:color w:val="000000" w:themeColor="text1"/>
                <w:sz w:val="24"/>
              </w:rPr>
            </w:pPr>
          </w:p>
        </w:tc>
        <w:tc>
          <w:tcPr>
            <w:tcW w:w="6986" w:type="dxa"/>
            <w:gridSpan w:val="2"/>
            <w:vMerge w:val="continue"/>
            <w:vAlign w:val="center"/>
          </w:tcPr>
          <w:p>
            <w:pPr>
              <w:spacing w:line="360" w:lineRule="auto"/>
              <w:rPr>
                <w:rFonts w:hint="eastAsia" w:ascii="仿宋" w:hAnsi="仿宋" w:eastAsia="仿宋" w:cs="仿宋"/>
                <w:color w:val="000000" w:themeColor="text1"/>
                <w:sz w:val="24"/>
              </w:rPr>
            </w:pPr>
          </w:p>
        </w:tc>
        <w:tc>
          <w:tcPr>
            <w:tcW w:w="1128" w:type="dxa"/>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595" w:type="dxa"/>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4</w:t>
            </w:r>
          </w:p>
        </w:tc>
        <w:tc>
          <w:tcPr>
            <w:tcW w:w="1969" w:type="dxa"/>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项目经验分</w:t>
            </w:r>
          </w:p>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w:t>
            </w:r>
          </w:p>
        </w:tc>
        <w:tc>
          <w:tcPr>
            <w:tcW w:w="6986" w:type="dxa"/>
            <w:gridSpan w:val="2"/>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投标供应商提供原厂家类似项目业绩的，每提供1个得</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分，最多得</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分，未提供的不得分。</w:t>
            </w:r>
          </w:p>
        </w:tc>
        <w:tc>
          <w:tcPr>
            <w:tcW w:w="1128" w:type="dxa"/>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595" w:type="dxa"/>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5</w:t>
            </w:r>
          </w:p>
        </w:tc>
        <w:tc>
          <w:tcPr>
            <w:tcW w:w="1969" w:type="dxa"/>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产品功能</w:t>
            </w:r>
          </w:p>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演示分</w:t>
            </w:r>
          </w:p>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（30%）</w:t>
            </w:r>
          </w:p>
        </w:tc>
        <w:tc>
          <w:tcPr>
            <w:tcW w:w="6986" w:type="dxa"/>
            <w:gridSpan w:val="2"/>
            <w:vAlign w:val="center"/>
          </w:tcPr>
          <w:p>
            <w:pPr>
              <w:spacing w:line="360" w:lineRule="auto"/>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供应商提供的已经拍摄完成的</w:t>
            </w:r>
            <w:r>
              <w:rPr>
                <w:rFonts w:hint="eastAsia" w:ascii="仿宋" w:hAnsi="仿宋" w:eastAsia="仿宋" w:cs="仿宋"/>
                <w:color w:val="000000" w:themeColor="text1"/>
                <w:sz w:val="24"/>
                <w:lang w:val="en-US" w:eastAsia="zh-CN"/>
              </w:rPr>
              <w:t>资源库</w:t>
            </w:r>
            <w:r>
              <w:rPr>
                <w:rFonts w:hint="eastAsia" w:ascii="仿宋" w:hAnsi="仿宋" w:eastAsia="仿宋" w:cs="仿宋"/>
                <w:color w:val="000000" w:themeColor="text1"/>
                <w:sz w:val="24"/>
              </w:rPr>
              <w:t>进行演示</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具体演示资源库必须包括视频、音频、企业案例、PPT、图片五类资源库</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视频</w:t>
            </w:r>
            <w:r>
              <w:rPr>
                <w:rFonts w:hint="eastAsia" w:ascii="仿宋" w:hAnsi="仿宋" w:eastAsia="仿宋" w:cs="仿宋"/>
                <w:color w:val="000000" w:themeColor="text1"/>
                <w:sz w:val="24"/>
              </w:rPr>
              <w:t>样片时长不少于</w:t>
            </w:r>
            <w:r>
              <w:rPr>
                <w:rFonts w:hint="eastAsia" w:ascii="仿宋" w:hAnsi="仿宋" w:eastAsia="仿宋" w:cs="仿宋"/>
                <w:color w:val="000000" w:themeColor="text1"/>
                <w:sz w:val="24"/>
                <w:lang w:val="en-US" w:eastAsia="zh-CN"/>
              </w:rPr>
              <w:t>5</w:t>
            </w:r>
            <w:r>
              <w:rPr>
                <w:rFonts w:hint="eastAsia" w:ascii="仿宋" w:hAnsi="仿宋" w:eastAsia="仿宋" w:cs="仿宋"/>
                <w:color w:val="000000" w:themeColor="text1"/>
                <w:sz w:val="24"/>
              </w:rPr>
              <w:t>分钟</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时长低于5分钟视为投标人无此资源展示环节</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一</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一</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视频类课程资源需满足第四章服务内容表格内视频类素材资源要求共4项目总计12分，有1项不满足扣3分，扣完为止；</w:t>
            </w:r>
          </w:p>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二</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音频类资源库需满足第四章服务内容表格内视音频素材资源要求共6项目总计9分，有1项不满足扣1.5分，扣完为止；</w:t>
            </w:r>
          </w:p>
          <w:p>
            <w:pPr>
              <w:spacing w:line="360" w:lineRule="auto"/>
              <w:rPr>
                <w:rFonts w:hint="default" w:ascii="仿宋" w:hAnsi="仿宋" w:eastAsia="仿宋" w:cs="仿宋"/>
                <w:color w:val="000000" w:themeColor="text1"/>
                <w:sz w:val="24"/>
                <w:lang w:val="en-US"/>
              </w:rPr>
            </w:pP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三</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 xml:space="preserve">课程相关企业案例展示，需至少展示两个课程相关企业案例，每展示一个得2分，最多得4分，无展示不得分；          </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四</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PPT类资源库展示，投标人自少展示10页以上PPT。PPT内容形式需包括文字，图片，动态图。页数满足得2分，PPT内容形式满足得2分，最多得4分，不满足不得分。</w:t>
            </w:r>
          </w:p>
          <w:p>
            <w:pPr>
              <w:spacing w:line="360" w:lineRule="auto"/>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五</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图片类课程资源展示，有展示得1分，无展示不得分；</w:t>
            </w:r>
          </w:p>
        </w:tc>
        <w:tc>
          <w:tcPr>
            <w:tcW w:w="1128" w:type="dxa"/>
            <w:vAlign w:val="center"/>
          </w:tcPr>
          <w:p>
            <w:pPr>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30分</w:t>
            </w:r>
          </w:p>
        </w:tc>
      </w:tr>
      <w:bookmarkEnd w:id="41"/>
      <w:bookmarkEnd w:id="42"/>
    </w:tbl>
    <w:p>
      <w:pPr>
        <w:spacing w:line="360" w:lineRule="auto"/>
        <w:ind w:firstLine="3000" w:firstLineChars="1000"/>
        <w:rPr>
          <w:rFonts w:hint="eastAsia" w:hAnsi="宋体" w:cs="宋体"/>
          <w:sz w:val="30"/>
          <w:szCs w:val="30"/>
        </w:rPr>
      </w:pPr>
    </w:p>
    <w:p>
      <w:pPr>
        <w:spacing w:line="360" w:lineRule="auto"/>
        <w:ind w:firstLine="3000" w:firstLineChars="1000"/>
        <w:rPr>
          <w:rFonts w:hint="eastAsia" w:hAnsi="宋体" w:cs="宋体"/>
          <w:sz w:val="30"/>
          <w:szCs w:val="30"/>
        </w:rPr>
      </w:pPr>
    </w:p>
    <w:p>
      <w:pPr>
        <w:spacing w:line="360" w:lineRule="auto"/>
        <w:ind w:firstLine="3000" w:firstLineChars="1000"/>
        <w:rPr>
          <w:rFonts w:hAnsi="宋体" w:cs="宋体"/>
          <w:sz w:val="30"/>
          <w:szCs w:val="30"/>
        </w:rPr>
      </w:pPr>
      <w:r>
        <w:rPr>
          <w:rFonts w:hint="eastAsia" w:hAnsi="宋体" w:cs="宋体"/>
          <w:sz w:val="30"/>
          <w:szCs w:val="30"/>
        </w:rPr>
        <w:t>第六章 合同主要条款</w:t>
      </w:r>
    </w:p>
    <w:p>
      <w:pPr>
        <w:jc w:val="center"/>
      </w:pPr>
      <w:r>
        <w:rPr>
          <w:rFonts w:hint="eastAsia" w:ascii="Times New Roman" w:hAnsi="宋体" w:cs="宋体"/>
          <w:sz w:val="24"/>
          <w:szCs w:val="24"/>
        </w:rPr>
        <w:t>（</w:t>
      </w:r>
      <w:r>
        <w:rPr>
          <w:rFonts w:hint="eastAsia" w:ascii="Times New Roman" w:hAnsi="宋体" w:cs="宋体"/>
          <w:sz w:val="24"/>
          <w:szCs w:val="24"/>
          <w:lang w:eastAsia="zh-CN"/>
        </w:rPr>
        <w:t>合约双方自行拟定</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w:pict>
        <v:rect id="_x0000_s3074" o:spid="_x0000_s3074"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w:pict>
        <v:rect id="矩形 3" o:spid="_x0000_s3073"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lang w:eastAsia="zh-CN"/>
      </w:rPr>
      <w:t>电路设计及制作工艺资源库建设服务</w:t>
    </w:r>
    <w:r>
      <w:rPr>
        <w:rFonts w:hint="eastAsia" w:hAnsi="宋体"/>
      </w:rP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B37D7"/>
    <w:rsid w:val="000C3891"/>
    <w:rsid w:val="000C776A"/>
    <w:rsid w:val="000D3C29"/>
    <w:rsid w:val="000E3A51"/>
    <w:rsid w:val="000F0B31"/>
    <w:rsid w:val="00104D52"/>
    <w:rsid w:val="00115F7B"/>
    <w:rsid w:val="0011612A"/>
    <w:rsid w:val="001269FA"/>
    <w:rsid w:val="00142405"/>
    <w:rsid w:val="001433DB"/>
    <w:rsid w:val="0014556F"/>
    <w:rsid w:val="00151E7B"/>
    <w:rsid w:val="00157635"/>
    <w:rsid w:val="00172A27"/>
    <w:rsid w:val="00181E14"/>
    <w:rsid w:val="00185388"/>
    <w:rsid w:val="001943F1"/>
    <w:rsid w:val="001A1EDF"/>
    <w:rsid w:val="001A2D85"/>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13AA"/>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A5D78"/>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C4A70"/>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557C"/>
    <w:rsid w:val="00DC6D26"/>
    <w:rsid w:val="00DD2646"/>
    <w:rsid w:val="00DD26EF"/>
    <w:rsid w:val="00DE0AD4"/>
    <w:rsid w:val="00DE1B68"/>
    <w:rsid w:val="00DE4625"/>
    <w:rsid w:val="00DE761B"/>
    <w:rsid w:val="00DF6E1E"/>
    <w:rsid w:val="00E25CF4"/>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615CA"/>
    <w:rsid w:val="00F82A64"/>
    <w:rsid w:val="00F86B39"/>
    <w:rsid w:val="00FA0D6E"/>
    <w:rsid w:val="00FC5B97"/>
    <w:rsid w:val="00FC5BDA"/>
    <w:rsid w:val="00FC6A75"/>
    <w:rsid w:val="00FD0A36"/>
    <w:rsid w:val="00FD2F96"/>
    <w:rsid w:val="00FF453E"/>
    <w:rsid w:val="00FF58B8"/>
    <w:rsid w:val="01146F03"/>
    <w:rsid w:val="01181DD9"/>
    <w:rsid w:val="013900D6"/>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9D341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D937C1"/>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0FDF3192"/>
    <w:rsid w:val="100E3442"/>
    <w:rsid w:val="10170173"/>
    <w:rsid w:val="103819AC"/>
    <w:rsid w:val="105656D9"/>
    <w:rsid w:val="105A07CE"/>
    <w:rsid w:val="10717512"/>
    <w:rsid w:val="10717588"/>
    <w:rsid w:val="109A294A"/>
    <w:rsid w:val="111A0C9A"/>
    <w:rsid w:val="1122192A"/>
    <w:rsid w:val="113C7F55"/>
    <w:rsid w:val="11440BE5"/>
    <w:rsid w:val="11811943"/>
    <w:rsid w:val="11885106"/>
    <w:rsid w:val="11AA4C3A"/>
    <w:rsid w:val="11AC3A8C"/>
    <w:rsid w:val="11D8450E"/>
    <w:rsid w:val="12255CD4"/>
    <w:rsid w:val="122E65E4"/>
    <w:rsid w:val="1252421A"/>
    <w:rsid w:val="128F7902"/>
    <w:rsid w:val="12AC1431"/>
    <w:rsid w:val="12F066A2"/>
    <w:rsid w:val="12F450A8"/>
    <w:rsid w:val="13045342"/>
    <w:rsid w:val="133D2F1E"/>
    <w:rsid w:val="13935EAB"/>
    <w:rsid w:val="13BD2572"/>
    <w:rsid w:val="13DB629F"/>
    <w:rsid w:val="13DF12CC"/>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7EB7DDB"/>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AF21F11"/>
    <w:rsid w:val="1B6242D4"/>
    <w:rsid w:val="1B685A87"/>
    <w:rsid w:val="1B6C0C0A"/>
    <w:rsid w:val="1B6D668B"/>
    <w:rsid w:val="1B835BE0"/>
    <w:rsid w:val="1B933D1E"/>
    <w:rsid w:val="1BDB6CBF"/>
    <w:rsid w:val="1BE453D0"/>
    <w:rsid w:val="1BEE3761"/>
    <w:rsid w:val="1C091D8D"/>
    <w:rsid w:val="1C5F4188"/>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4F6049"/>
    <w:rsid w:val="229009C2"/>
    <w:rsid w:val="230C2B7A"/>
    <w:rsid w:val="232C45F5"/>
    <w:rsid w:val="23574571"/>
    <w:rsid w:val="235C138F"/>
    <w:rsid w:val="23A52A88"/>
    <w:rsid w:val="23C478CF"/>
    <w:rsid w:val="23D93E78"/>
    <w:rsid w:val="23DB76DF"/>
    <w:rsid w:val="2431266C"/>
    <w:rsid w:val="243F62AD"/>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D12FC0"/>
    <w:rsid w:val="26E25459"/>
    <w:rsid w:val="26E32EDA"/>
    <w:rsid w:val="26FE3DD4"/>
    <w:rsid w:val="2701728E"/>
    <w:rsid w:val="272557B3"/>
    <w:rsid w:val="27683133"/>
    <w:rsid w:val="27777ECB"/>
    <w:rsid w:val="27891CDE"/>
    <w:rsid w:val="278E3373"/>
    <w:rsid w:val="27A27E15"/>
    <w:rsid w:val="27A6429D"/>
    <w:rsid w:val="27E078FA"/>
    <w:rsid w:val="27F03190"/>
    <w:rsid w:val="27FC4945"/>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D29D6"/>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8A3073"/>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962B7"/>
    <w:rsid w:val="3DDF0D0F"/>
    <w:rsid w:val="3DEE3528"/>
    <w:rsid w:val="3DF379B0"/>
    <w:rsid w:val="3DF52EB3"/>
    <w:rsid w:val="3DFD5D41"/>
    <w:rsid w:val="3E040F4F"/>
    <w:rsid w:val="3E667CEF"/>
    <w:rsid w:val="3E706080"/>
    <w:rsid w:val="3E900B33"/>
    <w:rsid w:val="3E91043E"/>
    <w:rsid w:val="3E9C23C7"/>
    <w:rsid w:val="3EAF5B65"/>
    <w:rsid w:val="3EEE694E"/>
    <w:rsid w:val="3F1E169C"/>
    <w:rsid w:val="3F5301DE"/>
    <w:rsid w:val="3F5C2D71"/>
    <w:rsid w:val="3F7755AE"/>
    <w:rsid w:val="3F954B5E"/>
    <w:rsid w:val="3FBD249F"/>
    <w:rsid w:val="3FF461FC"/>
    <w:rsid w:val="3FF82684"/>
    <w:rsid w:val="401D7938"/>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25000"/>
    <w:rsid w:val="446B2085"/>
    <w:rsid w:val="447E4FEB"/>
    <w:rsid w:val="448623F7"/>
    <w:rsid w:val="448C15B9"/>
    <w:rsid w:val="449B1E65"/>
    <w:rsid w:val="44D16FF4"/>
    <w:rsid w:val="44E62A4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0D79B2"/>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310DF"/>
    <w:rsid w:val="52B513BE"/>
    <w:rsid w:val="52BB0D49"/>
    <w:rsid w:val="52C319D8"/>
    <w:rsid w:val="52F23421"/>
    <w:rsid w:val="52F7312C"/>
    <w:rsid w:val="53406363"/>
    <w:rsid w:val="53614D5A"/>
    <w:rsid w:val="53DF5628"/>
    <w:rsid w:val="53F6304F"/>
    <w:rsid w:val="54103BF9"/>
    <w:rsid w:val="542776F4"/>
    <w:rsid w:val="544817D4"/>
    <w:rsid w:val="545D09F9"/>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27E08"/>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00D8E"/>
    <w:rsid w:val="643C1380"/>
    <w:rsid w:val="64403609"/>
    <w:rsid w:val="644E4597"/>
    <w:rsid w:val="646D6AED"/>
    <w:rsid w:val="64A4332E"/>
    <w:rsid w:val="64A864B1"/>
    <w:rsid w:val="64E13CFF"/>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Char"/>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Char"/>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76">
    <w:name w:val="_Style 75"/>
    <w:basedOn w:val="1"/>
    <w:next w:val="55"/>
    <w:qFormat/>
    <w:uiPriority w:val="34"/>
    <w:pPr>
      <w:widowControl/>
      <w:ind w:firstLine="420" w:firstLineChars="200"/>
      <w:jc w:val="left"/>
    </w:pPr>
    <w:rPr>
      <w:rFonts w:ascii="Times New Roman" w:hAnsi="Times New Roman"/>
      <w:sz w:val="20"/>
    </w:rPr>
  </w:style>
  <w:style w:type="paragraph" w:customStyle="1" w:styleId="77">
    <w:name w:val="_Style 1"/>
    <w:basedOn w:val="1"/>
    <w:qFormat/>
    <w:uiPriority w:val="34"/>
    <w:pPr>
      <w:widowControl/>
      <w:ind w:firstLine="420" w:firstLineChars="200"/>
      <w:jc w:val="left"/>
    </w:pPr>
    <w:rPr>
      <w:rFonts w:ascii="Times New Roman" w:hAnsi="Times New Roman"/>
      <w:sz w:val="20"/>
    </w:rPr>
  </w:style>
  <w:style w:type="character" w:customStyle="1" w:styleId="78">
    <w:name w:val="纯文本 字符"/>
    <w:unhideWhenUsed/>
    <w:qFormat/>
    <w:uiPriority w:val="0"/>
    <w:rPr>
      <w:rFonts w:ascii="宋体" w:hAnsi="Tms Rmn" w:eastAsia="宋体"/>
      <w:sz w:val="21"/>
      <w:lang w:val="en-US" w:eastAsia="zh-CN" w:bidi="ar-SA"/>
    </w:rPr>
  </w:style>
  <w:style w:type="paragraph" w:customStyle="1" w:styleId="79">
    <w:name w:val="DAS正文"/>
    <w:basedOn w:val="1"/>
    <w:qFormat/>
    <w:uiPriority w:val="0"/>
    <w:pPr>
      <w:widowControl w:val="0"/>
      <w:spacing w:after="0" w:line="360" w:lineRule="auto"/>
      <w:ind w:right="181" w:firstLine="480" w:firstLineChars="200"/>
      <w:jc w:val="both"/>
    </w:pPr>
    <w:rPr>
      <w:rFonts w:ascii="Verdana" w:hAnsi="Verdana"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54</Pages>
  <Words>4784</Words>
  <Characters>27275</Characters>
  <Lines>227</Lines>
  <Paragraphs>63</Paragraphs>
  <TotalTime>8</TotalTime>
  <ScaleCrop>false</ScaleCrop>
  <LinksUpToDate>false</LinksUpToDate>
  <CharactersWithSpaces>31996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2021-10-15T00:29:00Z</dcterms:created>
  <dc:creator>微软用户</dc:creator>
  <cp:lastModifiedBy>Administrator</cp:lastModifiedBy>
  <cp:lastPrinted>2015-08-20T10:29:00Z</cp:lastPrinted>
  <dcterms:modified xsi:type="dcterms:W3CDTF">2021-10-27T07:09:27Z</dcterms:modified>
  <dc:title>招标编号：SCSZ-2013-02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E7558D7948BD46B49D504D1EAC59F27E</vt:lpwstr>
  </property>
</Properties>
</file>