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2610" w:firstLineChars="500"/>
        <w:jc w:val="left"/>
        <w:rPr>
          <w:rFonts w:ascii="黑体" w:hAnsi="黑体" w:eastAsia="黑体" w:cs="黑体"/>
          <w:b/>
          <w:bCs/>
          <w:sz w:val="52"/>
          <w:szCs w:val="52"/>
        </w:rPr>
      </w:pPr>
      <w:r>
        <w:rPr>
          <w:rFonts w:hint="eastAsia" w:ascii="黑体" w:hAnsi="黑体" w:eastAsia="黑体" w:cs="黑体"/>
          <w:b/>
          <w:bCs/>
          <w:sz w:val="52"/>
          <w:szCs w:val="52"/>
        </w:rPr>
        <w:t>四川铁道职业学院</w:t>
      </w:r>
    </w:p>
    <w:p>
      <w:pPr>
        <w:pStyle w:val="20"/>
        <w:widowControl w:val="0"/>
        <w:spacing w:line="480" w:lineRule="auto"/>
        <w:jc w:val="center"/>
        <w:rPr>
          <w:rFonts w:ascii="黑体" w:hAnsi="黑体" w:eastAsia="黑体" w:cs="黑体"/>
          <w:b/>
          <w:bCs/>
          <w:sz w:val="52"/>
          <w:szCs w:val="52"/>
        </w:rPr>
      </w:pPr>
      <w:r>
        <w:rPr>
          <w:rFonts w:hint="eastAsia" w:ascii="黑体" w:hAnsi="黑体" w:eastAsia="黑体" w:cs="黑体"/>
          <w:b/>
          <w:bCs/>
          <w:sz w:val="52"/>
          <w:szCs w:val="52"/>
          <w:lang w:eastAsia="zh-CN"/>
        </w:rPr>
        <w:t>安德</w:t>
      </w:r>
      <w:r>
        <w:rPr>
          <w:rFonts w:ascii="黑体" w:hAnsi="黑体" w:eastAsia="黑体" w:cs="黑体"/>
          <w:b/>
          <w:bCs/>
          <w:sz w:val="52"/>
          <w:szCs w:val="52"/>
        </w:rPr>
        <w:t>校区市政表后给水碰管工程</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采购编号：TZY-ZB-2022026</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ind w:firstLine="2700" w:firstLineChars="900"/>
        <w:rPr>
          <w:rFonts w:cs="宋体"/>
          <w:sz w:val="30"/>
          <w:szCs w:val="30"/>
        </w:rPr>
      </w:pPr>
    </w:p>
    <w:p>
      <w:pPr>
        <w:autoSpaceDE w:val="0"/>
        <w:autoSpaceDN w:val="0"/>
        <w:adjustRightInd w:val="0"/>
        <w:snapToGrid w:val="0"/>
        <w:spacing w:line="360" w:lineRule="auto"/>
        <w:ind w:firstLine="2700" w:firstLineChars="900"/>
        <w:rPr>
          <w:rFonts w:cs="宋体"/>
          <w:sz w:val="30"/>
          <w:szCs w:val="30"/>
        </w:rPr>
      </w:pPr>
      <w:r>
        <w:rPr>
          <w:rFonts w:hint="eastAsia" w:cs="宋体"/>
          <w:sz w:val="30"/>
          <w:szCs w:val="30"/>
        </w:rPr>
        <w:t>采   购   人: 四川铁道职业学院</w:t>
      </w:r>
    </w:p>
    <w:p>
      <w:pPr>
        <w:snapToGrid w:val="0"/>
        <w:spacing w:line="360" w:lineRule="auto"/>
        <w:ind w:firstLine="4200" w:firstLineChars="1400"/>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10</w:t>
      </w:r>
      <w:r>
        <w:rPr>
          <w:rFonts w:hint="eastAsia" w:hAnsi="宋体" w:cs="宋体"/>
          <w:bCs/>
          <w:sz w:val="30"/>
          <w:szCs w:val="30"/>
          <w:lang w:val="zh-CN"/>
        </w:rPr>
        <w:t>月</w:t>
      </w:r>
      <w:bookmarkStart w:id="0" w:name="_Hlt101233737"/>
      <w:bookmarkEnd w:id="0"/>
      <w:bookmarkStart w:id="1" w:name="_Hlt101843627"/>
      <w:bookmarkEnd w:id="1"/>
    </w:p>
    <w:p>
      <w:pPr>
        <w:pStyle w:val="5"/>
        <w:snapToGrid w:val="0"/>
        <w:spacing w:before="0" w:after="0" w:line="360" w:lineRule="auto"/>
        <w:jc w:val="center"/>
        <w:rPr>
          <w:rStyle w:val="28"/>
          <w:rFonts w:ascii="宋体" w:hAnsi="宋体" w:cs="宋体"/>
          <w:color w:val="auto"/>
          <w:kern w:val="2"/>
          <w:sz w:val="44"/>
          <w:szCs w:val="44"/>
          <w:u w:val="none"/>
        </w:rPr>
      </w:pPr>
      <w:r>
        <w:rPr>
          <w:rStyle w:val="28"/>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7</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w:t>
      </w:r>
      <w:r>
        <w:rPr>
          <w:rFonts w:hint="eastAsia" w:hAnsi="宋体" w:cs="宋体"/>
          <w:bCs/>
          <w:sz w:val="24"/>
          <w:szCs w:val="24"/>
          <w:u w:val="single"/>
          <w:lang w:eastAsia="zh-CN"/>
        </w:rPr>
        <w:t>安德</w:t>
      </w:r>
      <w:r>
        <w:rPr>
          <w:rFonts w:hint="eastAsia" w:hAnsi="宋体" w:cs="宋体"/>
          <w:bCs/>
          <w:sz w:val="24"/>
          <w:szCs w:val="24"/>
          <w:u w:val="single"/>
        </w:rPr>
        <w:t xml:space="preserve">校区市政表后给水碰管工程施工单位遴选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招标编号：TZY-ZB-2022026</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ascii="宋体" w:hAnsi="宋体" w:cs="宋体"/>
          <w:b w:val="0"/>
          <w:bCs/>
          <w:sz w:val="24"/>
          <w:szCs w:val="24"/>
          <w:lang w:eastAsia="zh-CN"/>
        </w:rPr>
        <w:t>安德</w:t>
      </w:r>
      <w:r>
        <w:rPr>
          <w:rFonts w:hint="eastAsia" w:hAnsi="宋体" w:cs="宋体"/>
          <w:bCs/>
          <w:sz w:val="24"/>
          <w:szCs w:val="24"/>
        </w:rPr>
        <w:t>校区市政表后给水碰管工程施工单位遴选</w:t>
      </w:r>
    </w:p>
    <w:p>
      <w:pPr>
        <w:pStyle w:val="10"/>
        <w:snapToGrid w:val="0"/>
        <w:spacing w:line="360" w:lineRule="auto"/>
        <w:ind w:firstLine="441" w:firstLineChars="183"/>
        <w:rPr>
          <w:rFonts w:hint="eastAsia" w:ascii="宋体" w:hAnsi="宋体" w:eastAsia="宋体" w:cs="宋体"/>
          <w:b/>
          <w:sz w:val="24"/>
          <w:szCs w:val="24"/>
          <w:lang w:eastAsia="zh-CN"/>
        </w:rPr>
      </w:pPr>
      <w:r>
        <w:rPr>
          <w:rFonts w:hint="eastAsia" w:ascii="宋体" w:hAnsi="宋体" w:cs="宋体"/>
          <w:b/>
          <w:sz w:val="24"/>
          <w:szCs w:val="24"/>
        </w:rPr>
        <w:t>三、资金来源：</w:t>
      </w:r>
      <w:r>
        <w:rPr>
          <w:rFonts w:hint="eastAsia" w:ascii="宋体" w:hAnsi="宋体" w:cs="宋体"/>
          <w:b/>
          <w:sz w:val="24"/>
          <w:szCs w:val="24"/>
          <w:lang w:eastAsia="zh-CN"/>
        </w:rPr>
        <w:t>已落实</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 2022  </w:t>
      </w:r>
      <w:r>
        <w:rPr>
          <w:rFonts w:hint="eastAsia" w:hAnsi="宋体" w:cs="宋体"/>
          <w:bCs/>
          <w:sz w:val="24"/>
          <w:szCs w:val="24"/>
        </w:rPr>
        <w:t>年</w:t>
      </w:r>
      <w:r>
        <w:rPr>
          <w:rFonts w:hAnsi="宋体" w:cs="宋体"/>
          <w:bCs/>
          <w:sz w:val="24"/>
          <w:szCs w:val="24"/>
        </w:rPr>
        <w:t xml:space="preserve"> </w:t>
      </w:r>
      <w:r>
        <w:rPr>
          <w:rFonts w:hint="eastAsia" w:hAnsi="宋体" w:cs="宋体"/>
          <w:bCs/>
          <w:sz w:val="24"/>
          <w:szCs w:val="24"/>
        </w:rPr>
        <w:t xml:space="preserve">10 月 </w:t>
      </w:r>
      <w:r>
        <w:rPr>
          <w:rFonts w:hint="eastAsia" w:hAnsi="宋体" w:cs="宋体"/>
          <w:bCs/>
          <w:sz w:val="24"/>
          <w:szCs w:val="24"/>
          <w:lang w:val="en-US" w:eastAsia="zh-CN"/>
        </w:rPr>
        <w:t>19</w:t>
      </w:r>
      <w:r>
        <w:rPr>
          <w:rFonts w:hAnsi="宋体" w:cs="宋体"/>
          <w:bCs/>
          <w:sz w:val="24"/>
          <w:szCs w:val="24"/>
        </w:rPr>
        <w:t xml:space="preserve"> </w:t>
      </w:r>
      <w:r>
        <w:rPr>
          <w:rFonts w:hint="eastAsia" w:hAnsi="宋体" w:cs="宋体"/>
          <w:bCs/>
          <w:sz w:val="24"/>
          <w:szCs w:val="24"/>
        </w:rPr>
        <w:t xml:space="preserve"> 日 10:00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四川成都郫都区安德街道彭温路399号四川铁道职业学院后勤基建办公区2F开标室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特别说明：因疫情期间，为保证安全，请前来投标的商家戴好口罩，准备健康二维码，服从学校疫情防控管理，做好个人防护。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四川成都郫都区安德街道彭温路399号四川铁道职业学院后勤基建办公区2F开标室</w:t>
      </w: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8"/>
        <w:snapToGrid w:val="0"/>
        <w:ind w:firstLine="919" w:firstLineChars="383"/>
        <w:rPr>
          <w:rFonts w:hAnsi="宋体" w:cs="宋体"/>
          <w:sz w:val="24"/>
        </w:rPr>
      </w:pPr>
      <w:r>
        <w:rPr>
          <w:rFonts w:hint="eastAsia" w:hAnsi="宋体" w:cs="宋体"/>
          <w:sz w:val="24"/>
        </w:rPr>
        <w:t xml:space="preserve">联系人：贺老师 、李老师 </w:t>
      </w:r>
    </w:p>
    <w:p>
      <w:pPr>
        <w:pStyle w:val="58"/>
        <w:snapToGrid w:val="0"/>
        <w:ind w:firstLine="919" w:firstLineChars="383"/>
        <w:rPr>
          <w:rFonts w:hAnsi="宋体" w:cs="宋体"/>
          <w:sz w:val="24"/>
        </w:rPr>
      </w:pPr>
      <w:r>
        <w:rPr>
          <w:rFonts w:hint="eastAsia" w:hAnsi="宋体" w:cs="宋体"/>
          <w:sz w:val="24"/>
        </w:rPr>
        <w:t>联系电话：028-68939875、  68939947</w:t>
      </w:r>
    </w:p>
    <w:p>
      <w:pPr>
        <w:pStyle w:val="4"/>
        <w:snapToGrid w:val="0"/>
        <w:spacing w:before="0" w:after="0" w:line="360" w:lineRule="auto"/>
        <w:jc w:val="center"/>
        <w:rPr>
          <w:rFonts w:hAnsi="宋体" w:cs="宋体"/>
          <w:sz w:val="30"/>
          <w:szCs w:val="30"/>
        </w:rPr>
      </w:pPr>
      <w:bookmarkStart w:id="5" w:name="_Toc213396759"/>
      <w:bookmarkStart w:id="6" w:name="_Toc358883242"/>
      <w:bookmarkStart w:id="7" w:name="_Toc213396945"/>
      <w:bookmarkStart w:id="8" w:name="_Toc217446031"/>
      <w:bookmarkStart w:id="9" w:name="_Toc213397009"/>
      <w:bookmarkStart w:id="10" w:name="_Toc213496267"/>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213397010"/>
      <w:bookmarkStart w:id="13" w:name="_Toc217446032"/>
      <w:bookmarkStart w:id="14" w:name="_Toc213396946"/>
      <w:bookmarkStart w:id="15" w:name="_Toc189727030"/>
      <w:bookmarkStart w:id="16" w:name="_Toc213496268"/>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w:t>
            </w:r>
            <w:r>
              <w:rPr>
                <w:rFonts w:hint="eastAsia"/>
              </w:rPr>
              <w:t>李</w:t>
            </w:r>
            <w:r>
              <w:rPr>
                <w:rFonts w:hint="eastAsia"/>
                <w:lang w:val="zh-CN"/>
              </w:rPr>
              <w:t>老师</w:t>
            </w:r>
          </w:p>
          <w:p>
            <w:pPr>
              <w:pStyle w:val="60"/>
              <w:snapToGrid w:val="0"/>
              <w:spacing w:line="360" w:lineRule="auto"/>
              <w:ind w:firstLine="240" w:firstLineChars="100"/>
            </w:pPr>
            <w:r>
              <w:rPr>
                <w:rFonts w:hint="eastAsia"/>
                <w:lang w:val="zh-CN"/>
              </w:rPr>
              <w:t>联系电话：</w:t>
            </w:r>
            <w:r>
              <w:rPr>
                <w:rFonts w:hint="eastAsia"/>
              </w:rPr>
              <w:t>028-68939875、68939947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ind w:firstLine="240" w:firstLineChars="100"/>
              <w:rPr>
                <w:lang w:val="zh-CN"/>
              </w:rPr>
            </w:pPr>
            <w:r>
              <w:rPr>
                <w:rFonts w:hint="eastAsia"/>
                <w:bCs/>
                <w:lang w:eastAsia="zh-CN"/>
              </w:rPr>
              <w:t>安德</w:t>
            </w:r>
            <w:r>
              <w:rPr>
                <w:rFonts w:hint="eastAsia"/>
                <w:bCs/>
              </w:rPr>
              <w:t>校区市政表后给水碰管工程施工单位遴选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pPr>
            <w:r>
              <w:rPr>
                <w:rFonts w:hint="eastAsia"/>
              </w:rPr>
              <w:t>TZY-ZB-2022026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rPr>
                <w:lang w:val="zh-CN"/>
              </w:rPr>
            </w:pPr>
            <w:r>
              <w:rPr>
                <w:rFonts w:hint="eastAsia"/>
                <w:lang w:val="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t>10.75万元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10 月 </w:t>
            </w:r>
            <w:r>
              <w:rPr>
                <w:rFonts w:hint="eastAsia"/>
                <w:lang w:val="en-US" w:eastAsia="zh-CN"/>
              </w:rPr>
              <w:t>19</w:t>
            </w:r>
            <w:r>
              <w:t xml:space="preserve"> </w:t>
            </w:r>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四川成都郫都区安德街道彭温路399号后勤基建办公区2F开标室</w:t>
            </w:r>
          </w:p>
        </w:tc>
      </w:tr>
    </w:tbl>
    <w:p>
      <w:pPr>
        <w:pStyle w:val="58"/>
        <w:snapToGrid w:val="0"/>
        <w:ind w:firstLine="0" w:firstLineChars="0"/>
        <w:rPr>
          <w:rFonts w:hAnsi="宋体"/>
          <w:sz w:val="24"/>
          <w:szCs w:val="28"/>
        </w:rPr>
        <w:sectPr>
          <w:footerReference r:id="rId5" w:type="default"/>
          <w:pgSz w:w="11907" w:h="16840"/>
          <w:pgMar w:top="1077" w:right="1077" w:bottom="1077" w:left="1077" w:header="851" w:footer="992" w:gutter="0"/>
          <w:pgNumType w:start="1"/>
          <w:cols w:space="720" w:num="1"/>
          <w:docGrid w:linePitch="312" w:charSpace="0"/>
        </w:sectPr>
      </w:pPr>
    </w:p>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682346"/>
      <w:bookmarkStart w:id="18" w:name="_Toc183582209"/>
      <w:bookmarkStart w:id="19" w:name="_Toc77400779"/>
      <w:bookmarkStart w:id="20" w:name="_Toc89075875"/>
      <w:bookmarkStart w:id="21" w:name="_Toc217446038"/>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217446039"/>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77400780"/>
      <w:bookmarkStart w:id="30" w:name="_Toc89075876"/>
      <w:bookmarkStart w:id="31" w:name="_Toc217446042"/>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183682352"/>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582217"/>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240" w:firstLineChars="10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240" w:firstLineChars="10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217446051"/>
      <w:bookmarkStart w:id="47" w:name="_Toc183582224"/>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77400781"/>
      <w:bookmarkStart w:id="50" w:name="_Toc89075877"/>
      <w:bookmarkStart w:id="51" w:name="_Toc183682363"/>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582231"/>
      <w:bookmarkStart w:id="61" w:name="_Toc217446056"/>
      <w:bookmarkStart w:id="62" w:name="_Toc183682368"/>
      <w:bookmarkStart w:id="63" w:name="_Toc77400782"/>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开标时，学校纪检监察部门派人对开标及评标全过程进行现场监督。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rPr>
          <w:rFonts w:hAnsi="宋体" w:cs="宋体"/>
          <w:sz w:val="30"/>
          <w:szCs w:val="30"/>
        </w:rPr>
      </w:pPr>
    </w:p>
    <w:p>
      <w:pPr>
        <w:rPr>
          <w:rFonts w:hAnsi="宋体" w:cs="宋体"/>
          <w:sz w:val="30"/>
          <w:szCs w:val="30"/>
        </w:rPr>
      </w:pPr>
      <w:r>
        <w:rPr>
          <w:rFonts w:hint="eastAsia" w:hAnsi="宋体" w:cs="宋体"/>
          <w:sz w:val="30"/>
          <w:szCs w:val="30"/>
        </w:rPr>
        <w:br w:type="page"/>
      </w:r>
    </w:p>
    <w:p>
      <w:pPr>
        <w:pStyle w:val="4"/>
        <w:snapToGrid w:val="0"/>
        <w:spacing w:before="0" w:after="0" w:line="360" w:lineRule="auto"/>
        <w:ind w:firstLine="3012" w:firstLineChars="1000"/>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pStyle w:val="5"/>
        <w:keepNext w:val="0"/>
        <w:keepLines w:val="0"/>
        <w:snapToGrid w:val="0"/>
        <w:spacing w:before="0" w:after="0"/>
        <w:rPr>
          <w:rFonts w:ascii="宋体" w:hAnsi="宋体" w:eastAsia="宋体" w:cs="宋体"/>
        </w:rPr>
      </w:pPr>
      <w:bookmarkStart w:id="87" w:name="_Toc123786888"/>
      <w:bookmarkStart w:id="88" w:name="_Toc315963014"/>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rPr>
          <w:rFonts w:ascii="宋体" w:hAnsi="宋体" w:eastAsia="宋体" w:cs="宋体"/>
        </w:rPr>
      </w:pPr>
    </w:p>
    <w:p>
      <w:pPr>
        <w:pStyle w:val="5"/>
        <w:keepNext w:val="0"/>
        <w:keepLines w:val="0"/>
        <w:snapToGrid w:val="0"/>
        <w:spacing w:before="0" w:after="0"/>
        <w:ind w:firstLine="3213" w:firstLineChars="1000"/>
        <w:rPr>
          <w:rFonts w:ascii="仿宋_GB2312" w:eastAsia="仿宋_GB2312"/>
        </w:rPr>
      </w:pPr>
      <w:r>
        <w:rPr>
          <w:rFonts w:hint="eastAsia" w:ascii="宋体" w:hAnsi="宋体" w:eastAsia="宋体" w:cs="宋体"/>
        </w:rPr>
        <w:t>三、投标</w:t>
      </w:r>
      <w:bookmarkEnd w:id="87"/>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keepNext w:val="0"/>
        <w:keepLines w:val="0"/>
        <w:snapToGrid w:val="0"/>
        <w:spacing w:before="0" w:after="0"/>
        <w:ind w:firstLine="3213" w:firstLineChars="1000"/>
        <w:rPr>
          <w:rFonts w:ascii="宋体" w:hAnsi="宋体" w:eastAsia="宋体" w:cs="宋体"/>
        </w:rPr>
      </w:pPr>
    </w:p>
    <w:p>
      <w:pPr>
        <w:pStyle w:val="5"/>
        <w:keepNext w:val="0"/>
        <w:keepLines w:val="0"/>
        <w:snapToGrid w:val="0"/>
        <w:spacing w:before="0" w:after="0"/>
        <w:ind w:firstLine="3213" w:firstLineChars="1000"/>
        <w:rPr>
          <w:rFonts w:ascii="宋体" w:hAnsi="宋体" w:eastAsia="宋体" w:cs="宋体"/>
        </w:rPr>
      </w:pPr>
      <w:r>
        <w:rPr>
          <w:rFonts w:hint="eastAsia" w:ascii="宋体" w:hAnsi="宋体" w:eastAsia="宋体" w:cs="宋体"/>
        </w:rPr>
        <w:t>四、分项报价明细表</w:t>
      </w:r>
      <w:bookmarkEnd w:id="88"/>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89"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89"/>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2"/>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34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2"/>
        <w:tblW w:w="9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60"/>
        <w:gridCol w:w="1792"/>
        <w:gridCol w:w="2505"/>
        <w:gridCol w:w="1461"/>
        <w:gridCol w:w="1478"/>
        <w:gridCol w:w="9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932"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pStyle w:val="2"/>
        <w:numPr>
          <w:ilvl w:val="0"/>
          <w:numId w:val="0"/>
        </w:num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0" w:name="_Hlk42504294"/>
      <w:r>
        <w:rPr>
          <w:rFonts w:hint="eastAsia" w:hAnsi="宋体"/>
          <w:sz w:val="32"/>
          <w:szCs w:val="32"/>
        </w:rPr>
        <w:t>第四章  招标项目技术、商务及其他要求</w:t>
      </w:r>
    </w:p>
    <w:p>
      <w:pPr>
        <w:widowControl/>
        <w:spacing w:line="360" w:lineRule="auto"/>
        <w:jc w:val="left"/>
        <w:rPr>
          <w:rFonts w:hAnsi="宋体"/>
          <w:b/>
          <w:color w:val="000000" w:themeColor="text1"/>
          <w:kern w:val="44"/>
          <w:sz w:val="32"/>
          <w:szCs w:val="32"/>
          <w:u w:val="single"/>
          <w14:textFill>
            <w14:solidFill>
              <w14:schemeClr w14:val="tx1"/>
            </w14:solidFill>
          </w14:textFill>
        </w:rPr>
      </w:pPr>
      <w:bookmarkStart w:id="91" w:name="_Toc16127_WPSOffice_Level2"/>
      <w:r>
        <w:rPr>
          <w:rFonts w:hint="eastAsia" w:hAnsi="宋体"/>
          <w:b/>
          <w:color w:val="000000" w:themeColor="text1"/>
          <w:kern w:val="44"/>
          <w:sz w:val="32"/>
          <w:szCs w:val="32"/>
          <w14:textFill>
            <w14:solidFill>
              <w14:schemeClr w14:val="tx1"/>
            </w14:solidFill>
          </w14:textFill>
        </w:rPr>
        <w:t>一 项目</w:t>
      </w:r>
      <w:bookmarkEnd w:id="91"/>
      <w:r>
        <w:rPr>
          <w:rFonts w:hint="eastAsia" w:hAnsi="宋体"/>
          <w:b/>
          <w:color w:val="000000" w:themeColor="text1"/>
          <w:kern w:val="44"/>
          <w:sz w:val="32"/>
          <w:szCs w:val="32"/>
          <w14:textFill>
            <w14:solidFill>
              <w14:schemeClr w14:val="tx1"/>
            </w14:solidFill>
          </w14:textFill>
        </w:rPr>
        <w:t>概述</w:t>
      </w:r>
    </w:p>
    <w:p>
      <w:pPr>
        <w:spacing w:line="360" w:lineRule="auto"/>
        <w:rPr>
          <w:rFonts w:hAnsi="宋体" w:cs="宋体"/>
          <w:sz w:val="24"/>
          <w:szCs w:val="24"/>
        </w:rPr>
      </w:pPr>
      <w:bookmarkStart w:id="92" w:name="_Toc322589675"/>
      <w:bookmarkStart w:id="93" w:name="_Toc322589677"/>
      <w:r>
        <w:rPr>
          <w:rFonts w:hint="eastAsia" w:hAnsi="宋体" w:cs="宋体"/>
          <w:sz w:val="24"/>
          <w:szCs w:val="24"/>
        </w:rPr>
        <w:t>（一）项目地点：成都市郫都区安德街道彭温路399号四川铁道职业学院内。</w:t>
      </w:r>
      <w:bookmarkEnd w:id="92"/>
    </w:p>
    <w:p>
      <w:pPr>
        <w:spacing w:line="360" w:lineRule="auto"/>
        <w:rPr>
          <w:rFonts w:hAnsi="宋体" w:cs="宋体"/>
          <w:color w:val="000000"/>
          <w:sz w:val="24"/>
        </w:rPr>
      </w:pPr>
      <w:bookmarkStart w:id="94" w:name="_Toc322589676"/>
      <w:r>
        <w:rPr>
          <w:rFonts w:hint="eastAsia" w:hAnsi="宋体" w:cs="宋体"/>
          <w:sz w:val="24"/>
          <w:szCs w:val="24"/>
        </w:rPr>
        <w:t>（二）项目概况：</w:t>
      </w:r>
      <w:bookmarkEnd w:id="93"/>
      <w:bookmarkEnd w:id="94"/>
      <w:r>
        <w:rPr>
          <w:rFonts w:hint="eastAsia" w:hAnsi="宋体" w:cs="宋体"/>
          <w:color w:val="000000"/>
          <w:sz w:val="24"/>
        </w:rPr>
        <w:t>四川铁道职业学院2022年校内原有饮用水管和市政自来水碰管和安装加压设施工程。主要实施内容为：设施砌筑井φ1000（井筒1.1米深）1座；软密封闸阀安装DN150数量1个；PE塑料给水管 dn160约100米；二次供水加压设施设备安装及调试。</w:t>
      </w:r>
    </w:p>
    <w:p>
      <w:pPr>
        <w:widowControl/>
        <w:spacing w:line="360" w:lineRule="auto"/>
        <w:jc w:val="left"/>
        <w:rPr>
          <w:rFonts w:hAnsi="宋体"/>
          <w:b/>
          <w:color w:val="000000" w:themeColor="text1"/>
          <w:kern w:val="44"/>
          <w:sz w:val="32"/>
          <w:szCs w:val="32"/>
          <w14:textFill>
            <w14:solidFill>
              <w14:schemeClr w14:val="tx1"/>
            </w14:solidFill>
          </w14:textFill>
        </w:rPr>
      </w:pPr>
      <w:r>
        <w:rPr>
          <w:rFonts w:hAnsi="宋体"/>
          <w:b/>
          <w:color w:val="000000" w:themeColor="text1"/>
          <w:kern w:val="44"/>
          <w:sz w:val="32"/>
          <w:szCs w:val="32"/>
          <w14:textFill>
            <w14:solidFill>
              <w14:schemeClr w14:val="tx1"/>
            </w14:solidFill>
          </w14:textFill>
        </w:rPr>
        <w:t>二</w:t>
      </w:r>
      <w:r>
        <w:rPr>
          <w:rFonts w:hint="eastAsia" w:hAnsi="宋体"/>
          <w:b/>
          <w:color w:val="000000" w:themeColor="text1"/>
          <w:kern w:val="44"/>
          <w:sz w:val="32"/>
          <w:szCs w:val="32"/>
          <w14:textFill>
            <w14:solidFill>
              <w14:schemeClr w14:val="tx1"/>
            </w14:solidFill>
          </w14:textFill>
        </w:rPr>
        <w:t xml:space="preserve"> 现场自来水管网总图</w:t>
      </w:r>
    </w:p>
    <w:p>
      <w:pPr>
        <w:pStyle w:val="2"/>
      </w:pPr>
      <w:r>
        <w:drawing>
          <wp:inline distT="0" distB="0" distL="0" distR="0">
            <wp:extent cx="5731510" cy="33845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31510" cy="3384550"/>
                    </a:xfrm>
                    <a:prstGeom prst="rect">
                      <a:avLst/>
                    </a:prstGeom>
                  </pic:spPr>
                </pic:pic>
              </a:graphicData>
            </a:graphic>
          </wp:inline>
        </w:drawing>
      </w:r>
    </w:p>
    <w:p>
      <w:pPr>
        <w:spacing w:line="360" w:lineRule="auto"/>
        <w:rPr>
          <w:rFonts w:cs="仿宋" w:asciiTheme="minorEastAsia" w:hAnsiTheme="minorEastAsia" w:eastAsiaTheme="minorEastAsia"/>
          <w:b/>
          <w:bCs/>
          <w:color w:val="000000"/>
          <w:sz w:val="32"/>
          <w:szCs w:val="32"/>
          <w:shd w:val="clear" w:color="auto" w:fill="FFFFFF"/>
          <w:lang w:bidi="ar"/>
        </w:rPr>
      </w:pPr>
      <w:r>
        <w:rPr>
          <w:rFonts w:hint="eastAsia" w:cs="仿宋" w:asciiTheme="minorEastAsia" w:hAnsiTheme="minorEastAsia" w:eastAsiaTheme="minorEastAsia"/>
          <w:b/>
          <w:bCs/>
          <w:color w:val="000000"/>
          <w:sz w:val="32"/>
          <w:szCs w:val="32"/>
          <w:shd w:val="clear" w:color="auto" w:fill="FFFFFF"/>
          <w:lang w:bidi="ar"/>
        </w:rPr>
        <w:t>三 技术、服务标准及要求</w:t>
      </w:r>
    </w:p>
    <w:p>
      <w:pPr>
        <w:pStyle w:val="56"/>
        <w:numPr>
          <w:ilvl w:val="0"/>
          <w:numId w:val="6"/>
        </w:numPr>
        <w:spacing w:line="300" w:lineRule="auto"/>
        <w:ind w:firstLineChars="0"/>
        <w:rPr>
          <w:rFonts w:ascii="宋体" w:hAnsi="宋体" w:cs="宋体"/>
          <w:sz w:val="24"/>
          <w:szCs w:val="24"/>
        </w:rPr>
      </w:pPr>
      <w:r>
        <w:rPr>
          <w:rFonts w:hint="eastAsia" w:ascii="宋体" w:hAnsi="宋体" w:cs="宋体"/>
          <w:sz w:val="24"/>
          <w:szCs w:val="24"/>
        </w:rPr>
        <w:t>主要设备采购情况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78"/>
        <w:gridCol w:w="1479"/>
        <w:gridCol w:w="1428"/>
        <w:gridCol w:w="1177"/>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6" w:type="dxa"/>
            <w:shd w:val="clear" w:color="auto" w:fill="auto"/>
            <w:vAlign w:val="center"/>
          </w:tcPr>
          <w:p>
            <w:pPr>
              <w:jc w:val="center"/>
              <w:rPr>
                <w:rFonts w:hAnsi="宋体" w:cs="宋体"/>
                <w:color w:val="000000"/>
                <w:sz w:val="22"/>
              </w:rPr>
            </w:pPr>
            <w:r>
              <w:rPr>
                <w:rFonts w:hint="eastAsia"/>
                <w:color w:val="000000"/>
                <w:sz w:val="22"/>
              </w:rPr>
              <w:t>序号</w:t>
            </w:r>
          </w:p>
        </w:tc>
        <w:tc>
          <w:tcPr>
            <w:tcW w:w="1178" w:type="dxa"/>
            <w:shd w:val="clear" w:color="auto" w:fill="auto"/>
            <w:vAlign w:val="center"/>
          </w:tcPr>
          <w:p>
            <w:pPr>
              <w:jc w:val="center"/>
              <w:rPr>
                <w:rFonts w:hAnsi="宋体" w:cs="宋体"/>
                <w:color w:val="000000"/>
                <w:sz w:val="22"/>
              </w:rPr>
            </w:pPr>
            <w:r>
              <w:rPr>
                <w:rFonts w:hint="eastAsia"/>
                <w:color w:val="000000"/>
                <w:sz w:val="22"/>
              </w:rPr>
              <w:t>设备名称</w:t>
            </w:r>
          </w:p>
        </w:tc>
        <w:tc>
          <w:tcPr>
            <w:tcW w:w="1479" w:type="dxa"/>
            <w:shd w:val="clear" w:color="auto" w:fill="auto"/>
            <w:vAlign w:val="center"/>
          </w:tcPr>
          <w:p>
            <w:pPr>
              <w:jc w:val="center"/>
              <w:rPr>
                <w:rFonts w:hAnsi="宋体" w:cs="宋体"/>
                <w:color w:val="000000"/>
                <w:sz w:val="22"/>
              </w:rPr>
            </w:pPr>
            <w:r>
              <w:rPr>
                <w:rFonts w:hint="eastAsia"/>
                <w:color w:val="000000"/>
                <w:sz w:val="22"/>
              </w:rPr>
              <w:t>规格型号</w:t>
            </w:r>
          </w:p>
        </w:tc>
        <w:tc>
          <w:tcPr>
            <w:tcW w:w="1428" w:type="dxa"/>
            <w:shd w:val="clear" w:color="auto" w:fill="auto"/>
            <w:vAlign w:val="center"/>
          </w:tcPr>
          <w:p>
            <w:pPr>
              <w:jc w:val="center"/>
              <w:rPr>
                <w:rFonts w:hAnsi="宋体" w:cs="宋体"/>
                <w:color w:val="000000"/>
                <w:sz w:val="22"/>
              </w:rPr>
            </w:pPr>
            <w:r>
              <w:rPr>
                <w:rFonts w:hint="eastAsia"/>
                <w:color w:val="000000"/>
                <w:sz w:val="22"/>
              </w:rPr>
              <w:t>单位</w:t>
            </w:r>
          </w:p>
        </w:tc>
        <w:tc>
          <w:tcPr>
            <w:tcW w:w="1177" w:type="dxa"/>
            <w:shd w:val="clear" w:color="auto" w:fill="auto"/>
            <w:vAlign w:val="center"/>
          </w:tcPr>
          <w:p>
            <w:pPr>
              <w:jc w:val="center"/>
              <w:rPr>
                <w:rFonts w:hAnsi="宋体" w:cs="宋体"/>
                <w:color w:val="000000"/>
                <w:sz w:val="22"/>
              </w:rPr>
            </w:pPr>
            <w:r>
              <w:rPr>
                <w:rFonts w:hint="eastAsia"/>
                <w:color w:val="000000"/>
                <w:sz w:val="22"/>
              </w:rPr>
              <w:t>数量</w:t>
            </w:r>
          </w:p>
        </w:tc>
        <w:tc>
          <w:tcPr>
            <w:tcW w:w="3078" w:type="dxa"/>
            <w:shd w:val="clear" w:color="auto" w:fill="auto"/>
            <w:vAlign w:val="center"/>
          </w:tcPr>
          <w:p>
            <w:pPr>
              <w:jc w:val="center"/>
              <w:rPr>
                <w:rFonts w:hAnsi="宋体" w:cs="宋体"/>
                <w:color w:val="000000"/>
                <w:sz w:val="22"/>
              </w:rPr>
            </w:pPr>
            <w:r>
              <w:rPr>
                <w:rFonts w:hint="eastAsia"/>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widowControl/>
              <w:spacing w:line="360" w:lineRule="auto"/>
              <w:jc w:val="center"/>
              <w:rPr>
                <w:rFonts w:ascii="Times New Roman" w:hAnsi="Times New Roman"/>
                <w:color w:val="000000"/>
                <w:sz w:val="24"/>
              </w:rPr>
            </w:pPr>
            <w:r>
              <w:rPr>
                <w:rFonts w:ascii="Times New Roman" w:hAnsi="Times New Roman"/>
                <w:color w:val="000000"/>
                <w:sz w:val="24"/>
              </w:rPr>
              <w:t>1</w:t>
            </w:r>
          </w:p>
        </w:tc>
        <w:tc>
          <w:tcPr>
            <w:tcW w:w="1178" w:type="dxa"/>
            <w:shd w:val="clear" w:color="auto" w:fill="auto"/>
            <w:vAlign w:val="center"/>
          </w:tcPr>
          <w:p>
            <w:pPr>
              <w:jc w:val="center"/>
              <w:rPr>
                <w:rFonts w:hAnsi="宋体" w:cs="宋体"/>
                <w:color w:val="000000"/>
                <w:sz w:val="24"/>
              </w:rPr>
            </w:pPr>
            <w:r>
              <w:rPr>
                <w:rFonts w:hint="eastAsia"/>
                <w:color w:val="000000"/>
                <w:sz w:val="22"/>
              </w:rPr>
              <w:t>水泵</w:t>
            </w:r>
          </w:p>
        </w:tc>
        <w:tc>
          <w:tcPr>
            <w:tcW w:w="1479" w:type="dxa"/>
            <w:shd w:val="clear" w:color="auto" w:fill="auto"/>
            <w:vAlign w:val="center"/>
          </w:tcPr>
          <w:p>
            <w:pPr>
              <w:jc w:val="center"/>
              <w:rPr>
                <w:color w:val="000000"/>
                <w:sz w:val="22"/>
              </w:rPr>
            </w:pPr>
            <w:r>
              <w:rPr>
                <w:rFonts w:hint="eastAsia"/>
                <w:color w:val="000000"/>
                <w:sz w:val="22"/>
              </w:rPr>
              <w:t>CDL32-6</w:t>
            </w:r>
          </w:p>
        </w:tc>
        <w:tc>
          <w:tcPr>
            <w:tcW w:w="1428" w:type="dxa"/>
            <w:shd w:val="clear" w:color="auto" w:fill="auto"/>
            <w:vAlign w:val="center"/>
          </w:tcPr>
          <w:p>
            <w:pPr>
              <w:jc w:val="center"/>
              <w:rPr>
                <w:color w:val="000000"/>
                <w:sz w:val="22"/>
              </w:rPr>
            </w:pPr>
            <w:r>
              <w:rPr>
                <w:rFonts w:hint="eastAsia"/>
                <w:color w:val="000000"/>
                <w:sz w:val="22"/>
              </w:rPr>
              <w:t>台</w:t>
            </w:r>
          </w:p>
        </w:tc>
        <w:tc>
          <w:tcPr>
            <w:tcW w:w="1177" w:type="dxa"/>
            <w:shd w:val="clear" w:color="auto" w:fill="auto"/>
            <w:vAlign w:val="center"/>
          </w:tcPr>
          <w:p>
            <w:pPr>
              <w:jc w:val="center"/>
              <w:rPr>
                <w:color w:val="000000"/>
                <w:sz w:val="22"/>
              </w:rPr>
            </w:pPr>
            <w:r>
              <w:rPr>
                <w:rFonts w:hint="eastAsia"/>
                <w:color w:val="000000"/>
                <w:sz w:val="22"/>
              </w:rPr>
              <w:t>3</w:t>
            </w:r>
          </w:p>
        </w:tc>
        <w:tc>
          <w:tcPr>
            <w:tcW w:w="3078" w:type="dxa"/>
            <w:shd w:val="clear" w:color="auto" w:fill="auto"/>
            <w:vAlign w:val="center"/>
          </w:tcPr>
          <w:p>
            <w:pPr>
              <w:jc w:val="center"/>
              <w:rPr>
                <w:color w:val="000000"/>
                <w:sz w:val="22"/>
              </w:rPr>
            </w:pPr>
            <w:r>
              <w:rPr>
                <w:rFonts w:hint="eastAsia"/>
                <w:color w:val="000000"/>
                <w:sz w:val="22"/>
              </w:rPr>
              <w:t>扬程81m,流量32m³/h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jc w:val="center"/>
              <w:rPr>
                <w:color w:val="000000"/>
                <w:sz w:val="22"/>
              </w:rPr>
            </w:pPr>
            <w:r>
              <w:rPr>
                <w:color w:val="000000"/>
                <w:sz w:val="22"/>
              </w:rPr>
              <w:t>2</w:t>
            </w:r>
          </w:p>
        </w:tc>
        <w:tc>
          <w:tcPr>
            <w:tcW w:w="1178" w:type="dxa"/>
            <w:shd w:val="clear" w:color="auto" w:fill="auto"/>
            <w:vAlign w:val="center"/>
          </w:tcPr>
          <w:p>
            <w:pPr>
              <w:jc w:val="center"/>
              <w:rPr>
                <w:color w:val="000000"/>
                <w:sz w:val="22"/>
              </w:rPr>
            </w:pPr>
            <w:r>
              <w:rPr>
                <w:rFonts w:hint="eastAsia"/>
                <w:color w:val="000000"/>
                <w:sz w:val="22"/>
              </w:rPr>
              <w:t>无负压罐</w:t>
            </w:r>
          </w:p>
        </w:tc>
        <w:tc>
          <w:tcPr>
            <w:tcW w:w="1479" w:type="dxa"/>
            <w:shd w:val="clear" w:color="auto" w:fill="auto"/>
            <w:vAlign w:val="center"/>
          </w:tcPr>
          <w:p>
            <w:pPr>
              <w:jc w:val="center"/>
              <w:rPr>
                <w:color w:val="000000"/>
                <w:sz w:val="22"/>
              </w:rPr>
            </w:pPr>
            <w:r>
              <w:rPr>
                <w:rFonts w:hint="eastAsia"/>
                <w:color w:val="000000"/>
                <w:sz w:val="22"/>
              </w:rPr>
              <w:t>Φ600</w:t>
            </w:r>
          </w:p>
        </w:tc>
        <w:tc>
          <w:tcPr>
            <w:tcW w:w="1428" w:type="dxa"/>
            <w:shd w:val="clear" w:color="auto" w:fill="auto"/>
            <w:vAlign w:val="center"/>
          </w:tcPr>
          <w:p>
            <w:pPr>
              <w:jc w:val="center"/>
              <w:rPr>
                <w:color w:val="000000"/>
                <w:sz w:val="22"/>
              </w:rPr>
            </w:pPr>
            <w:r>
              <w:rPr>
                <w:rFonts w:hint="eastAsia"/>
                <w:color w:val="000000"/>
                <w:sz w:val="22"/>
              </w:rPr>
              <w:t>个</w:t>
            </w:r>
          </w:p>
        </w:tc>
        <w:tc>
          <w:tcPr>
            <w:tcW w:w="1177" w:type="dxa"/>
            <w:shd w:val="clear" w:color="auto" w:fill="auto"/>
            <w:vAlign w:val="center"/>
          </w:tcPr>
          <w:p>
            <w:pPr>
              <w:jc w:val="center"/>
              <w:rPr>
                <w:color w:val="000000"/>
                <w:sz w:val="22"/>
              </w:rPr>
            </w:pPr>
            <w:r>
              <w:rPr>
                <w:rFonts w:hint="eastAsia"/>
                <w:color w:val="000000"/>
                <w:sz w:val="22"/>
              </w:rPr>
              <w:t>1</w:t>
            </w:r>
          </w:p>
        </w:tc>
        <w:tc>
          <w:tcPr>
            <w:tcW w:w="3078" w:type="dxa"/>
            <w:shd w:val="clear" w:color="auto" w:fill="auto"/>
            <w:vAlign w:val="center"/>
          </w:tcPr>
          <w:p>
            <w:pPr>
              <w:jc w:val="center"/>
              <w:rPr>
                <w:color w:val="000000"/>
                <w:sz w:val="22"/>
              </w:rPr>
            </w:pPr>
            <w:r>
              <w:rPr>
                <w:rFonts w:hint="eastAsia"/>
                <w:color w:val="000000"/>
                <w:sz w:val="22"/>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jc w:val="center"/>
              <w:rPr>
                <w:color w:val="000000"/>
                <w:sz w:val="22"/>
              </w:rPr>
            </w:pPr>
            <w:r>
              <w:rPr>
                <w:color w:val="000000"/>
                <w:sz w:val="22"/>
              </w:rPr>
              <w:t>3</w:t>
            </w:r>
          </w:p>
        </w:tc>
        <w:tc>
          <w:tcPr>
            <w:tcW w:w="1178" w:type="dxa"/>
            <w:shd w:val="clear" w:color="auto" w:fill="auto"/>
            <w:vAlign w:val="center"/>
          </w:tcPr>
          <w:p>
            <w:pPr>
              <w:jc w:val="center"/>
              <w:rPr>
                <w:color w:val="000000"/>
                <w:sz w:val="22"/>
              </w:rPr>
            </w:pPr>
            <w:r>
              <w:rPr>
                <w:rFonts w:hint="eastAsia"/>
                <w:color w:val="000000"/>
                <w:sz w:val="22"/>
              </w:rPr>
              <w:t>变频柜</w:t>
            </w:r>
          </w:p>
        </w:tc>
        <w:tc>
          <w:tcPr>
            <w:tcW w:w="1479" w:type="dxa"/>
            <w:shd w:val="clear" w:color="auto" w:fill="auto"/>
            <w:vAlign w:val="center"/>
          </w:tcPr>
          <w:p>
            <w:pPr>
              <w:jc w:val="center"/>
              <w:rPr>
                <w:color w:val="000000"/>
                <w:sz w:val="22"/>
              </w:rPr>
            </w:pPr>
            <w:r>
              <w:rPr>
                <w:rFonts w:hint="eastAsia"/>
                <w:color w:val="000000"/>
                <w:sz w:val="22"/>
              </w:rPr>
              <w:t>SCHP-G-11KW</w:t>
            </w:r>
          </w:p>
        </w:tc>
        <w:tc>
          <w:tcPr>
            <w:tcW w:w="1428" w:type="dxa"/>
            <w:shd w:val="clear" w:color="auto" w:fill="auto"/>
            <w:vAlign w:val="center"/>
          </w:tcPr>
          <w:p>
            <w:pPr>
              <w:jc w:val="center"/>
              <w:rPr>
                <w:color w:val="000000"/>
                <w:sz w:val="22"/>
              </w:rPr>
            </w:pPr>
            <w:r>
              <w:rPr>
                <w:rFonts w:hint="eastAsia"/>
                <w:color w:val="000000"/>
                <w:sz w:val="22"/>
              </w:rPr>
              <w:t>套</w:t>
            </w:r>
          </w:p>
        </w:tc>
        <w:tc>
          <w:tcPr>
            <w:tcW w:w="1177" w:type="dxa"/>
            <w:shd w:val="clear" w:color="auto" w:fill="auto"/>
            <w:vAlign w:val="center"/>
          </w:tcPr>
          <w:p>
            <w:pPr>
              <w:jc w:val="center"/>
              <w:rPr>
                <w:color w:val="000000"/>
                <w:sz w:val="22"/>
              </w:rPr>
            </w:pPr>
            <w:r>
              <w:rPr>
                <w:rFonts w:hint="eastAsia"/>
                <w:color w:val="000000"/>
                <w:sz w:val="22"/>
              </w:rPr>
              <w:t>1</w:t>
            </w:r>
          </w:p>
        </w:tc>
        <w:tc>
          <w:tcPr>
            <w:tcW w:w="3078" w:type="dxa"/>
            <w:shd w:val="clear" w:color="auto" w:fill="auto"/>
            <w:vAlign w:val="center"/>
          </w:tcPr>
          <w:p>
            <w:pPr>
              <w:jc w:val="center"/>
              <w:rPr>
                <w:color w:val="000000"/>
                <w:sz w:val="22"/>
              </w:rPr>
            </w:pPr>
            <w:r>
              <w:rPr>
                <w:rFonts w:hint="eastAsia"/>
                <w:color w:val="000000"/>
                <w:sz w:val="22"/>
              </w:rPr>
              <w:t>ABB变频器，二用一备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jc w:val="center"/>
              <w:rPr>
                <w:color w:val="000000"/>
                <w:sz w:val="22"/>
              </w:rPr>
            </w:pPr>
            <w:r>
              <w:rPr>
                <w:color w:val="000000"/>
                <w:sz w:val="22"/>
              </w:rPr>
              <w:t>4</w:t>
            </w:r>
          </w:p>
        </w:tc>
        <w:tc>
          <w:tcPr>
            <w:tcW w:w="1178" w:type="dxa"/>
            <w:shd w:val="clear" w:color="auto" w:fill="auto"/>
            <w:vAlign w:val="center"/>
          </w:tcPr>
          <w:p>
            <w:pPr>
              <w:jc w:val="center"/>
              <w:rPr>
                <w:color w:val="000000"/>
                <w:sz w:val="22"/>
              </w:rPr>
            </w:pPr>
            <w:r>
              <w:rPr>
                <w:rFonts w:hint="eastAsia"/>
                <w:color w:val="000000"/>
                <w:sz w:val="22"/>
              </w:rPr>
              <w:t>机组</w:t>
            </w:r>
          </w:p>
        </w:tc>
        <w:tc>
          <w:tcPr>
            <w:tcW w:w="1479" w:type="dxa"/>
            <w:shd w:val="clear" w:color="auto" w:fill="auto"/>
            <w:vAlign w:val="center"/>
          </w:tcPr>
          <w:p>
            <w:pPr>
              <w:jc w:val="center"/>
              <w:rPr>
                <w:color w:val="000000"/>
                <w:sz w:val="22"/>
              </w:rPr>
            </w:pPr>
            <w:r>
              <w:rPr>
                <w:rFonts w:hint="eastAsia"/>
                <w:color w:val="000000"/>
                <w:sz w:val="22"/>
              </w:rPr>
              <w:t>二用一备</w:t>
            </w:r>
          </w:p>
        </w:tc>
        <w:tc>
          <w:tcPr>
            <w:tcW w:w="1428" w:type="dxa"/>
            <w:shd w:val="clear" w:color="auto" w:fill="auto"/>
            <w:vAlign w:val="center"/>
          </w:tcPr>
          <w:p>
            <w:pPr>
              <w:jc w:val="center"/>
              <w:rPr>
                <w:color w:val="000000"/>
                <w:sz w:val="22"/>
              </w:rPr>
            </w:pPr>
            <w:r>
              <w:rPr>
                <w:rFonts w:hint="eastAsia"/>
                <w:color w:val="000000"/>
                <w:sz w:val="22"/>
              </w:rPr>
              <w:t>套</w:t>
            </w:r>
          </w:p>
        </w:tc>
        <w:tc>
          <w:tcPr>
            <w:tcW w:w="1177" w:type="dxa"/>
            <w:shd w:val="clear" w:color="auto" w:fill="auto"/>
            <w:vAlign w:val="center"/>
          </w:tcPr>
          <w:p>
            <w:pPr>
              <w:jc w:val="center"/>
              <w:rPr>
                <w:color w:val="000000"/>
                <w:sz w:val="22"/>
              </w:rPr>
            </w:pPr>
            <w:r>
              <w:rPr>
                <w:rFonts w:hint="eastAsia"/>
                <w:color w:val="000000"/>
                <w:sz w:val="22"/>
              </w:rPr>
              <w:t>1</w:t>
            </w:r>
          </w:p>
        </w:tc>
        <w:tc>
          <w:tcPr>
            <w:tcW w:w="3078" w:type="dxa"/>
            <w:shd w:val="clear" w:color="auto" w:fill="auto"/>
            <w:vAlign w:val="center"/>
          </w:tcPr>
          <w:p>
            <w:pPr>
              <w:jc w:val="center"/>
              <w:rPr>
                <w:color w:val="000000"/>
                <w:sz w:val="22"/>
              </w:rPr>
            </w:pPr>
            <w:r>
              <w:rPr>
                <w:rFonts w:hint="eastAsia"/>
                <w:color w:val="000000"/>
                <w:sz w:val="22"/>
              </w:rPr>
              <w:t>槽钢机座，304不锈钢管路、管件，主管DN150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jc w:val="center"/>
              <w:rPr>
                <w:color w:val="000000"/>
                <w:sz w:val="22"/>
              </w:rPr>
            </w:pPr>
            <w:r>
              <w:rPr>
                <w:color w:val="000000"/>
                <w:sz w:val="22"/>
              </w:rPr>
              <w:t>5</w:t>
            </w:r>
          </w:p>
        </w:tc>
        <w:tc>
          <w:tcPr>
            <w:tcW w:w="1178" w:type="dxa"/>
            <w:shd w:val="clear" w:color="auto" w:fill="auto"/>
            <w:vAlign w:val="center"/>
          </w:tcPr>
          <w:p>
            <w:pPr>
              <w:jc w:val="center"/>
              <w:rPr>
                <w:color w:val="000000"/>
                <w:sz w:val="22"/>
              </w:rPr>
            </w:pPr>
            <w:r>
              <w:rPr>
                <w:rFonts w:hint="eastAsia"/>
                <w:color w:val="000000"/>
                <w:sz w:val="22"/>
              </w:rPr>
              <w:t>压力表</w:t>
            </w:r>
          </w:p>
        </w:tc>
        <w:tc>
          <w:tcPr>
            <w:tcW w:w="1479" w:type="dxa"/>
            <w:shd w:val="clear" w:color="auto" w:fill="auto"/>
            <w:vAlign w:val="center"/>
          </w:tcPr>
          <w:p>
            <w:pPr>
              <w:jc w:val="center"/>
              <w:rPr>
                <w:color w:val="000000"/>
                <w:sz w:val="22"/>
              </w:rPr>
            </w:pPr>
            <w:r>
              <w:rPr>
                <w:rFonts w:hint="eastAsia"/>
                <w:color w:val="000000"/>
                <w:sz w:val="22"/>
              </w:rPr>
              <w:t>1.6Mpa</w:t>
            </w:r>
          </w:p>
        </w:tc>
        <w:tc>
          <w:tcPr>
            <w:tcW w:w="1428" w:type="dxa"/>
            <w:shd w:val="clear" w:color="auto" w:fill="auto"/>
            <w:vAlign w:val="center"/>
          </w:tcPr>
          <w:p>
            <w:pPr>
              <w:jc w:val="center"/>
              <w:rPr>
                <w:color w:val="000000"/>
                <w:sz w:val="22"/>
              </w:rPr>
            </w:pPr>
            <w:r>
              <w:rPr>
                <w:rFonts w:hint="eastAsia"/>
                <w:color w:val="000000"/>
                <w:sz w:val="22"/>
              </w:rPr>
              <w:t>个</w:t>
            </w:r>
          </w:p>
        </w:tc>
        <w:tc>
          <w:tcPr>
            <w:tcW w:w="1177" w:type="dxa"/>
            <w:shd w:val="clear" w:color="auto" w:fill="auto"/>
            <w:vAlign w:val="center"/>
          </w:tcPr>
          <w:p>
            <w:pPr>
              <w:jc w:val="center"/>
              <w:rPr>
                <w:color w:val="000000"/>
                <w:sz w:val="22"/>
              </w:rPr>
            </w:pPr>
            <w:r>
              <w:rPr>
                <w:rFonts w:hint="eastAsia"/>
                <w:color w:val="000000"/>
                <w:sz w:val="22"/>
              </w:rPr>
              <w:t>2</w:t>
            </w:r>
          </w:p>
        </w:tc>
        <w:tc>
          <w:tcPr>
            <w:tcW w:w="3078" w:type="dxa"/>
            <w:shd w:val="clear" w:color="auto" w:fill="auto"/>
            <w:vAlign w:val="center"/>
          </w:tcPr>
          <w:p>
            <w:pPr>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jc w:val="center"/>
              <w:rPr>
                <w:color w:val="000000"/>
                <w:sz w:val="22"/>
              </w:rPr>
            </w:pPr>
            <w:r>
              <w:rPr>
                <w:rFonts w:hint="eastAsia"/>
                <w:color w:val="000000"/>
                <w:sz w:val="22"/>
              </w:rPr>
              <w:t>6</w:t>
            </w:r>
          </w:p>
        </w:tc>
        <w:tc>
          <w:tcPr>
            <w:tcW w:w="1178" w:type="dxa"/>
            <w:shd w:val="clear" w:color="auto" w:fill="auto"/>
            <w:vAlign w:val="center"/>
          </w:tcPr>
          <w:p>
            <w:pPr>
              <w:jc w:val="center"/>
              <w:rPr>
                <w:color w:val="000000"/>
                <w:sz w:val="22"/>
              </w:rPr>
            </w:pPr>
            <w:r>
              <w:rPr>
                <w:rFonts w:hint="eastAsia"/>
                <w:color w:val="000000"/>
                <w:sz w:val="22"/>
              </w:rPr>
              <w:t>不锈钢室外配电柜</w:t>
            </w:r>
          </w:p>
        </w:tc>
        <w:tc>
          <w:tcPr>
            <w:tcW w:w="1479" w:type="dxa"/>
            <w:shd w:val="clear" w:color="auto" w:fill="auto"/>
            <w:vAlign w:val="center"/>
          </w:tcPr>
          <w:p>
            <w:pPr>
              <w:jc w:val="center"/>
              <w:rPr>
                <w:color w:val="000000"/>
                <w:sz w:val="22"/>
              </w:rPr>
            </w:pPr>
          </w:p>
        </w:tc>
        <w:tc>
          <w:tcPr>
            <w:tcW w:w="1428" w:type="dxa"/>
            <w:shd w:val="clear" w:color="auto" w:fill="auto"/>
            <w:vAlign w:val="center"/>
          </w:tcPr>
          <w:p>
            <w:pPr>
              <w:jc w:val="center"/>
              <w:rPr>
                <w:color w:val="000000"/>
                <w:sz w:val="22"/>
              </w:rPr>
            </w:pPr>
            <w:r>
              <w:rPr>
                <w:rFonts w:hint="eastAsia"/>
                <w:color w:val="000000"/>
                <w:sz w:val="22"/>
              </w:rPr>
              <w:t>套</w:t>
            </w:r>
          </w:p>
        </w:tc>
        <w:tc>
          <w:tcPr>
            <w:tcW w:w="1177" w:type="dxa"/>
            <w:shd w:val="clear" w:color="auto" w:fill="auto"/>
            <w:vAlign w:val="center"/>
          </w:tcPr>
          <w:p>
            <w:pPr>
              <w:jc w:val="center"/>
              <w:rPr>
                <w:color w:val="000000"/>
                <w:sz w:val="22"/>
              </w:rPr>
            </w:pPr>
            <w:r>
              <w:rPr>
                <w:rFonts w:hint="eastAsia"/>
                <w:color w:val="000000"/>
                <w:sz w:val="22"/>
              </w:rPr>
              <w:t>1</w:t>
            </w:r>
          </w:p>
        </w:tc>
        <w:tc>
          <w:tcPr>
            <w:tcW w:w="3078" w:type="dxa"/>
            <w:shd w:val="clear" w:color="auto" w:fill="auto"/>
            <w:vAlign w:val="center"/>
          </w:tcPr>
          <w:p>
            <w:pPr>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jc w:val="center"/>
              <w:rPr>
                <w:color w:val="000000"/>
                <w:sz w:val="22"/>
              </w:rPr>
            </w:pPr>
            <w:r>
              <w:rPr>
                <w:color w:val="000000"/>
                <w:sz w:val="22"/>
              </w:rPr>
              <w:t>7</w:t>
            </w:r>
          </w:p>
        </w:tc>
        <w:tc>
          <w:tcPr>
            <w:tcW w:w="1178" w:type="dxa"/>
            <w:shd w:val="clear" w:color="auto" w:fill="auto"/>
            <w:vAlign w:val="center"/>
          </w:tcPr>
          <w:p>
            <w:pPr>
              <w:jc w:val="center"/>
              <w:rPr>
                <w:color w:val="000000"/>
                <w:sz w:val="22"/>
              </w:rPr>
            </w:pPr>
            <w:r>
              <w:rPr>
                <w:rFonts w:hint="eastAsia"/>
                <w:color w:val="000000"/>
                <w:sz w:val="22"/>
              </w:rPr>
              <w:t>安装辅材</w:t>
            </w:r>
          </w:p>
        </w:tc>
        <w:tc>
          <w:tcPr>
            <w:tcW w:w="1479" w:type="dxa"/>
            <w:shd w:val="clear" w:color="auto" w:fill="auto"/>
            <w:vAlign w:val="center"/>
          </w:tcPr>
          <w:p>
            <w:pPr>
              <w:jc w:val="center"/>
              <w:rPr>
                <w:color w:val="000000"/>
                <w:sz w:val="22"/>
              </w:rPr>
            </w:pPr>
            <w:r>
              <w:rPr>
                <w:rFonts w:hint="eastAsia"/>
                <w:color w:val="000000"/>
                <w:sz w:val="22"/>
              </w:rPr>
              <w:t>配套</w:t>
            </w:r>
          </w:p>
        </w:tc>
        <w:tc>
          <w:tcPr>
            <w:tcW w:w="1428" w:type="dxa"/>
            <w:shd w:val="clear" w:color="auto" w:fill="auto"/>
            <w:vAlign w:val="center"/>
          </w:tcPr>
          <w:p>
            <w:pPr>
              <w:jc w:val="center"/>
              <w:rPr>
                <w:color w:val="000000"/>
                <w:sz w:val="22"/>
              </w:rPr>
            </w:pPr>
            <w:r>
              <w:rPr>
                <w:rFonts w:hint="eastAsia"/>
                <w:color w:val="000000"/>
                <w:sz w:val="22"/>
              </w:rPr>
              <w:t>套</w:t>
            </w:r>
          </w:p>
        </w:tc>
        <w:tc>
          <w:tcPr>
            <w:tcW w:w="1177" w:type="dxa"/>
            <w:shd w:val="clear" w:color="auto" w:fill="auto"/>
            <w:vAlign w:val="center"/>
          </w:tcPr>
          <w:p>
            <w:pPr>
              <w:jc w:val="center"/>
              <w:rPr>
                <w:color w:val="000000"/>
                <w:sz w:val="22"/>
              </w:rPr>
            </w:pPr>
            <w:r>
              <w:rPr>
                <w:rFonts w:hint="eastAsia"/>
                <w:color w:val="000000"/>
                <w:sz w:val="22"/>
              </w:rPr>
              <w:t>1</w:t>
            </w:r>
          </w:p>
        </w:tc>
        <w:tc>
          <w:tcPr>
            <w:tcW w:w="3078" w:type="dxa"/>
            <w:shd w:val="clear" w:color="auto" w:fill="auto"/>
            <w:vAlign w:val="center"/>
          </w:tcPr>
          <w:p>
            <w:pPr>
              <w:jc w:val="center"/>
              <w:rPr>
                <w:color w:val="000000"/>
                <w:sz w:val="22"/>
              </w:rPr>
            </w:pPr>
            <w:r>
              <w:rPr>
                <w:rFonts w:hint="eastAsia"/>
                <w:color w:val="000000"/>
                <w:sz w:val="22"/>
              </w:rPr>
              <w:t>包含机房内水泵专用线，屏蔽线，线管等</w:t>
            </w:r>
          </w:p>
        </w:tc>
      </w:tr>
    </w:tbl>
    <w:p>
      <w:pPr>
        <w:pStyle w:val="56"/>
        <w:numPr>
          <w:ilvl w:val="0"/>
          <w:numId w:val="6"/>
        </w:numPr>
        <w:spacing w:line="300" w:lineRule="auto"/>
        <w:ind w:firstLineChars="0"/>
        <w:rPr>
          <w:rFonts w:hAnsi="宋体" w:cs="宋体"/>
          <w:sz w:val="24"/>
          <w:szCs w:val="24"/>
        </w:rPr>
      </w:pPr>
      <w:r>
        <w:rPr>
          <w:rFonts w:hint="eastAsia" w:hAnsi="宋体" w:cs="宋体"/>
          <w:sz w:val="24"/>
          <w:szCs w:val="24"/>
        </w:rPr>
        <w:t xml:space="preserve">施工现场生产准备 </w:t>
      </w:r>
      <w:r>
        <w:rPr>
          <w:rFonts w:hAnsi="宋体" w:cs="宋体"/>
          <w:sz w:val="24"/>
          <w:szCs w:val="24"/>
        </w:rPr>
        <w:t xml:space="preserve">                                                                              </w:t>
      </w:r>
    </w:p>
    <w:p>
      <w:pPr>
        <w:spacing w:line="300" w:lineRule="auto"/>
        <w:rPr>
          <w:rFonts w:hAnsi="宋体" w:cs="宋体"/>
          <w:sz w:val="24"/>
          <w:szCs w:val="24"/>
        </w:rPr>
      </w:pPr>
      <w:bookmarkStart w:id="95" w:name="_Toc22065"/>
      <w:bookmarkStart w:id="96" w:name="_Toc5912"/>
      <w:r>
        <w:rPr>
          <w:rFonts w:hint="eastAsia" w:hAnsi="宋体" w:cs="宋体"/>
          <w:sz w:val="24"/>
          <w:szCs w:val="24"/>
        </w:rPr>
        <w:t>1</w:t>
      </w:r>
      <w:r>
        <w:rPr>
          <w:rFonts w:hAnsi="宋体" w:cs="宋体"/>
          <w:sz w:val="24"/>
          <w:szCs w:val="24"/>
        </w:rPr>
        <w:t>.现场调查踏勘和环境调查</w:t>
      </w:r>
    </w:p>
    <w:bookmarkEnd w:id="95"/>
    <w:bookmarkEnd w:id="96"/>
    <w:p>
      <w:pPr>
        <w:spacing w:line="300" w:lineRule="auto"/>
        <w:rPr>
          <w:rFonts w:hAnsi="宋体" w:cs="宋体"/>
          <w:sz w:val="24"/>
          <w:szCs w:val="24"/>
        </w:rPr>
      </w:pPr>
      <w:r>
        <w:rPr>
          <w:rFonts w:hint="eastAsia" w:hAnsi="宋体" w:cs="宋体"/>
          <w:sz w:val="24"/>
          <w:szCs w:val="24"/>
        </w:rPr>
        <w:t>（1）从工程投标阶段开始，即着手进行现场调查。熟悉了解现场情况及周围环境情况。</w:t>
      </w:r>
    </w:p>
    <w:p>
      <w:pPr>
        <w:spacing w:line="300" w:lineRule="auto"/>
        <w:rPr>
          <w:rFonts w:hAnsi="宋体" w:cs="宋体"/>
          <w:sz w:val="24"/>
          <w:szCs w:val="24"/>
        </w:rPr>
      </w:pPr>
      <w:r>
        <w:rPr>
          <w:rFonts w:hAnsi="宋体" w:cs="宋体"/>
          <w:sz w:val="24"/>
          <w:szCs w:val="24"/>
        </w:rPr>
        <w:t>（</w:t>
      </w:r>
      <w:r>
        <w:rPr>
          <w:rFonts w:hint="eastAsia" w:hAnsi="宋体" w:cs="宋体"/>
          <w:sz w:val="24"/>
          <w:szCs w:val="24"/>
        </w:rPr>
        <w:t>2）了解现场地上地下障碍物情况,调查联系现场余土的外运场地。 </w:t>
      </w:r>
    </w:p>
    <w:p>
      <w:pPr>
        <w:spacing w:line="300" w:lineRule="auto"/>
        <w:rPr>
          <w:rFonts w:hAnsi="宋体" w:cs="宋体"/>
          <w:sz w:val="24"/>
          <w:szCs w:val="24"/>
        </w:rPr>
      </w:pPr>
      <w:r>
        <w:rPr>
          <w:rFonts w:hint="eastAsia" w:hAnsi="宋体" w:cs="宋体"/>
          <w:sz w:val="24"/>
          <w:szCs w:val="24"/>
        </w:rPr>
        <w:t>2</w:t>
      </w:r>
      <w:r>
        <w:rPr>
          <w:rFonts w:hAnsi="宋体" w:cs="宋体"/>
          <w:sz w:val="24"/>
          <w:szCs w:val="24"/>
        </w:rPr>
        <w:t>.管道定线与放线准备</w:t>
      </w:r>
    </w:p>
    <w:p>
      <w:pPr>
        <w:spacing w:line="300" w:lineRule="auto"/>
        <w:ind w:firstLine="495"/>
        <w:rPr>
          <w:rFonts w:hAnsi="宋体" w:cs="宋体"/>
          <w:sz w:val="24"/>
          <w:szCs w:val="24"/>
        </w:rPr>
      </w:pPr>
      <w:r>
        <w:rPr>
          <w:rFonts w:hint="eastAsia" w:hAnsi="宋体" w:cs="宋体"/>
          <w:sz w:val="24"/>
          <w:szCs w:val="24"/>
        </w:rPr>
        <w:t>依据施工图给定的中线的位置，确定两个中心钉的位置，拉线后在离开沟槽开挖范围设立中心控制桩，并且进行保护措施的设置。依据管道管径的大小、开挖方法、开挖深度、现场情况确定沟槽开挖宽度,从中心向两侧分别量出沟槽开挖宽度的二分之一，每侧两点，分别连线，按此连线撒灰线即可。</w:t>
      </w:r>
    </w:p>
    <w:p>
      <w:pPr>
        <w:spacing w:line="300" w:lineRule="auto"/>
        <w:rPr>
          <w:rFonts w:ascii="仿宋" w:hAnsi="仿宋" w:eastAsia="仿宋" w:cs="仿宋"/>
          <w:b/>
          <w:bCs/>
          <w:color w:val="000000"/>
          <w:spacing w:val="-9"/>
          <w:sz w:val="32"/>
          <w:szCs w:val="32"/>
          <w:shd w:val="clear" w:color="auto" w:fill="FFFFFF"/>
        </w:rPr>
      </w:pPr>
      <w:r>
        <w:rPr>
          <w:rFonts w:hint="eastAsia" w:hAnsi="宋体" w:cs="宋体"/>
          <w:sz w:val="24"/>
          <w:szCs w:val="24"/>
        </w:rPr>
        <w:t>3</w:t>
      </w:r>
      <w:r>
        <w:rPr>
          <w:rFonts w:hAnsi="宋体" w:cs="宋体"/>
          <w:sz w:val="24"/>
          <w:szCs w:val="24"/>
        </w:rPr>
        <w:t>.沟槽的土方开挖施工</w:t>
      </w:r>
    </w:p>
    <w:p>
      <w:pPr>
        <w:shd w:val="solid" w:color="FFFFFF" w:fill="auto"/>
        <w:autoSpaceDN w:val="0"/>
        <w:ind w:firstLine="480" w:firstLineChars="200"/>
        <w:rPr>
          <w:rFonts w:hAnsi="宋体" w:cs="宋体"/>
          <w:sz w:val="24"/>
          <w:szCs w:val="24"/>
        </w:rPr>
      </w:pPr>
      <w:r>
        <w:rPr>
          <w:rFonts w:hint="eastAsia" w:hAnsi="宋体" w:cs="宋体"/>
          <w:sz w:val="24"/>
          <w:szCs w:val="24"/>
        </w:rPr>
        <w:t>开挖沟槽前了解现场地形、地貌、建筑物，各种管线和其它设施情况。结合本工程特点，熟悉施工图纸，了解管道施工坐标与高程。先放线、后挖沟。本工程沟槽开挖采用人机结合开挖。首先开挖至设计深度95％后，一律采用人工清沟及开挖管头工作坑,以避免管身悬空，防止超深开挖再回填，造成返工及管道基础差的现象发生，再经测量找平沟底。钢管段焊接及法兰连通处工作坑开挖宽度为前后各需&gt;600mm，两侧及管底距管外径&gt;800ram。管道沟槽底部的开挖宽度为管道外缘两侧宽度加上工作面宽度400～600mm之和.当开挖过程中槽底遇有松软地基、流砂等情况,应与工程指挥及项目部商定处理措施，沟槽开挖质量应符合规定。</w:t>
      </w:r>
    </w:p>
    <w:p>
      <w:pPr>
        <w:shd w:val="solid" w:color="FFFFFF" w:fill="auto"/>
        <w:autoSpaceDN w:val="0"/>
        <w:rPr>
          <w:rFonts w:hAnsi="宋体" w:cs="宋体"/>
          <w:sz w:val="24"/>
          <w:szCs w:val="24"/>
        </w:rPr>
      </w:pPr>
      <w:r>
        <w:rPr>
          <w:rFonts w:hint="eastAsia" w:hAnsi="宋体" w:cs="宋体"/>
          <w:sz w:val="24"/>
          <w:szCs w:val="24"/>
        </w:rPr>
        <w:t>4</w:t>
      </w:r>
      <w:r>
        <w:rPr>
          <w:rFonts w:hAnsi="宋体" w:cs="宋体"/>
          <w:sz w:val="24"/>
          <w:szCs w:val="24"/>
        </w:rPr>
        <w:t>.沟槽开挖的质量要求及安全措施</w:t>
      </w:r>
      <w:bookmarkStart w:id="97" w:name="_Toc1183"/>
      <w:bookmarkStart w:id="98" w:name="_Toc8942"/>
    </w:p>
    <w:p>
      <w:pPr>
        <w:shd w:val="solid" w:color="FFFFFF" w:fill="auto"/>
        <w:autoSpaceDN w:val="0"/>
        <w:rPr>
          <w:rFonts w:hAnsi="宋体" w:cs="宋体"/>
          <w:sz w:val="24"/>
          <w:szCs w:val="24"/>
        </w:rPr>
      </w:pPr>
      <w:r>
        <w:rPr>
          <w:rFonts w:hAnsi="宋体" w:cs="宋体"/>
          <w:sz w:val="24"/>
          <w:szCs w:val="24"/>
        </w:rPr>
        <w:t>（</w:t>
      </w:r>
      <w:r>
        <w:rPr>
          <w:rFonts w:hint="eastAsia" w:hAnsi="宋体" w:cs="宋体"/>
          <w:sz w:val="24"/>
          <w:szCs w:val="24"/>
        </w:rPr>
        <w:t>1）</w:t>
      </w:r>
      <w:bookmarkEnd w:id="97"/>
      <w:bookmarkEnd w:id="98"/>
      <w:r>
        <w:rPr>
          <w:rFonts w:hint="eastAsia" w:hAnsi="宋体" w:cs="宋体"/>
          <w:sz w:val="24"/>
          <w:szCs w:val="24"/>
        </w:rPr>
        <w:t>开挖的质量要求</w:t>
      </w:r>
    </w:p>
    <w:p>
      <w:pPr>
        <w:shd w:val="solid" w:color="FFFFFF" w:fill="auto"/>
        <w:autoSpaceDN w:val="0"/>
        <w:rPr>
          <w:rFonts w:hAnsi="宋体" w:cs="宋体"/>
          <w:sz w:val="24"/>
          <w:szCs w:val="24"/>
        </w:rPr>
      </w:pPr>
      <w:r>
        <w:rPr>
          <w:rFonts w:hAnsi="宋体" w:cs="宋体"/>
          <w:sz w:val="24"/>
          <w:szCs w:val="24"/>
        </w:rPr>
        <w:t xml:space="preserve"> </w:t>
      </w:r>
      <w:r>
        <w:rPr>
          <w:rFonts w:hint="eastAsia" w:hAnsi="宋体" w:cs="宋体"/>
          <w:sz w:val="24"/>
          <w:szCs w:val="24"/>
        </w:rPr>
        <w:t>①不扰动天然地基或基础处理符合设计要求；</w:t>
      </w:r>
    </w:p>
    <w:p>
      <w:pPr>
        <w:shd w:val="solid" w:color="FFFFFF" w:fill="auto"/>
        <w:autoSpaceDN w:val="0"/>
        <w:rPr>
          <w:rFonts w:hAnsi="宋体" w:cs="宋体"/>
          <w:sz w:val="24"/>
          <w:szCs w:val="24"/>
        </w:rPr>
      </w:pPr>
      <w:r>
        <w:rPr>
          <w:rFonts w:hint="eastAsia" w:hAnsi="宋体" w:cs="宋体"/>
          <w:sz w:val="24"/>
          <w:szCs w:val="24"/>
        </w:rPr>
        <w:t xml:space="preserve"> ②槽壁平整,边坡坡度符合施工设计的规范；</w:t>
      </w:r>
    </w:p>
    <w:p>
      <w:pPr>
        <w:shd w:val="solid" w:color="FFFFFF" w:fill="auto"/>
        <w:autoSpaceDN w:val="0"/>
        <w:rPr>
          <w:rFonts w:hAnsi="宋体" w:cs="宋体"/>
          <w:sz w:val="24"/>
          <w:szCs w:val="24"/>
        </w:rPr>
      </w:pPr>
      <w:r>
        <w:rPr>
          <w:rFonts w:hint="eastAsia" w:hAnsi="宋体" w:cs="宋体"/>
          <w:sz w:val="24"/>
          <w:szCs w:val="24"/>
        </w:rPr>
        <w:t xml:space="preserve"> ③沟槽中心线每侧的净宽不应小于管道沟槽底部开挖宽度的一半;</w:t>
      </w:r>
    </w:p>
    <w:p>
      <w:pPr>
        <w:shd w:val="solid" w:color="FFFFFF" w:fill="auto"/>
        <w:autoSpaceDN w:val="0"/>
        <w:rPr>
          <w:rFonts w:hAnsi="宋体" w:cs="宋体"/>
          <w:sz w:val="24"/>
          <w:szCs w:val="24"/>
        </w:rPr>
      </w:pPr>
      <w:r>
        <w:rPr>
          <w:rFonts w:hint="eastAsia" w:hAnsi="宋体" w:cs="宋体"/>
          <w:sz w:val="24"/>
          <w:szCs w:val="24"/>
        </w:rPr>
        <w:t xml:space="preserve"> ④槽底高程的允许偏差:开挖土方时应为±20mm；开挖石方时应为＋20mm、—20mm。</w:t>
      </w:r>
    </w:p>
    <w:p>
      <w:pPr>
        <w:shd w:val="solid" w:color="FFFFFF" w:fill="auto"/>
        <w:autoSpaceDN w:val="0"/>
        <w:outlineLvl w:val="2"/>
        <w:rPr>
          <w:rFonts w:hAnsi="宋体" w:cs="宋体"/>
          <w:sz w:val="24"/>
          <w:szCs w:val="24"/>
        </w:rPr>
      </w:pPr>
      <w:bookmarkStart w:id="99" w:name="_Toc29061"/>
      <w:bookmarkStart w:id="100" w:name="_Toc24564"/>
      <w:r>
        <w:rPr>
          <w:rFonts w:hint="eastAsia" w:hAnsi="宋体" w:cs="宋体"/>
          <w:sz w:val="24"/>
          <w:szCs w:val="24"/>
        </w:rPr>
        <w:t>（2）</w:t>
      </w:r>
      <w:bookmarkEnd w:id="99"/>
      <w:bookmarkEnd w:id="100"/>
      <w:r>
        <w:rPr>
          <w:rFonts w:hint="eastAsia" w:hAnsi="宋体" w:cs="宋体"/>
          <w:sz w:val="24"/>
          <w:szCs w:val="24"/>
        </w:rPr>
        <w:t>沟槽开挖的安全措施</w:t>
      </w:r>
    </w:p>
    <w:p>
      <w:pPr>
        <w:shd w:val="solid" w:color="FFFFFF" w:fill="auto"/>
        <w:autoSpaceDN w:val="0"/>
        <w:rPr>
          <w:rFonts w:hAnsi="宋体" w:cs="宋体"/>
          <w:sz w:val="24"/>
          <w:szCs w:val="24"/>
        </w:rPr>
      </w:pPr>
      <w:r>
        <w:rPr>
          <w:rFonts w:hint="eastAsia" w:hAnsi="宋体" w:cs="宋体"/>
          <w:sz w:val="24"/>
          <w:szCs w:val="24"/>
        </w:rPr>
        <w:t xml:space="preserve"> ①雨天不宜开挖，做好防滑措施；</w:t>
      </w:r>
    </w:p>
    <w:p>
      <w:pPr>
        <w:shd w:val="solid" w:color="FFFFFF" w:fill="auto"/>
        <w:autoSpaceDN w:val="0"/>
        <w:ind w:firstLine="240" w:firstLineChars="100"/>
        <w:rPr>
          <w:rFonts w:hAnsi="宋体" w:cs="宋体"/>
          <w:sz w:val="24"/>
          <w:szCs w:val="24"/>
        </w:rPr>
      </w:pPr>
      <w:r>
        <w:rPr>
          <w:rFonts w:hint="eastAsia" w:hAnsi="宋体" w:cs="宋体"/>
          <w:sz w:val="24"/>
          <w:szCs w:val="24"/>
        </w:rPr>
        <w:t>② 人工挖槽时，堆土高度不宜超过1.5m，距槽口边缘不宜小于0.8m；</w:t>
      </w:r>
    </w:p>
    <w:p>
      <w:pPr>
        <w:shd w:val="solid" w:color="FFFFFF" w:fill="auto"/>
        <w:autoSpaceDN w:val="0"/>
        <w:rPr>
          <w:rFonts w:hAnsi="宋体" w:cs="宋体"/>
          <w:sz w:val="24"/>
          <w:szCs w:val="24"/>
        </w:rPr>
      </w:pPr>
      <w:r>
        <w:rPr>
          <w:rFonts w:hint="eastAsia" w:hAnsi="宋体" w:cs="宋体"/>
          <w:sz w:val="24"/>
          <w:szCs w:val="24"/>
        </w:rPr>
        <w:t xml:space="preserve"> ③采用机械开挖时，机械行走应保证沟槽槽壁稳定。</w:t>
      </w:r>
    </w:p>
    <w:p>
      <w:pPr>
        <w:shd w:val="solid" w:color="FFFFFF" w:fill="auto"/>
        <w:autoSpaceDN w:val="0"/>
        <w:rPr>
          <w:rFonts w:hAnsi="宋体" w:cs="宋体"/>
          <w:sz w:val="24"/>
          <w:szCs w:val="24"/>
        </w:rPr>
      </w:pPr>
      <w:r>
        <w:rPr>
          <w:rFonts w:hint="eastAsia" w:hAnsi="宋体" w:cs="宋体"/>
          <w:sz w:val="24"/>
          <w:szCs w:val="24"/>
        </w:rPr>
        <w:t>（三）P</w:t>
      </w:r>
      <w:r>
        <w:rPr>
          <w:rFonts w:hAnsi="宋体" w:cs="宋体"/>
          <w:sz w:val="24"/>
          <w:szCs w:val="24"/>
        </w:rPr>
        <w:t>E管道施工的技术要求</w:t>
      </w:r>
    </w:p>
    <w:p>
      <w:pPr>
        <w:shd w:val="solid" w:color="FFFFFF" w:fill="auto"/>
        <w:autoSpaceDN w:val="0"/>
        <w:rPr>
          <w:rFonts w:hAnsi="宋体" w:cs="宋体"/>
          <w:sz w:val="24"/>
          <w:szCs w:val="24"/>
        </w:rPr>
      </w:pPr>
      <w:r>
        <w:rPr>
          <w:rFonts w:hAnsi="宋体" w:cs="宋体"/>
          <w:sz w:val="24"/>
          <w:szCs w:val="24"/>
        </w:rPr>
        <w:t>1.一般规定</w:t>
      </w:r>
    </w:p>
    <w:p>
      <w:pPr>
        <w:shd w:val="solid" w:color="FFFFFF" w:fill="auto"/>
        <w:autoSpaceDN w:val="0"/>
        <w:ind w:firstLine="480" w:firstLineChars="200"/>
        <w:rPr>
          <w:rFonts w:hAnsi="宋体" w:cs="宋体"/>
          <w:sz w:val="24"/>
          <w:szCs w:val="24"/>
        </w:rPr>
      </w:pPr>
      <w:r>
        <w:rPr>
          <w:rFonts w:hAnsi="宋体" w:cs="宋体"/>
          <w:sz w:val="24"/>
          <w:szCs w:val="24"/>
        </w:rPr>
        <w:t>聚乙烯给水管道连策应采纳电熔连结（电熔承插连结）和热熔连结（热熔对接连结、热熔承插连结、热熔鞍形连结） ，不得采纳螺纹连结和粘接。聚乙烯管道与金属管道、阀门连结一定采纳钢塑过渡接头连结。聚乙烯给水管道不一样连结形式应采有对应的专用连结工具。连结时，不得使用明火加热。</w:t>
      </w:r>
    </w:p>
    <w:p>
      <w:pPr>
        <w:shd w:val="solid" w:color="FFFFFF" w:fill="auto"/>
        <w:autoSpaceDN w:val="0"/>
        <w:ind w:firstLine="480" w:firstLineChars="200"/>
        <w:rPr>
          <w:rFonts w:hAnsi="宋体" w:cs="宋体"/>
          <w:sz w:val="24"/>
          <w:szCs w:val="24"/>
        </w:rPr>
      </w:pPr>
      <w:r>
        <w:rPr>
          <w:rFonts w:hAnsi="宋体" w:cs="宋体"/>
          <w:sz w:val="24"/>
          <w:szCs w:val="24"/>
        </w:rPr>
        <w:t>聚乙烯给水管道连结采纳热熔焊接时采纳同种牌号、 材质同样的管材和管件。对性能相像的不一样牌号、材质的管材与管材或管件之间的连结，应经过试验，判断连结质量能获得保证后，方可进行。</w:t>
      </w:r>
    </w:p>
    <w:p>
      <w:pPr>
        <w:shd w:val="solid" w:color="FFFFFF" w:fill="auto"/>
        <w:autoSpaceDN w:val="0"/>
        <w:rPr>
          <w:rFonts w:hAnsi="宋体" w:cs="宋体"/>
          <w:sz w:val="24"/>
          <w:szCs w:val="24"/>
        </w:rPr>
      </w:pPr>
      <w:r>
        <w:rPr>
          <w:rFonts w:hAnsi="宋体" w:cs="宋体"/>
          <w:sz w:val="24"/>
          <w:szCs w:val="24"/>
        </w:rPr>
        <w:t>2</w:t>
      </w:r>
      <w:r>
        <w:rPr>
          <w:rFonts w:hint="eastAsia" w:hAnsi="宋体" w:cs="宋体"/>
          <w:sz w:val="24"/>
          <w:szCs w:val="24"/>
        </w:rPr>
        <w:t>.</w:t>
      </w:r>
      <w:r>
        <w:rPr>
          <w:rFonts w:hAnsi="宋体" w:cs="宋体"/>
          <w:sz w:val="24"/>
          <w:szCs w:val="24"/>
        </w:rPr>
        <w:t>电熔连结</w:t>
      </w:r>
    </w:p>
    <w:p>
      <w:pPr>
        <w:shd w:val="solid" w:color="FFFFFF" w:fill="auto"/>
        <w:autoSpaceDN w:val="0"/>
        <w:ind w:firstLine="480" w:firstLineChars="200"/>
        <w:rPr>
          <w:rFonts w:hAnsi="宋体" w:cs="宋体"/>
          <w:sz w:val="24"/>
          <w:szCs w:val="24"/>
        </w:rPr>
      </w:pPr>
      <w:r>
        <w:rPr>
          <w:rFonts w:hAnsi="宋体" w:cs="宋体"/>
          <w:sz w:val="24"/>
          <w:szCs w:val="24"/>
        </w:rPr>
        <w:t>电熔连结机具与电熔管件应切合标准，连结时，通电电源的电压和加热时间应切合电熔管件生产厂的规定， 依据使用的电压和电流强度及电源特征供给相应的电保护举措。电熔连结冷却时期，不得挪动连结件或在连结上施加任何外力。</w:t>
      </w:r>
    </w:p>
    <w:p>
      <w:pPr>
        <w:shd w:val="solid" w:color="FFFFFF" w:fill="auto"/>
        <w:autoSpaceDN w:val="0"/>
        <w:ind w:firstLine="480" w:firstLineChars="200"/>
        <w:rPr>
          <w:rFonts w:hAnsi="宋体" w:cs="宋体"/>
          <w:sz w:val="24"/>
          <w:szCs w:val="24"/>
        </w:rPr>
      </w:pPr>
      <w:r>
        <w:rPr>
          <w:rFonts w:hAnsi="宋体" w:cs="宋体"/>
          <w:sz w:val="24"/>
          <w:szCs w:val="24"/>
        </w:rPr>
        <w:t>电熔承插连结还应切合以下规定：</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1)电熔承插连结收材的连结端应切割垂直，并应用干净棉布擦净管材和管件上的污物，并应标出插入深度。</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2)熔承插连结前，应校直两对应的待连结件，使其在同一轴线上。</w:t>
      </w:r>
    </w:p>
    <w:p>
      <w:pPr>
        <w:shd w:val="solid" w:color="FFFFFF" w:fill="auto"/>
        <w:autoSpaceDN w:val="0"/>
        <w:ind w:firstLine="480" w:firstLineChars="200"/>
        <w:rPr>
          <w:rFonts w:hAnsi="宋体" w:cs="宋体"/>
          <w:sz w:val="24"/>
          <w:szCs w:val="24"/>
        </w:rPr>
      </w:pPr>
      <w:r>
        <w:rPr>
          <w:rFonts w:hAnsi="宋体" w:cs="宋体"/>
          <w:sz w:val="24"/>
          <w:szCs w:val="24"/>
        </w:rPr>
        <w:t>电熔鞍形连结还应切合以下规定：</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1)干管连结部位下部应采纳专用托架支撑，并固定、符合。</w:t>
      </w:r>
    </w:p>
    <w:p>
      <w:pPr>
        <w:shd w:val="solid" w:color="FFFFFF" w:fill="auto"/>
        <w:autoSpaceDN w:val="0"/>
        <w:ind w:firstLine="480" w:firstLineChars="200"/>
        <w:rPr>
          <w:rFonts w:hAnsi="宋体" w:cs="宋体"/>
          <w:sz w:val="24"/>
          <w:szCs w:val="24"/>
        </w:rPr>
      </w:pPr>
      <w:r>
        <w:rPr>
          <w:rFonts w:hAnsi="宋体" w:cs="宋体"/>
          <w:sz w:val="24"/>
          <w:szCs w:val="24"/>
        </w:rPr>
        <w:t>(2)电熔鞍形连结时，应用干净棉布擦净连结面上污物，并应用刮刀刮除</w:t>
      </w:r>
    </w:p>
    <w:p>
      <w:pPr>
        <w:shd w:val="solid" w:color="FFFFFF" w:fill="auto"/>
        <w:autoSpaceDN w:val="0"/>
        <w:ind w:firstLine="480" w:firstLineChars="200"/>
        <w:rPr>
          <w:rFonts w:hAnsi="宋体" w:cs="宋体"/>
          <w:sz w:val="24"/>
          <w:szCs w:val="24"/>
        </w:rPr>
      </w:pPr>
    </w:p>
    <w:p>
      <w:pPr>
        <w:shd w:val="solid" w:color="FFFFFF" w:fill="auto"/>
        <w:autoSpaceDN w:val="0"/>
        <w:ind w:firstLine="480" w:firstLineChars="200"/>
        <w:rPr>
          <w:rFonts w:hAnsi="宋体" w:cs="宋体"/>
          <w:sz w:val="24"/>
          <w:szCs w:val="24"/>
        </w:rPr>
      </w:pPr>
      <w:r>
        <w:rPr>
          <w:rFonts w:hAnsi="宋体" w:cs="宋体"/>
          <w:sz w:val="24"/>
          <w:szCs w:val="24"/>
        </w:rPr>
        <w:t>干管连结部位表面皮。</w:t>
      </w:r>
    </w:p>
    <w:p>
      <w:pPr>
        <w:shd w:val="solid" w:color="FFFFFF" w:fill="auto"/>
        <w:autoSpaceDN w:val="0"/>
        <w:ind w:firstLine="480" w:firstLineChars="200"/>
        <w:rPr>
          <w:rFonts w:hAnsi="宋体" w:cs="宋体"/>
          <w:sz w:val="24"/>
          <w:szCs w:val="24"/>
        </w:rPr>
      </w:pPr>
      <w:r>
        <w:rPr>
          <w:rFonts w:hAnsi="宋体" w:cs="宋体"/>
          <w:sz w:val="24"/>
          <w:szCs w:val="24"/>
        </w:rPr>
        <w:t>3.热熔连结</w:t>
      </w:r>
    </w:p>
    <w:p>
      <w:pPr>
        <w:shd w:val="solid" w:color="FFFFFF" w:fill="auto"/>
        <w:autoSpaceDN w:val="0"/>
        <w:ind w:firstLine="480" w:firstLineChars="200"/>
        <w:rPr>
          <w:rFonts w:hAnsi="宋体" w:cs="宋体"/>
          <w:sz w:val="24"/>
          <w:szCs w:val="24"/>
        </w:rPr>
      </w:pPr>
      <w:r>
        <w:rPr>
          <w:rFonts w:hAnsi="宋体" w:cs="宋体"/>
          <w:sz w:val="24"/>
          <w:szCs w:val="24"/>
        </w:rPr>
        <w:t>热熔连结前、后，连结工具加热面上的污物应用干净棉布擦净。热熔对接连结一般分为五个阶段：预热阶段、吸热阶段、加热板拿出阶段、对接阶段、冷却阶段。</w:t>
      </w:r>
    </w:p>
    <w:p>
      <w:pPr>
        <w:shd w:val="solid" w:color="FFFFFF" w:fill="auto"/>
        <w:autoSpaceDN w:val="0"/>
        <w:ind w:firstLine="480" w:firstLineChars="200"/>
        <w:rPr>
          <w:rFonts w:hAnsi="宋体" w:cs="宋体"/>
          <w:sz w:val="24"/>
          <w:szCs w:val="24"/>
        </w:rPr>
      </w:pPr>
      <w:r>
        <w:rPr>
          <w:rFonts w:hAnsi="宋体" w:cs="宋体"/>
          <w:sz w:val="24"/>
          <w:szCs w:val="24"/>
        </w:rPr>
        <w:t>热熔对接连策应切合以下规定：</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1)对接连结前，两管段各伸出夹具必定自由长度，并应校直两对应的连接件，使其在同一轴线上，错边不宜大于壁厚的</w:t>
      </w:r>
      <w:r>
        <w:rPr>
          <w:rFonts w:hAnsi="宋体" w:cs="宋体"/>
          <w:sz w:val="24"/>
          <w:szCs w:val="24"/>
        </w:rPr>
        <w:tab/>
      </w:r>
      <w:r>
        <w:rPr>
          <w:rFonts w:hAnsi="宋体" w:cs="宋体"/>
          <w:sz w:val="24"/>
          <w:szCs w:val="24"/>
        </w:rPr>
        <w:t>10%。</w:t>
      </w:r>
    </w:p>
    <w:p>
      <w:pPr>
        <w:shd w:val="solid" w:color="FFFFFF" w:fill="auto"/>
        <w:autoSpaceDN w:val="0"/>
        <w:ind w:firstLine="480" w:firstLineChars="200"/>
        <w:rPr>
          <w:rFonts w:hAnsi="宋体" w:cs="宋体"/>
          <w:sz w:val="24"/>
          <w:szCs w:val="24"/>
        </w:rPr>
      </w:pPr>
      <w:r>
        <w:rPr>
          <w:rFonts w:hAnsi="宋体" w:cs="宋体"/>
          <w:sz w:val="24"/>
          <w:szCs w:val="24"/>
        </w:rPr>
        <w:t>(2)管材或管件连结面上的污物应有干净棉布擦净，应铣削连结面，使其与轴线垂直，与对应的连结断面符合。</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3)端面用对接连结工具加热，平板电热模恒定温度</w:t>
      </w:r>
      <w:r>
        <w:rPr>
          <w:rFonts w:hAnsi="宋体" w:cs="宋体"/>
          <w:sz w:val="24"/>
          <w:szCs w:val="24"/>
        </w:rPr>
        <w:tab/>
      </w:r>
      <w:r>
        <w:rPr>
          <w:rFonts w:hAnsi="宋体" w:cs="宋体"/>
          <w:sz w:val="24"/>
          <w:szCs w:val="24"/>
        </w:rPr>
        <w:t>2100℃～ 2000℃。</w:t>
      </w:r>
    </w:p>
    <w:p>
      <w:pPr>
        <w:shd w:val="solid" w:color="FFFFFF" w:fill="auto"/>
        <w:autoSpaceDN w:val="0"/>
        <w:ind w:firstLine="480" w:firstLineChars="200"/>
        <w:rPr>
          <w:rFonts w:hAnsi="宋体" w:cs="宋体"/>
          <w:sz w:val="24"/>
          <w:szCs w:val="24"/>
        </w:rPr>
      </w:pPr>
      <w:r>
        <w:rPr>
          <w:rFonts w:hAnsi="宋体" w:cs="宋体"/>
          <w:sz w:val="24"/>
          <w:szCs w:val="24"/>
        </w:rPr>
        <w:t>4.钢塑过渡接头连结</w:t>
      </w:r>
    </w:p>
    <w:p>
      <w:pPr>
        <w:shd w:val="solid" w:color="FFFFFF" w:fill="auto"/>
        <w:autoSpaceDN w:val="0"/>
        <w:ind w:firstLine="480" w:firstLineChars="200"/>
        <w:rPr>
          <w:rFonts w:hAnsi="宋体" w:cs="宋体"/>
          <w:sz w:val="24"/>
          <w:szCs w:val="24"/>
        </w:rPr>
      </w:pPr>
      <w:r>
        <w:rPr>
          <w:rFonts w:hAnsi="宋体" w:cs="宋体"/>
          <w:sz w:val="24"/>
          <w:szCs w:val="24"/>
        </w:rPr>
        <w:t>钢塑过渡接头与聚乙烯管道连策应切合本规程相应的电熔连结（电熔承插连结）或热连结（热熔承插连结、热熔对接连结）的规定。 钢塑过渡接头管道端与金属管道连策应切合相应的钢管焊接、法兰连结或机械连结的规定。钢塑过渡接头与钢管焊接时应采纳降温举措。</w:t>
      </w:r>
    </w:p>
    <w:p>
      <w:pPr>
        <w:shd w:val="solid" w:color="FFFFFF" w:fill="auto"/>
        <w:autoSpaceDN w:val="0"/>
        <w:ind w:firstLine="480" w:firstLineChars="200"/>
        <w:rPr>
          <w:rFonts w:hAnsi="宋体" w:cs="宋体"/>
          <w:sz w:val="24"/>
          <w:szCs w:val="24"/>
        </w:rPr>
      </w:pPr>
      <w:r>
        <w:rPr>
          <w:rFonts w:hint="eastAsia" w:hAnsi="宋体" w:cs="宋体"/>
          <w:sz w:val="24"/>
          <w:szCs w:val="24"/>
        </w:rPr>
        <w:t>5</w:t>
      </w:r>
      <w:r>
        <w:rPr>
          <w:rFonts w:hAnsi="宋体" w:cs="宋体"/>
          <w:sz w:val="24"/>
          <w:szCs w:val="24"/>
        </w:rPr>
        <w:t>.质量控制</w:t>
      </w:r>
    </w:p>
    <w:p>
      <w:pPr>
        <w:shd w:val="solid" w:color="FFFFFF" w:fill="auto"/>
        <w:autoSpaceDN w:val="0"/>
        <w:rPr>
          <w:rFonts w:hAnsi="宋体" w:cs="宋体"/>
          <w:sz w:val="24"/>
          <w:szCs w:val="24"/>
        </w:rPr>
      </w:pPr>
      <w:r>
        <w:rPr>
          <w:rFonts w:hint="eastAsia" w:hAnsi="宋体" w:cs="宋体"/>
          <w:sz w:val="24"/>
          <w:szCs w:val="24"/>
        </w:rPr>
        <w:t xml:space="preserve"> </w:t>
      </w:r>
      <w:r>
        <w:rPr>
          <w:rFonts w:hAnsi="宋体" w:cs="宋体"/>
          <w:sz w:val="24"/>
          <w:szCs w:val="24"/>
        </w:rPr>
        <w:t xml:space="preserve">   (1)聚乙烯管道施工应履行以下规范：</w:t>
      </w:r>
    </w:p>
    <w:p>
      <w:pPr>
        <w:shd w:val="solid" w:color="FFFFFF" w:fill="auto"/>
        <w:autoSpaceDN w:val="0"/>
        <w:ind w:firstLine="480" w:firstLineChars="200"/>
        <w:rPr>
          <w:rFonts w:hAnsi="宋体" w:cs="宋体"/>
          <w:sz w:val="24"/>
          <w:szCs w:val="24"/>
        </w:rPr>
      </w:pPr>
      <w:r>
        <w:rPr>
          <w:rFonts w:hAnsi="宋体" w:cs="宋体"/>
          <w:sz w:val="24"/>
          <w:szCs w:val="24"/>
        </w:rPr>
        <w:t>《埋地聚乙烯给水管道工程技术规程》 CJJ101-2004</w:t>
      </w:r>
    </w:p>
    <w:p>
      <w:pPr>
        <w:shd w:val="solid" w:color="FFFFFF" w:fill="auto"/>
        <w:autoSpaceDN w:val="0"/>
        <w:ind w:firstLine="480" w:firstLineChars="200"/>
        <w:rPr>
          <w:rFonts w:hAnsi="宋体" w:cs="宋体"/>
          <w:sz w:val="24"/>
          <w:szCs w:val="24"/>
        </w:rPr>
      </w:pPr>
      <w:r>
        <w:rPr>
          <w:rFonts w:hAnsi="宋体" w:cs="宋体"/>
          <w:sz w:val="24"/>
          <w:szCs w:val="24"/>
        </w:rPr>
        <w:t xml:space="preserve"> 《给水排水管道工程施工及查收规范》 GB50268-97</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2)对接收段均应管材一致，应尽量采纳同一厂配套资料；</w:t>
      </w:r>
    </w:p>
    <w:p>
      <w:pPr>
        <w:shd w:val="solid" w:color="FFFFFF" w:fill="auto"/>
        <w:autoSpaceDN w:val="0"/>
        <w:ind w:firstLine="480" w:firstLineChars="200"/>
        <w:rPr>
          <w:rFonts w:hAnsi="宋体" w:cs="宋体"/>
          <w:sz w:val="24"/>
          <w:szCs w:val="24"/>
        </w:rPr>
      </w:pPr>
      <w:r>
        <w:rPr>
          <w:rFonts w:hAnsi="宋体" w:cs="宋体"/>
          <w:sz w:val="24"/>
          <w:szCs w:val="24"/>
        </w:rPr>
        <w:t>(3)对接收段外径、壁厚应一致；</w:t>
      </w:r>
    </w:p>
    <w:p>
      <w:pPr>
        <w:shd w:val="solid" w:color="FFFFFF" w:fill="auto"/>
        <w:autoSpaceDN w:val="0"/>
        <w:ind w:firstLine="480" w:firstLineChars="200"/>
        <w:rPr>
          <w:rFonts w:hAnsi="宋体" w:cs="宋体"/>
          <w:sz w:val="24"/>
          <w:szCs w:val="24"/>
        </w:rPr>
      </w:pPr>
      <w:r>
        <w:rPr>
          <w:rFonts w:hAnsi="宋体" w:cs="宋体"/>
          <w:sz w:val="24"/>
          <w:szCs w:val="24"/>
        </w:rPr>
        <w:t>(4)焊接收材和管件的内表面面，特别是端口邻近应圆滑平坦，无异状；</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5) 管材的尺寸偏差等应知足要求；</w:t>
      </w:r>
    </w:p>
    <w:p>
      <w:pPr>
        <w:shd w:val="solid" w:color="FFFFFF" w:fill="auto"/>
        <w:autoSpaceDN w:val="0"/>
        <w:ind w:firstLine="480" w:firstLineChars="200"/>
        <w:rPr>
          <w:rFonts w:hAnsi="宋体" w:cs="宋体"/>
          <w:sz w:val="24"/>
          <w:szCs w:val="24"/>
        </w:rPr>
      </w:pPr>
      <w:r>
        <w:rPr>
          <w:rFonts w:hAnsi="宋体" w:cs="宋体"/>
          <w:sz w:val="24"/>
          <w:szCs w:val="24"/>
        </w:rPr>
        <w:t>(6)因为熔点和使用寿命不一样，不一样的塑料或级别不一样的塑料不该熔接在</w:t>
      </w:r>
    </w:p>
    <w:p>
      <w:pPr>
        <w:shd w:val="solid" w:color="FFFFFF" w:fill="auto"/>
        <w:autoSpaceDN w:val="0"/>
        <w:ind w:firstLine="480" w:firstLineChars="200"/>
        <w:rPr>
          <w:rFonts w:hAnsi="宋体" w:cs="宋体"/>
          <w:sz w:val="24"/>
          <w:szCs w:val="24"/>
        </w:rPr>
      </w:pPr>
      <w:r>
        <w:rPr>
          <w:rFonts w:hAnsi="宋体" w:cs="宋体"/>
          <w:sz w:val="24"/>
          <w:szCs w:val="24"/>
        </w:rPr>
        <w:t>一同。</w:t>
      </w:r>
    </w:p>
    <w:p>
      <w:pPr>
        <w:shd w:val="solid" w:color="FFFFFF" w:fill="auto"/>
        <w:autoSpaceDN w:val="0"/>
        <w:ind w:firstLine="480" w:firstLineChars="200"/>
        <w:rPr>
          <w:rFonts w:hAnsi="宋体" w:cs="宋体"/>
          <w:sz w:val="24"/>
          <w:szCs w:val="24"/>
        </w:rPr>
      </w:pPr>
      <w:r>
        <w:rPr>
          <w:rFonts w:hint="eastAsia" w:hAnsi="宋体" w:cs="宋体"/>
          <w:sz w:val="24"/>
          <w:szCs w:val="24"/>
        </w:rPr>
        <w:t>(</w:t>
      </w:r>
      <w:r>
        <w:rPr>
          <w:rFonts w:hAnsi="宋体" w:cs="宋体"/>
          <w:sz w:val="24"/>
          <w:szCs w:val="24"/>
        </w:rPr>
        <w:t>四</w:t>
      </w:r>
      <w:r>
        <w:rPr>
          <w:rFonts w:hint="eastAsia" w:hAnsi="宋体" w:cs="宋体"/>
          <w:sz w:val="24"/>
          <w:szCs w:val="24"/>
        </w:rPr>
        <w:t>)</w:t>
      </w:r>
      <w:r>
        <w:rPr>
          <w:rFonts w:hAnsi="宋体" w:cs="宋体"/>
          <w:sz w:val="24"/>
          <w:szCs w:val="24"/>
        </w:rPr>
        <w:t>PE管道安装安全举措</w:t>
      </w:r>
    </w:p>
    <w:p>
      <w:pPr>
        <w:shd w:val="solid" w:color="FFFFFF" w:fill="auto"/>
        <w:autoSpaceDN w:val="0"/>
        <w:ind w:firstLine="480" w:firstLineChars="200"/>
        <w:rPr>
          <w:rFonts w:hAnsi="宋体" w:cs="宋体"/>
          <w:sz w:val="24"/>
          <w:szCs w:val="24"/>
        </w:rPr>
      </w:pPr>
      <w:r>
        <w:rPr>
          <w:rFonts w:hint="eastAsia" w:hAnsi="宋体" w:cs="宋体"/>
          <w:sz w:val="24"/>
          <w:szCs w:val="24"/>
        </w:rPr>
        <w:t>1</w:t>
      </w:r>
      <w:r>
        <w:rPr>
          <w:rFonts w:hAnsi="宋体" w:cs="宋体"/>
          <w:sz w:val="24"/>
          <w:szCs w:val="24"/>
        </w:rPr>
        <w:t>.所有进场施工机械一定有专人操作</w:t>
      </w:r>
      <w:r>
        <w:rPr>
          <w:rFonts w:hAnsi="宋体" w:cs="宋体"/>
          <w:sz w:val="24"/>
          <w:szCs w:val="24"/>
        </w:rPr>
        <w:tab/>
      </w:r>
      <w:r>
        <w:rPr>
          <w:rFonts w:hAnsi="宋体" w:cs="宋体"/>
          <w:sz w:val="24"/>
          <w:szCs w:val="24"/>
        </w:rPr>
        <w:t>, 各机械操作人员应持上岗证</w:t>
      </w:r>
      <w:r>
        <w:rPr>
          <w:rFonts w:hAnsi="宋体" w:cs="宋体"/>
          <w:sz w:val="24"/>
          <w:szCs w:val="24"/>
        </w:rPr>
        <w:tab/>
      </w:r>
      <w:r>
        <w:rPr>
          <w:rFonts w:hAnsi="宋体" w:cs="宋体"/>
          <w:sz w:val="24"/>
          <w:szCs w:val="24"/>
        </w:rPr>
        <w:t>, 并经</w:t>
      </w:r>
    </w:p>
    <w:p>
      <w:pPr>
        <w:shd w:val="solid" w:color="FFFFFF" w:fill="auto"/>
        <w:autoSpaceDN w:val="0"/>
        <w:rPr>
          <w:rFonts w:hAnsi="宋体" w:cs="宋体"/>
          <w:sz w:val="24"/>
          <w:szCs w:val="24"/>
        </w:rPr>
      </w:pPr>
      <w:r>
        <w:rPr>
          <w:rFonts w:hAnsi="宋体" w:cs="宋体"/>
          <w:sz w:val="24"/>
          <w:szCs w:val="24"/>
        </w:rPr>
        <w:t>同意方可上机操作，其余人员不得动用，施工现场所有机械、设施要按期检查维修。</w:t>
      </w:r>
    </w:p>
    <w:p>
      <w:pPr>
        <w:shd w:val="solid" w:color="FFFFFF" w:fill="auto"/>
        <w:autoSpaceDN w:val="0"/>
        <w:ind w:firstLine="480" w:firstLineChars="200"/>
        <w:rPr>
          <w:rFonts w:hAnsi="宋体" w:cs="宋体"/>
          <w:sz w:val="24"/>
          <w:szCs w:val="24"/>
        </w:rPr>
      </w:pPr>
      <w:r>
        <w:rPr>
          <w:rFonts w:hAnsi="宋体" w:cs="宋体"/>
          <w:sz w:val="24"/>
          <w:szCs w:val="24"/>
        </w:rPr>
        <w:t>2.管道、管件吊装过程中采纳一致指挥、一致协调。吊装中使用的吊具其强度一定知足要求。起吊时，垂直下方不得有人。</w:t>
      </w:r>
    </w:p>
    <w:p>
      <w:pPr>
        <w:shd w:val="solid" w:color="FFFFFF" w:fill="auto"/>
        <w:autoSpaceDN w:val="0"/>
        <w:ind w:firstLine="480" w:firstLineChars="200"/>
        <w:rPr>
          <w:rFonts w:hAnsi="宋体" w:cs="宋体"/>
          <w:sz w:val="24"/>
          <w:szCs w:val="24"/>
        </w:rPr>
      </w:pPr>
      <w:r>
        <w:rPr>
          <w:rFonts w:hint="eastAsia" w:hAnsi="宋体" w:cs="宋体"/>
          <w:sz w:val="24"/>
          <w:szCs w:val="24"/>
        </w:rPr>
        <w:t>3</w:t>
      </w:r>
      <w:r>
        <w:rPr>
          <w:rFonts w:hAnsi="宋体" w:cs="宋体"/>
          <w:sz w:val="24"/>
          <w:szCs w:val="24"/>
        </w:rPr>
        <w:t>.施工现场所有的电器设施均由电工负责，且接地优秀。保证安全供电，其余任何人不得动用。</w:t>
      </w:r>
    </w:p>
    <w:p>
      <w:pPr>
        <w:shd w:val="solid" w:color="FFFFFF" w:fill="auto"/>
        <w:autoSpaceDN w:val="0"/>
        <w:ind w:firstLine="480" w:firstLineChars="200"/>
        <w:rPr>
          <w:rFonts w:hAnsi="宋体" w:cs="宋体"/>
          <w:sz w:val="24"/>
          <w:szCs w:val="24"/>
        </w:rPr>
      </w:pPr>
      <w:r>
        <w:rPr>
          <w:rFonts w:hAnsi="宋体" w:cs="宋体"/>
          <w:sz w:val="24"/>
          <w:szCs w:val="24"/>
        </w:rPr>
        <w:t>4.管道试压时应做好未端盲板的加护及支撑举措，并经核验，无关人员不得进入施工现场。</w:t>
      </w:r>
    </w:p>
    <w:p>
      <w:pPr>
        <w:shd w:val="solid" w:color="FFFFFF" w:fill="auto"/>
        <w:autoSpaceDN w:val="0"/>
        <w:ind w:firstLine="240" w:firstLineChars="100"/>
        <w:rPr>
          <w:rFonts w:hAnsi="宋体" w:cs="宋体"/>
          <w:sz w:val="24"/>
          <w:szCs w:val="24"/>
        </w:rPr>
      </w:pPr>
      <w:r>
        <w:rPr>
          <w:rFonts w:hAnsi="宋体" w:cs="宋体"/>
          <w:sz w:val="24"/>
          <w:szCs w:val="24"/>
        </w:rPr>
        <w:t>（五）二次供水设备的安装要求</w:t>
      </w:r>
    </w:p>
    <w:p>
      <w:pPr>
        <w:shd w:val="solid" w:color="FFFFFF" w:fill="auto"/>
        <w:autoSpaceDN w:val="0"/>
        <w:ind w:firstLine="480" w:firstLineChars="200"/>
        <w:rPr>
          <w:rFonts w:hAnsi="宋体" w:cs="宋体"/>
          <w:sz w:val="24"/>
          <w:szCs w:val="24"/>
        </w:rPr>
      </w:pPr>
      <w:r>
        <w:rPr>
          <w:rFonts w:hint="eastAsia" w:hAnsi="宋体" w:cs="宋体"/>
          <w:sz w:val="24"/>
          <w:szCs w:val="24"/>
        </w:rPr>
        <w:t>二次供水系统采用形式的选择，一般可用水池加变频泵、叠压供水系统、泵加水箱的增压系统等。</w:t>
      </w:r>
    </w:p>
    <w:p>
      <w:pPr>
        <w:shd w:val="solid" w:color="FFFFFF" w:fill="auto"/>
        <w:autoSpaceDN w:val="0"/>
        <w:ind w:firstLine="480" w:firstLineChars="2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二次供水设施引入管设计流量应符合下列要求：</w:t>
      </w:r>
    </w:p>
    <w:p>
      <w:pPr>
        <w:shd w:val="solid" w:color="FFFFFF" w:fill="auto"/>
        <w:autoSpaceDN w:val="0"/>
        <w:ind w:firstLine="480"/>
        <w:rPr>
          <w:rFonts w:hAnsi="宋体" w:cs="宋体"/>
          <w:sz w:val="24"/>
          <w:szCs w:val="24"/>
        </w:rPr>
      </w:pPr>
      <w:r>
        <w:rPr>
          <w:rFonts w:hAnsi="宋体" w:cs="宋体"/>
          <w:sz w:val="24"/>
          <w:szCs w:val="24"/>
        </w:rPr>
        <w:t>（</w:t>
      </w:r>
      <w:r>
        <w:rPr>
          <w:rFonts w:hint="eastAsia" w:hAnsi="宋体" w:cs="宋体"/>
          <w:sz w:val="24"/>
          <w:szCs w:val="24"/>
        </w:rPr>
        <w:t>1）管网叠压直接供水的,设计流量应按设计秒流量确定;</w:t>
      </w:r>
    </w:p>
    <w:p>
      <w:pPr>
        <w:shd w:val="solid" w:color="FFFFFF" w:fill="auto"/>
        <w:autoSpaceDN w:val="0"/>
        <w:ind w:firstLine="480"/>
        <w:rPr>
          <w:rFonts w:hAnsi="宋体" w:cs="宋体"/>
          <w:sz w:val="24"/>
          <w:szCs w:val="24"/>
        </w:rPr>
      </w:pPr>
      <w:r>
        <w:rPr>
          <w:rFonts w:hAnsi="宋体" w:cs="宋体"/>
          <w:sz w:val="24"/>
          <w:szCs w:val="24"/>
        </w:rPr>
        <w:t>（</w:t>
      </w:r>
      <w:r>
        <w:rPr>
          <w:rFonts w:hint="eastAsia" w:hAnsi="宋体" w:cs="宋体"/>
          <w:sz w:val="24"/>
          <w:szCs w:val="24"/>
        </w:rPr>
        <w:t>2）经泵加压供水的贮水池调节流量,应按贮水池的设计补水量确定；</w:t>
      </w:r>
    </w:p>
    <w:p>
      <w:pPr>
        <w:shd w:val="solid" w:color="FFFFFF" w:fill="auto"/>
        <w:autoSpaceDN w:val="0"/>
        <w:ind w:firstLine="480" w:firstLineChars="200"/>
        <w:rPr>
          <w:rFonts w:hAnsi="宋体" w:cs="宋体"/>
          <w:sz w:val="24"/>
          <w:szCs w:val="24"/>
        </w:rPr>
      </w:pPr>
      <w:r>
        <w:rPr>
          <w:rFonts w:hint="eastAsia" w:hAnsi="宋体" w:cs="宋体"/>
          <w:sz w:val="24"/>
          <w:szCs w:val="24"/>
        </w:rPr>
        <w:t>（3）采用高位水箱供水的，设计流量应按最大小时平均秒流量确定。</w:t>
      </w:r>
    </w:p>
    <w:p>
      <w:pPr>
        <w:shd w:val="solid" w:color="FFFFFF" w:fill="auto"/>
        <w:autoSpaceDN w:val="0"/>
        <w:ind w:firstLine="480" w:firstLineChars="200"/>
        <w:rPr>
          <w:rFonts w:hAnsi="宋体" w:cs="宋体"/>
          <w:sz w:val="24"/>
          <w:szCs w:val="24"/>
        </w:rPr>
      </w:pPr>
      <w:r>
        <w:rPr>
          <w:rFonts w:hint="eastAsia" w:hAnsi="宋体" w:cs="宋体"/>
          <w:sz w:val="24"/>
          <w:szCs w:val="24"/>
        </w:rPr>
        <w:t>2.安装的二次供水设备必须确保质量合格，生产许可证明文件、质量合格证明文件和质量保证文件应齐全。管网叠压供水设备还应具备有资质的产品质量认证机构出具的检测合格报告书和卫生许可.水箱、电控柜、水泵、阀门、消毒设备等应设有规范的标牌，并表明下列内容：生产厂家、注册商标、生产日期、出厂编号；水箱应标明容积和材质；水泵应表明流量、扬程、转速、功率，管道、阀门应标明口径、材质和工作压力。</w:t>
      </w:r>
    </w:p>
    <w:p>
      <w:pPr>
        <w:widowControl/>
        <w:snapToGrid w:val="0"/>
        <w:spacing w:line="400" w:lineRule="atLeast"/>
        <w:ind w:firstLine="412"/>
        <w:jc w:val="left"/>
        <w:rPr>
          <w:rFonts w:hAnsi="宋体" w:cs="宋体"/>
          <w:sz w:val="24"/>
          <w:szCs w:val="24"/>
        </w:rPr>
      </w:pPr>
      <w:r>
        <w:rPr>
          <w:rFonts w:hAnsi="宋体" w:cs="宋体"/>
          <w:sz w:val="24"/>
          <w:szCs w:val="24"/>
        </w:rPr>
        <w:t>3</w:t>
      </w:r>
      <w:r>
        <w:rPr>
          <w:rFonts w:hint="eastAsia" w:hAnsi="宋体" w:cs="宋体"/>
          <w:sz w:val="24"/>
          <w:szCs w:val="24"/>
        </w:rPr>
        <w:t>.材料准备</w:t>
      </w:r>
    </w:p>
    <w:p>
      <w:pPr>
        <w:widowControl/>
        <w:snapToGrid w:val="0"/>
        <w:spacing w:line="400" w:lineRule="atLeast"/>
        <w:ind w:firstLine="420"/>
        <w:jc w:val="left"/>
        <w:rPr>
          <w:rFonts w:hAnsi="宋体" w:cs="宋体"/>
          <w:sz w:val="24"/>
          <w:szCs w:val="24"/>
        </w:rPr>
      </w:pPr>
      <w:r>
        <w:rPr>
          <w:rFonts w:hAnsi="宋体" w:cs="宋体"/>
          <w:sz w:val="24"/>
          <w:szCs w:val="24"/>
        </w:rPr>
        <w:t>(1)</w:t>
      </w:r>
      <w:r>
        <w:rPr>
          <w:rFonts w:hint="eastAsia" w:hAnsi="宋体" w:cs="宋体"/>
          <w:sz w:val="24"/>
          <w:szCs w:val="24"/>
        </w:rPr>
        <w:t>材料和设备在使用和安装前,应按设计要求检验其规格、型号和质量,符合要求的方可使用.</w:t>
      </w:r>
    </w:p>
    <w:p>
      <w:pPr>
        <w:widowControl/>
        <w:snapToGrid w:val="0"/>
        <w:spacing w:line="400" w:lineRule="atLeast"/>
        <w:ind w:firstLine="420"/>
        <w:jc w:val="left"/>
        <w:rPr>
          <w:rFonts w:hAnsi="宋体" w:cs="宋体"/>
          <w:sz w:val="24"/>
          <w:szCs w:val="24"/>
        </w:rPr>
      </w:pPr>
      <w:r>
        <w:rPr>
          <w:rFonts w:hAnsi="宋体" w:cs="宋体"/>
          <w:sz w:val="24"/>
          <w:szCs w:val="24"/>
        </w:rPr>
        <w:t>(2)</w:t>
      </w:r>
      <w:r>
        <w:rPr>
          <w:rFonts w:hint="eastAsia" w:hAnsi="宋体" w:cs="宋体"/>
          <w:sz w:val="24"/>
          <w:szCs w:val="24"/>
        </w:rPr>
        <w:t xml:space="preserve"> 管道和设备安装前，必须清除内部污垢和杂物,安装中断或完毕时，敞口处应采取临时封闭措施。</w:t>
      </w:r>
    </w:p>
    <w:p>
      <w:pPr>
        <w:widowControl/>
        <w:snapToGrid w:val="0"/>
        <w:spacing w:line="400" w:lineRule="atLeast"/>
        <w:ind w:firstLine="420"/>
        <w:jc w:val="left"/>
        <w:rPr>
          <w:rFonts w:hAnsi="宋体" w:cs="宋体"/>
          <w:sz w:val="24"/>
          <w:szCs w:val="24"/>
        </w:rPr>
      </w:pPr>
      <w:r>
        <w:rPr>
          <w:rFonts w:hAnsi="宋体" w:cs="宋体"/>
          <w:sz w:val="24"/>
          <w:szCs w:val="24"/>
        </w:rPr>
        <w:t>(3)</w:t>
      </w:r>
      <w:r>
        <w:rPr>
          <w:rFonts w:hint="eastAsia" w:hAnsi="宋体" w:cs="宋体"/>
          <w:sz w:val="24"/>
          <w:szCs w:val="24"/>
        </w:rPr>
        <w:t>阀门安装前,应作强度和严密性试验，试验压力为阀门出厂规定的压力。</w:t>
      </w:r>
    </w:p>
    <w:p>
      <w:pPr>
        <w:widowControl/>
        <w:snapToGrid w:val="0"/>
        <w:spacing w:line="400" w:lineRule="atLeast"/>
        <w:ind w:firstLine="412"/>
        <w:jc w:val="left"/>
        <w:rPr>
          <w:rFonts w:hAnsi="宋体" w:cs="宋体"/>
          <w:sz w:val="24"/>
          <w:szCs w:val="24"/>
        </w:rPr>
      </w:pPr>
      <w:r>
        <w:rPr>
          <w:rFonts w:hAnsi="宋体" w:cs="宋体"/>
          <w:sz w:val="24"/>
          <w:szCs w:val="24"/>
        </w:rPr>
        <w:t>(4)</w:t>
      </w:r>
      <w:r>
        <w:rPr>
          <w:rFonts w:hint="eastAsia" w:hAnsi="宋体" w:cs="宋体"/>
          <w:sz w:val="24"/>
          <w:szCs w:val="24"/>
        </w:rPr>
        <w:t>设备安装中采用的各种计量和检测器具、仪器、仪表和设备，应符合国家现行计量法规规定，其精度等级，不应低于被检对象的精度等级。</w:t>
      </w:r>
    </w:p>
    <w:p>
      <w:pPr>
        <w:widowControl/>
        <w:snapToGrid w:val="0"/>
        <w:spacing w:line="400" w:lineRule="atLeast"/>
        <w:ind w:firstLine="412"/>
        <w:jc w:val="left"/>
        <w:rPr>
          <w:rFonts w:hAnsi="宋体" w:cs="宋体"/>
          <w:sz w:val="24"/>
          <w:szCs w:val="24"/>
        </w:rPr>
      </w:pPr>
      <w:r>
        <w:rPr>
          <w:rFonts w:hint="eastAsia" w:hAnsi="宋体" w:cs="宋体"/>
          <w:sz w:val="24"/>
          <w:szCs w:val="24"/>
        </w:rPr>
        <w:t>(</w:t>
      </w:r>
      <w:r>
        <w:rPr>
          <w:rFonts w:hAnsi="宋体" w:cs="宋体"/>
          <w:sz w:val="24"/>
          <w:szCs w:val="24"/>
        </w:rPr>
        <w:t>5)</w:t>
      </w:r>
      <w:r>
        <w:rPr>
          <w:rFonts w:hint="eastAsia" w:hAnsi="宋体" w:cs="宋体"/>
          <w:sz w:val="24"/>
          <w:szCs w:val="24"/>
        </w:rPr>
        <w:t>设备安装前的基础混凝土强度、座标、标高、尺寸和底脚螺栓孔位置必须符合设计规定。</w:t>
      </w:r>
    </w:p>
    <w:p>
      <w:pPr>
        <w:widowControl/>
        <w:snapToGrid w:val="0"/>
        <w:spacing w:line="400" w:lineRule="atLeast"/>
        <w:ind w:firstLine="412"/>
        <w:jc w:val="left"/>
        <w:rPr>
          <w:rFonts w:hAnsi="宋体" w:cs="宋体"/>
          <w:sz w:val="24"/>
          <w:szCs w:val="24"/>
        </w:rPr>
      </w:pPr>
      <w:r>
        <w:rPr>
          <w:rFonts w:hint="eastAsia" w:hAnsi="宋体" w:cs="宋体"/>
          <w:sz w:val="24"/>
          <w:szCs w:val="24"/>
        </w:rPr>
        <w:t>（6）电机设备接线,应确认其旋转方向与标注箭头方向一致.</w:t>
      </w:r>
    </w:p>
    <w:p>
      <w:pPr>
        <w:widowControl/>
        <w:snapToGrid w:val="0"/>
        <w:spacing w:line="400" w:lineRule="atLeast"/>
        <w:ind w:firstLine="412"/>
        <w:jc w:val="left"/>
        <w:rPr>
          <w:rFonts w:hAnsi="宋体" w:cs="宋体"/>
          <w:sz w:val="24"/>
          <w:szCs w:val="24"/>
        </w:rPr>
      </w:pPr>
      <w:r>
        <w:rPr>
          <w:rFonts w:hint="eastAsia" w:hAnsi="宋体" w:cs="宋体"/>
          <w:sz w:val="24"/>
          <w:szCs w:val="24"/>
        </w:rPr>
        <w:t>（7）压力传感器应安装在出水干管的振动小、水压平稳处。压力表量程选择应为工作压力的1～2倍。</w:t>
      </w:r>
    </w:p>
    <w:p>
      <w:pPr>
        <w:widowControl/>
        <w:snapToGrid w:val="0"/>
        <w:spacing w:line="400" w:lineRule="atLeast"/>
        <w:ind w:firstLine="420"/>
        <w:jc w:val="left"/>
        <w:rPr>
          <w:rFonts w:hAnsi="宋体" w:cs="宋体"/>
          <w:sz w:val="24"/>
          <w:szCs w:val="24"/>
        </w:rPr>
      </w:pPr>
      <w:r>
        <w:rPr>
          <w:rFonts w:hint="eastAsia" w:hAnsi="宋体" w:cs="宋体"/>
          <w:sz w:val="24"/>
          <w:szCs w:val="24"/>
        </w:rPr>
        <w:t>（8）倒流防止器阀组的安装与现场调试参照国家标准图集《倒流防止器安装》（05S108)的规定。</w:t>
      </w:r>
    </w:p>
    <w:p>
      <w:pPr>
        <w:widowControl/>
        <w:snapToGrid w:val="0"/>
        <w:spacing w:line="400" w:lineRule="atLeast"/>
        <w:ind w:firstLine="418"/>
        <w:jc w:val="left"/>
        <w:rPr>
          <w:rFonts w:hAnsi="宋体" w:cs="宋体"/>
          <w:sz w:val="24"/>
          <w:szCs w:val="24"/>
        </w:rPr>
      </w:pPr>
      <w:r>
        <w:rPr>
          <w:rFonts w:hint="eastAsia" w:hAnsi="宋体" w:cs="宋体"/>
          <w:sz w:val="24"/>
          <w:szCs w:val="24"/>
        </w:rPr>
        <w:t>（9）设备、水泵应采取可靠的减振措施，其噪声应符合现行国家标准 （GBJ118)的规定。</w:t>
      </w:r>
    </w:p>
    <w:p>
      <w:pPr>
        <w:rPr>
          <w:b/>
          <w:sz w:val="32"/>
          <w:szCs w:val="32"/>
        </w:rPr>
      </w:pPr>
      <w:r>
        <w:rPr>
          <w:rFonts w:hint="eastAsia"/>
          <w:b/>
          <w:sz w:val="32"/>
          <w:szCs w:val="32"/>
        </w:rPr>
        <w:t xml:space="preserve">三 商务要求 </w:t>
      </w:r>
      <w:r>
        <w:rPr>
          <w:b/>
          <w:sz w:val="32"/>
          <w:szCs w:val="32"/>
        </w:rPr>
        <w:t xml:space="preserve"> </w:t>
      </w:r>
      <w:r>
        <w:rPr>
          <w:rFonts w:hint="eastAsia"/>
          <w:b/>
          <w:sz w:val="32"/>
          <w:szCs w:val="32"/>
        </w:rPr>
        <w:t>（实质性要求）</w:t>
      </w:r>
      <w:r>
        <w:rPr>
          <w:b/>
          <w:sz w:val="32"/>
          <w:szCs w:val="32"/>
        </w:rPr>
        <w:t xml:space="preserve">     </w:t>
      </w:r>
    </w:p>
    <w:p>
      <w:pPr>
        <w:rPr>
          <w:rFonts w:hAnsi="宋体" w:cs="宋体"/>
          <w:sz w:val="24"/>
          <w:szCs w:val="24"/>
        </w:rPr>
      </w:pPr>
      <w:r>
        <w:rPr>
          <w:rFonts w:hint="eastAsia" w:hAnsi="宋体" w:cs="宋体"/>
          <w:sz w:val="24"/>
          <w:szCs w:val="24"/>
        </w:rPr>
        <w:t>（一）工期时间（期限）</w:t>
      </w:r>
    </w:p>
    <w:p>
      <w:pPr>
        <w:spacing w:line="300" w:lineRule="auto"/>
        <w:ind w:firstLine="240" w:firstLineChars="100"/>
        <w:rPr>
          <w:rFonts w:hAnsi="宋体" w:cs="宋体"/>
          <w:sz w:val="24"/>
          <w:szCs w:val="24"/>
        </w:rPr>
      </w:pPr>
      <w:r>
        <w:rPr>
          <w:rFonts w:hint="eastAsia" w:hAnsi="宋体" w:cs="宋体"/>
          <w:sz w:val="24"/>
          <w:szCs w:val="24"/>
        </w:rPr>
        <w:t>1.工期总日历天数：</w:t>
      </w:r>
      <w:r>
        <w:rPr>
          <w:rFonts w:hAnsi="宋体" w:cs="宋体"/>
          <w:sz w:val="24"/>
          <w:szCs w:val="24"/>
        </w:rPr>
        <w:t>30个日历天</w:t>
      </w:r>
    </w:p>
    <w:p>
      <w:pPr>
        <w:spacing w:line="300" w:lineRule="auto"/>
        <w:ind w:firstLine="240" w:firstLineChars="1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缺陷责任期与质量保修期：竣工验收合格后</w:t>
      </w:r>
      <w:r>
        <w:rPr>
          <w:rFonts w:hAnsi="宋体" w:cs="宋体"/>
          <w:sz w:val="24"/>
          <w:szCs w:val="24"/>
        </w:rPr>
        <w:t>12</w:t>
      </w:r>
      <w:r>
        <w:rPr>
          <w:rFonts w:hint="eastAsia" w:hAnsi="宋体" w:cs="宋体"/>
          <w:sz w:val="24"/>
          <w:szCs w:val="24"/>
        </w:rPr>
        <w:t>个月；</w:t>
      </w:r>
    </w:p>
    <w:p>
      <w:pPr>
        <w:spacing w:line="300" w:lineRule="auto"/>
        <w:ind w:firstLine="240" w:firstLineChars="100"/>
        <w:rPr>
          <w:rFonts w:hAnsi="宋体" w:cs="宋体"/>
          <w:sz w:val="24"/>
          <w:szCs w:val="24"/>
        </w:rPr>
      </w:pPr>
      <w:r>
        <w:rPr>
          <w:rFonts w:hAnsi="宋体" w:cs="宋体"/>
          <w:sz w:val="24"/>
          <w:szCs w:val="24"/>
        </w:rPr>
        <w:t>3.</w:t>
      </w:r>
      <w:r>
        <w:rPr>
          <w:rFonts w:hint="eastAsia" w:hAnsi="宋体" w:cs="宋体"/>
          <w:sz w:val="24"/>
          <w:szCs w:val="24"/>
        </w:rPr>
        <w:t>服务地点：郫都区安德街道399号。</w:t>
      </w:r>
    </w:p>
    <w:p>
      <w:pPr>
        <w:spacing w:line="360" w:lineRule="auto"/>
        <w:jc w:val="left"/>
        <w:rPr>
          <w:rFonts w:hAnsi="宋体" w:cs="宋体"/>
          <w:sz w:val="24"/>
          <w:szCs w:val="24"/>
        </w:rPr>
      </w:pPr>
      <w:r>
        <w:rPr>
          <w:rFonts w:hint="eastAsia" w:hAnsi="宋体" w:cs="宋体"/>
          <w:sz w:val="24"/>
          <w:szCs w:val="24"/>
        </w:rPr>
        <w:t xml:space="preserve">（二）支付方式 </w:t>
      </w:r>
    </w:p>
    <w:p>
      <w:pPr>
        <w:spacing w:line="300" w:lineRule="auto"/>
        <w:ind w:firstLine="240" w:firstLineChars="1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质量保证金：竣工验收后，供应商支付合同价款的3%作为质量保证金；</w:t>
      </w:r>
    </w:p>
    <w:p>
      <w:pPr>
        <w:spacing w:line="360" w:lineRule="auto"/>
        <w:ind w:firstLine="240" w:firstLineChars="100"/>
        <w:rPr>
          <w:rFonts w:hAnsi="宋体" w:cs="宋体"/>
          <w:sz w:val="24"/>
          <w:szCs w:val="24"/>
        </w:rPr>
      </w:pPr>
      <w:r>
        <w:rPr>
          <w:rFonts w:hint="eastAsia" w:hAnsi="宋体" w:cs="宋体"/>
          <w:sz w:val="24"/>
          <w:szCs w:val="24"/>
        </w:rPr>
        <w:t>2.本项目为总价合同，供应商应充分考虑相应措施、文明施工、安全等费用，所涉及到的其他与项目相关的施工内容均包含在总价内，不再额外计取费用；</w:t>
      </w:r>
    </w:p>
    <w:p>
      <w:pPr>
        <w:spacing w:line="360" w:lineRule="auto"/>
        <w:ind w:firstLine="240" w:firstLineChars="100"/>
        <w:rPr>
          <w:rFonts w:hAnsi="宋体" w:cs="宋体"/>
          <w:sz w:val="24"/>
          <w:szCs w:val="24"/>
        </w:rPr>
      </w:pPr>
      <w:r>
        <w:rPr>
          <w:rFonts w:hint="eastAsia" w:hAnsi="宋体" w:cs="宋体"/>
          <w:sz w:val="24"/>
          <w:szCs w:val="24"/>
        </w:rPr>
        <w:t>3.竣工验收合格，提供相应的竣工资料且交付业主，供应商提供合同全款金额正式发票后7个日历天内，一次性支付合同总价款。</w:t>
      </w:r>
    </w:p>
    <w:p>
      <w:pPr>
        <w:spacing w:line="360" w:lineRule="auto"/>
        <w:jc w:val="left"/>
        <w:rPr>
          <w:rFonts w:hAnsi="宋体" w:cs="宋体"/>
          <w:sz w:val="24"/>
          <w:szCs w:val="24"/>
        </w:rPr>
      </w:pPr>
      <w:r>
        <w:rPr>
          <w:rFonts w:hint="eastAsia" w:hAnsi="宋体" w:cs="宋体"/>
          <w:sz w:val="24"/>
          <w:szCs w:val="24"/>
        </w:rPr>
        <w:t xml:space="preserve">（三）验收方法和标准 </w:t>
      </w:r>
    </w:p>
    <w:p>
      <w:pPr>
        <w:spacing w:line="360" w:lineRule="auto"/>
        <w:ind w:firstLine="240" w:firstLineChars="1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进场验收：分不同材料，按设计要求验收；材料质量、规格不符合要求，采购人拒绝材料进场，供应商负责包换包退并承担费用，采购人到实施现场检查质量和进度。</w:t>
      </w:r>
    </w:p>
    <w:p>
      <w:pPr>
        <w:spacing w:line="360" w:lineRule="auto"/>
        <w:ind w:firstLine="240" w:firstLineChars="1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项目竣工验收：项目实施完成</w:t>
      </w:r>
      <w:r>
        <w:rPr>
          <w:rFonts w:hAnsi="宋体" w:cs="宋体"/>
          <w:sz w:val="24"/>
          <w:szCs w:val="24"/>
        </w:rPr>
        <w:t>10</w:t>
      </w:r>
      <w:r>
        <w:rPr>
          <w:rFonts w:hint="eastAsia" w:hAnsi="宋体" w:cs="宋体"/>
          <w:sz w:val="24"/>
          <w:szCs w:val="24"/>
        </w:rPr>
        <w:t>日历天内，经供应商申请，由业主组织，施工单位参与验收，进行竣工验收；材料规格和质量合格率达到100%、数量完成率达到100%、面积合格率达到100%，若达不到合格率，供应商负责免费补建，已完全达到合格率为最终验收目标。</w:t>
      </w:r>
    </w:p>
    <w:p>
      <w:pPr>
        <w:spacing w:line="360" w:lineRule="auto"/>
        <w:ind w:firstLine="240" w:firstLineChars="1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验收标准及要求：按设计要求及合同要求验收；各阶段验收时材料规格和质量合格率达到100%、数量完成率均达100%，且符合设计要求。</w:t>
      </w:r>
    </w:p>
    <w:p>
      <w:pPr>
        <w:spacing w:line="360" w:lineRule="auto"/>
        <w:jc w:val="left"/>
        <w:rPr>
          <w:rFonts w:hAnsi="宋体" w:cs="宋体"/>
          <w:sz w:val="24"/>
          <w:szCs w:val="24"/>
        </w:rPr>
      </w:pPr>
      <w:r>
        <w:rPr>
          <w:rFonts w:hint="eastAsia" w:hAnsi="宋体" w:cs="宋体"/>
          <w:sz w:val="24"/>
          <w:szCs w:val="24"/>
        </w:rPr>
        <w:t xml:space="preserve">（四）安全要求 </w:t>
      </w:r>
    </w:p>
    <w:p>
      <w:pPr>
        <w:spacing w:line="360" w:lineRule="auto"/>
        <w:ind w:firstLine="480" w:firstLineChars="200"/>
        <w:rPr>
          <w:rFonts w:hAnsi="宋体" w:cs="宋体"/>
          <w:sz w:val="24"/>
          <w:szCs w:val="24"/>
        </w:rPr>
      </w:pPr>
      <w:r>
        <w:rPr>
          <w:rFonts w:hint="eastAsia" w:hAnsi="宋体" w:cs="宋体"/>
          <w:sz w:val="24"/>
          <w:szCs w:val="24"/>
        </w:rPr>
        <w:t>本项目自成交供应商成交之日起至项目最终验收合格日止，成交供应商将自行负责项目实施过程中的一切安全责任。造成的一切直接和间接损失，均由成交供应商自行承担，与采购人无关。</w:t>
      </w:r>
    </w:p>
    <w:p>
      <w:pPr>
        <w:spacing w:line="360" w:lineRule="auto"/>
        <w:rPr>
          <w:rFonts w:hAnsi="宋体" w:cs="宋体"/>
          <w:sz w:val="24"/>
          <w:szCs w:val="24"/>
        </w:rPr>
      </w:pPr>
      <w:r>
        <w:rPr>
          <w:rFonts w:hint="eastAsia" w:hAnsi="宋体" w:cs="宋体"/>
          <w:sz w:val="24"/>
          <w:szCs w:val="24"/>
        </w:rPr>
        <w:t xml:space="preserve">（五）质量要求及质量保修期 </w:t>
      </w:r>
    </w:p>
    <w:p>
      <w:pPr>
        <w:spacing w:line="360" w:lineRule="auto"/>
        <w:ind w:firstLine="240" w:firstLineChars="1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供应商承诺的质量、技术和其他要求应符合或优于工程量清单中的技术规格及参数要求。</w:t>
      </w:r>
    </w:p>
    <w:p>
      <w:pPr>
        <w:spacing w:line="360" w:lineRule="auto"/>
        <w:ind w:firstLine="240" w:firstLineChars="100"/>
        <w:rPr>
          <w:rFonts w:hAnsi="宋体" w:cs="宋体"/>
          <w:sz w:val="24"/>
          <w:szCs w:val="24"/>
        </w:rPr>
      </w:pPr>
      <w:r>
        <w:rPr>
          <w:rFonts w:hAnsi="宋体" w:cs="宋体"/>
          <w:sz w:val="24"/>
          <w:szCs w:val="24"/>
        </w:rPr>
        <w:t>2.</w:t>
      </w:r>
      <w:r>
        <w:rPr>
          <w:rFonts w:hint="eastAsia" w:hAnsi="宋体" w:cs="宋体"/>
          <w:sz w:val="24"/>
          <w:szCs w:val="24"/>
        </w:rPr>
        <w:t>供应商不得以次充好，材料来源渠道必须合法，材料质量、规格除必须符合本谈判文件其他要求外，还须提供相应佐证资料；同时应根据国家有关规定及采购要求做好售后服务工作。</w:t>
      </w:r>
    </w:p>
    <w:p>
      <w:pPr>
        <w:spacing w:line="360" w:lineRule="auto"/>
        <w:ind w:firstLine="240" w:firstLineChars="1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每道工序完成经验收合格后方可进入一下道工序。</w:t>
      </w:r>
    </w:p>
    <w:p>
      <w:pPr>
        <w:spacing w:line="360" w:lineRule="auto"/>
        <w:ind w:firstLine="240" w:firstLineChars="100"/>
        <w:rPr>
          <w:rFonts w:hAnsi="宋体" w:cs="宋体"/>
          <w:sz w:val="24"/>
        </w:rPr>
      </w:pPr>
      <w:r>
        <w:rPr>
          <w:rFonts w:hint="eastAsia" w:hAnsi="宋体" w:cs="宋体"/>
          <w:sz w:val="24"/>
          <w:szCs w:val="24"/>
        </w:rPr>
        <w:t>4</w:t>
      </w:r>
      <w:r>
        <w:rPr>
          <w:rFonts w:hAnsi="宋体" w:cs="宋体"/>
          <w:sz w:val="24"/>
          <w:szCs w:val="24"/>
        </w:rPr>
        <w:t>.</w:t>
      </w:r>
      <w:r>
        <w:rPr>
          <w:rFonts w:hint="eastAsia" w:hAnsi="宋体" w:cs="宋体"/>
          <w:sz w:val="24"/>
        </w:rPr>
        <w:t>质</w:t>
      </w:r>
      <w:r>
        <w:rPr>
          <w:rFonts w:hint="eastAsia" w:hAnsi="宋体" w:cs="宋体"/>
          <w:sz w:val="24"/>
          <w:szCs w:val="24"/>
        </w:rPr>
        <w:t>保</w:t>
      </w:r>
      <w:r>
        <w:rPr>
          <w:rFonts w:hint="eastAsia" w:hAnsi="宋体" w:cs="宋体"/>
          <w:sz w:val="24"/>
        </w:rPr>
        <w:t>期：竣工验收合格后</w:t>
      </w:r>
      <w:r>
        <w:rPr>
          <w:rFonts w:hAnsi="宋体" w:cs="宋体"/>
          <w:sz w:val="24"/>
          <w:szCs w:val="24"/>
        </w:rPr>
        <w:t>12</w:t>
      </w:r>
      <w:r>
        <w:rPr>
          <w:rFonts w:hint="eastAsia" w:hAnsi="宋体" w:cs="宋体"/>
          <w:sz w:val="24"/>
        </w:rPr>
        <w:t>个月。</w:t>
      </w:r>
    </w:p>
    <w:p>
      <w:pPr>
        <w:spacing w:line="360" w:lineRule="auto"/>
        <w:rPr>
          <w:rFonts w:hAnsi="宋体" w:cs="宋体"/>
          <w:sz w:val="24"/>
          <w:szCs w:val="24"/>
        </w:rPr>
      </w:pPr>
      <w:r>
        <w:rPr>
          <w:rFonts w:hint="eastAsia" w:hAnsi="宋体" w:cs="宋体"/>
          <w:sz w:val="24"/>
          <w:szCs w:val="24"/>
        </w:rPr>
        <w:t>（六）违约责任</w:t>
      </w:r>
    </w:p>
    <w:p>
      <w:pPr>
        <w:spacing w:line="360" w:lineRule="auto"/>
        <w:rPr>
          <w:rFonts w:hAnsi="宋体" w:cs="宋体"/>
          <w:sz w:val="24"/>
          <w:szCs w:val="24"/>
        </w:rPr>
      </w:pPr>
      <w:r>
        <w:rPr>
          <w:rFonts w:hint="eastAsia" w:hAnsi="宋体" w:cs="宋体"/>
          <w:sz w:val="24"/>
          <w:szCs w:val="24"/>
        </w:rPr>
        <w:t>1、供应商违约的具体责任如下：</w:t>
      </w:r>
    </w:p>
    <w:p>
      <w:pPr>
        <w:spacing w:line="360" w:lineRule="auto"/>
        <w:rPr>
          <w:rFonts w:hAnsi="宋体" w:cs="宋体"/>
          <w:sz w:val="24"/>
          <w:szCs w:val="24"/>
        </w:rPr>
      </w:pPr>
      <w:r>
        <w:rPr>
          <w:rFonts w:hint="eastAsia" w:hAnsi="宋体" w:cs="宋体"/>
          <w:sz w:val="24"/>
          <w:szCs w:val="24"/>
        </w:rPr>
        <w:t>(1)</w:t>
      </w:r>
      <w:r>
        <w:rPr>
          <w:rFonts w:hAnsi="宋体" w:cs="宋体"/>
          <w:sz w:val="24"/>
          <w:szCs w:val="24"/>
        </w:rPr>
        <w:t xml:space="preserve"> </w:t>
      </w:r>
      <w:r>
        <w:rPr>
          <w:rFonts w:hint="eastAsia" w:hAnsi="宋体" w:cs="宋体"/>
          <w:sz w:val="24"/>
          <w:szCs w:val="24"/>
        </w:rPr>
        <w:t>供应商违约逾期竣工应承担的违约责任：每延误工期一天，违约金为人民5</w:t>
      </w:r>
      <w:r>
        <w:rPr>
          <w:rFonts w:hAnsi="宋体" w:cs="宋体"/>
          <w:sz w:val="24"/>
          <w:szCs w:val="24"/>
        </w:rPr>
        <w:t>00</w:t>
      </w:r>
      <w:r>
        <w:rPr>
          <w:rFonts w:hint="eastAsia" w:hAnsi="宋体" w:cs="宋体"/>
          <w:sz w:val="24"/>
          <w:szCs w:val="24"/>
        </w:rPr>
        <w:t>元/天，最高不超过合同总价的10%。</w:t>
      </w:r>
    </w:p>
    <w:p>
      <w:pPr>
        <w:spacing w:line="360" w:lineRule="auto"/>
        <w:rPr>
          <w:rFonts w:hAnsi="宋体" w:cs="宋体"/>
          <w:sz w:val="24"/>
          <w:szCs w:val="24"/>
        </w:rPr>
      </w:pPr>
      <w:r>
        <w:rPr>
          <w:rFonts w:hint="eastAsia" w:hAnsi="宋体" w:cs="宋体"/>
          <w:sz w:val="24"/>
          <w:szCs w:val="24"/>
        </w:rPr>
        <w:t>(2)</w:t>
      </w:r>
      <w:r>
        <w:rPr>
          <w:rFonts w:hAnsi="宋体" w:cs="宋体"/>
          <w:sz w:val="24"/>
          <w:szCs w:val="24"/>
        </w:rPr>
        <w:t xml:space="preserve"> </w:t>
      </w:r>
      <w:r>
        <w:rPr>
          <w:rFonts w:hint="eastAsia" w:hAnsi="宋体" w:cs="宋体"/>
          <w:sz w:val="24"/>
          <w:szCs w:val="24"/>
        </w:rPr>
        <w:t>供应商承担的工程质量未达到合同约定的标准应承担的违约责任：未达质量标准的，供应商进行返工、整改，至直达到标准，造成的经济损失供应商自行承担。两次返工、整改仍不能达到质量验收规范要求标准的，业主有权拒绝支付该清单项目费用，且在结算中不予计取。</w:t>
      </w:r>
    </w:p>
    <w:p>
      <w:pPr>
        <w:spacing w:line="360" w:lineRule="auto"/>
        <w:rPr>
          <w:rFonts w:hAnsi="宋体" w:cs="宋体"/>
          <w:sz w:val="24"/>
          <w:szCs w:val="24"/>
        </w:rPr>
      </w:pPr>
      <w:r>
        <w:rPr>
          <w:rFonts w:hint="eastAsia" w:hAnsi="宋体" w:cs="宋体"/>
          <w:sz w:val="24"/>
          <w:szCs w:val="24"/>
        </w:rPr>
        <w:t xml:space="preserve"> (</w:t>
      </w:r>
      <w:r>
        <w:rPr>
          <w:rFonts w:hAnsi="宋体" w:cs="宋体"/>
          <w:sz w:val="24"/>
          <w:szCs w:val="24"/>
        </w:rPr>
        <w:t>3</w:t>
      </w:r>
      <w:r>
        <w:rPr>
          <w:rFonts w:hint="eastAsia" w:hAnsi="宋体" w:cs="宋体"/>
          <w:sz w:val="24"/>
          <w:szCs w:val="24"/>
        </w:rPr>
        <w:t>)</w:t>
      </w:r>
      <w:r>
        <w:rPr>
          <w:rFonts w:hAnsi="宋体" w:cs="宋体"/>
          <w:sz w:val="24"/>
          <w:szCs w:val="24"/>
        </w:rPr>
        <w:t xml:space="preserve"> </w:t>
      </w:r>
      <w:r>
        <w:rPr>
          <w:rFonts w:hint="eastAsia" w:hAnsi="宋体" w:cs="宋体"/>
          <w:sz w:val="24"/>
          <w:szCs w:val="24"/>
        </w:rPr>
        <w:t>如在接到关于修复或运走、替换不合格材料、设备的规定发出的通知或指令后的7个日历天内不遵守该通知或指令，无视业主事先的书面警告，一贯或公然忽视履行其合同规定的义务，业主在向供应商发出书面通知的7个日历天内仍未见纠正后，业主有权收取供应商违约金人民币</w:t>
      </w:r>
      <w:r>
        <w:rPr>
          <w:rFonts w:hAnsi="宋体" w:cs="宋体"/>
          <w:sz w:val="24"/>
          <w:szCs w:val="24"/>
        </w:rPr>
        <w:t>500</w:t>
      </w:r>
      <w:r>
        <w:rPr>
          <w:rFonts w:hint="eastAsia" w:hAnsi="宋体" w:cs="宋体"/>
          <w:sz w:val="24"/>
          <w:szCs w:val="24"/>
        </w:rPr>
        <w:t>元/次且业主可直接从工程款中扣除，直至解除承包合同。其整改或停工期间，以及导致工期延误所发生的一切损失由供应商自行承担。</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w:t>
      </w:r>
      <w:r>
        <w:rPr>
          <w:rFonts w:hAnsi="宋体" w:cs="宋体"/>
          <w:sz w:val="24"/>
          <w:szCs w:val="24"/>
        </w:rPr>
        <w:t xml:space="preserve"> </w:t>
      </w:r>
      <w:r>
        <w:rPr>
          <w:rFonts w:hint="eastAsia" w:hAnsi="宋体" w:cs="宋体"/>
          <w:sz w:val="24"/>
          <w:szCs w:val="24"/>
        </w:rPr>
        <w:t>供应商施工过程中所用材料应与响应性文件中所报材料一致，如经发现由于供应商原因自行更换了材料，供应商应向业主支付合同价款的1%～5%的违约金，业主将保留解除合同的权利，并由供应商承担由此产生的一切损失。</w:t>
      </w:r>
    </w:p>
    <w:p>
      <w:pPr>
        <w:spacing w:line="360" w:lineRule="auto"/>
        <w:rPr>
          <w:rFonts w:hAnsi="宋体" w:cs="宋体"/>
          <w:sz w:val="24"/>
          <w:szCs w:val="24"/>
        </w:rPr>
      </w:pPr>
      <w:r>
        <w:rPr>
          <w:rFonts w:hint="eastAsia" w:hAnsi="宋体" w:cs="宋体"/>
          <w:sz w:val="24"/>
          <w:szCs w:val="24"/>
        </w:rPr>
        <w:t xml:space="preserve"> (</w:t>
      </w:r>
      <w:r>
        <w:rPr>
          <w:rFonts w:hAnsi="宋体" w:cs="宋体"/>
          <w:sz w:val="24"/>
          <w:szCs w:val="24"/>
        </w:rPr>
        <w:t>5</w:t>
      </w:r>
      <w:r>
        <w:rPr>
          <w:rFonts w:hint="eastAsia" w:hAnsi="宋体" w:cs="宋体"/>
          <w:sz w:val="24"/>
          <w:szCs w:val="24"/>
        </w:rPr>
        <w:t>)承包未按设计及相关规范施工造成的质量、安全、进度、投资等方面的问题，均由供应商负责并承担其相应损失，如给业主或第三方造成损失的也均由供应商承担，业主有权进一步追究其责任并按违约进行处罚。</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6</w:t>
      </w:r>
      <w:r>
        <w:rPr>
          <w:rFonts w:hint="eastAsia" w:hAnsi="宋体" w:cs="宋体"/>
          <w:sz w:val="24"/>
          <w:szCs w:val="24"/>
        </w:rPr>
        <w:t>)施工过程中原则上均按原设计施工，涉及变更的项目均须先报方案及造价，经设计、建设等几方评审确认后方可实施，擅自变动原设计以及无相关认可资料的将在结算中均不予认可，造价减少的予以扣除，造价增加不予认可，同时造成使用损失或引起缺陷的，将追究其赔偿责任并按违约进行处罚。</w:t>
      </w:r>
    </w:p>
    <w:p>
      <w:pPr>
        <w:spacing w:line="360" w:lineRule="auto"/>
        <w:rPr>
          <w:rFonts w:hAnsi="宋体" w:cs="宋体"/>
          <w:sz w:val="24"/>
          <w:szCs w:val="24"/>
        </w:rPr>
      </w:pPr>
      <w:r>
        <w:rPr>
          <w:rFonts w:hint="eastAsia" w:hAnsi="宋体" w:cs="宋体"/>
          <w:sz w:val="24"/>
          <w:szCs w:val="24"/>
        </w:rPr>
        <w:t xml:space="preserve"> (</w:t>
      </w:r>
      <w:r>
        <w:rPr>
          <w:rFonts w:hAnsi="宋体" w:cs="宋体"/>
          <w:sz w:val="24"/>
          <w:szCs w:val="24"/>
        </w:rPr>
        <w:t>7</w:t>
      </w:r>
      <w:r>
        <w:rPr>
          <w:rFonts w:hint="eastAsia" w:hAnsi="宋体" w:cs="宋体"/>
          <w:sz w:val="24"/>
          <w:szCs w:val="24"/>
        </w:rPr>
        <w:t>)</w:t>
      </w:r>
      <w:r>
        <w:rPr>
          <w:rFonts w:hAnsi="宋体" w:cs="宋体"/>
          <w:sz w:val="24"/>
          <w:szCs w:val="24"/>
        </w:rPr>
        <w:t xml:space="preserve"> </w:t>
      </w:r>
      <w:r>
        <w:rPr>
          <w:rFonts w:hint="eastAsia" w:hAnsi="宋体" w:cs="宋体"/>
          <w:sz w:val="24"/>
          <w:szCs w:val="24"/>
        </w:rPr>
        <w:t>在施工过程中均严格按照相关规范、规定进行施工及组织验收，上一道工序验收合格后方可进行下道工序，同时材料必须先报审合格后方可进场，到场材料须通过双方查验合格后方可使用，混凝土等重要材料均应先作样本，经业主和设计双方认可后方可大面积实施。任何节点和隐蔽工程验收均需业主和设计双方到场并签字认可。过程中若未按以上规定程序进行的，其后果均由供应商负责，如给业主或第三方造成损失的，均由供应商承担损失，业主有权进一步追究其责任并按违约进行处罚。</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w:t>
      </w:r>
      <w:r>
        <w:rPr>
          <w:rFonts w:hAnsi="宋体" w:cs="宋体"/>
          <w:sz w:val="24"/>
          <w:szCs w:val="24"/>
        </w:rPr>
        <w:t xml:space="preserve"> </w:t>
      </w:r>
      <w:r>
        <w:rPr>
          <w:rFonts w:hint="eastAsia" w:hAnsi="宋体" w:cs="宋体"/>
          <w:sz w:val="24"/>
          <w:szCs w:val="24"/>
        </w:rPr>
        <w:t>工程交付使用后，若出现质量问题，供应商应接通知后24小时内进行维修，并在业主规定时间内维修完毕。如业主通知供应商维修事项后24小时内未到现场，业主将自行委托第三方维修，维修费用从供应商的质量保证金中扣除。</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9</w:t>
      </w:r>
      <w:r>
        <w:rPr>
          <w:rFonts w:hint="eastAsia" w:hAnsi="宋体" w:cs="宋体"/>
          <w:sz w:val="24"/>
          <w:szCs w:val="24"/>
        </w:rPr>
        <w:t>）供应商应严格按照有关部门关于安全文明施工、治理扬尘、环境保护等有关规定等组织施工，在施工过程中确保安全生产，专职安全员到位,三级安全教育记录，施工安全日志，上架人员安全带、安全帽、安全绳，在施工过程中必须进行环境保护，减少噪声，控制扬尘和污水排放；建立入口登记制度，出入口设置冲洗设施、地面须进行硬化处理，专人对进出场运土车辆进行清洁处理，切实防止泥土带入道路、污染路面；挂牌施工，戴安全帽；张贴施工标语，安民告示，禁止在现场打架斗殴；落实专人负责及时清除工地围墙外部的“牛皮癣”及“乱牵乱挂物品”，对打围设施定期维护、保洁；落实“门前三包”责任制，维护好工地周边的外部环境卫生秩序，确保无各类出摊占道现象；严禁占道堆放各类建筑材料及其它机具、设备，严禁在22时至次日6时进行产生环境噪声污染的建设施工，如有特殊情况应按照规定办理《夜间施工许可证》并采取必要的降噪措施；施工现场废弃物应随时清理，严禁乱倾乱倒；严格按照《食品卫生法》的规定进行食堂作业和管理，加强民工的管理和教育，妥善处理好民工就餐问题；严禁高空抛撒建筑垃圾，以防止尘土飞扬；所有清运建筑物垃圾的车辆必须采取集装密封方式进行，对污染的道路要及时清扫并采取必要的除尘、降尘措施；撤离现场时要及时拆除临设，并对场地进行彻底清理；严格按照《成都市建筑施工现场监督管理规定》要求，落实其它相关管理责任。若有关部门每检查一次不合格导致罚款，业主追加收取2000元以内违约金且业主可直接从工程款中扣除。</w:t>
      </w:r>
    </w:p>
    <w:p>
      <w:pPr>
        <w:spacing w:line="360" w:lineRule="auto"/>
        <w:rPr>
          <w:rFonts w:hAnsi="宋体" w:cs="宋体"/>
          <w:sz w:val="24"/>
          <w:szCs w:val="24"/>
        </w:rPr>
      </w:pPr>
      <w:r>
        <w:rPr>
          <w:rFonts w:hint="eastAsia" w:hAnsi="宋体" w:cs="宋体"/>
          <w:sz w:val="24"/>
          <w:szCs w:val="24"/>
        </w:rPr>
        <w:t>（七）工程质量保证金</w:t>
      </w:r>
    </w:p>
    <w:p>
      <w:pPr>
        <w:spacing w:line="360" w:lineRule="auto"/>
        <w:ind w:firstLine="480" w:firstLineChars="200"/>
        <w:rPr>
          <w:rFonts w:ascii="仿宋" w:hAnsi="仿宋" w:eastAsia="仿宋" w:cs="仿宋"/>
          <w:sz w:val="24"/>
          <w:szCs w:val="24"/>
          <w:lang w:eastAsia="zh-Hans"/>
        </w:rPr>
      </w:pPr>
      <w:r>
        <w:rPr>
          <w:rFonts w:hint="eastAsia" w:hAnsi="宋体" w:cs="宋体"/>
          <w:sz w:val="24"/>
          <w:szCs w:val="24"/>
        </w:rPr>
        <w:t>质量保证金按合同价的3%扣留，一年缺陷责任期满且无质量问题退还剩余质保金。</w:t>
      </w:r>
      <w:r>
        <w:rPr>
          <w:b/>
        </w:rPr>
        <w:br w:type="page"/>
      </w:r>
    </w:p>
    <w:bookmarkEnd w:id="90"/>
    <w:p>
      <w:pPr>
        <w:jc w:val="center"/>
        <w:rPr>
          <w:b/>
          <w:sz w:val="32"/>
          <w:szCs w:val="32"/>
        </w:rPr>
      </w:pPr>
      <w:r>
        <w:rPr>
          <w:rFonts w:hint="eastAsia" w:hAnsi="宋体"/>
          <w:b/>
          <w:sz w:val="32"/>
          <w:szCs w:val="32"/>
        </w:rPr>
        <w:t>第五章</w:t>
      </w:r>
      <w:r>
        <w:rPr>
          <w:rFonts w:hAnsi="宋体"/>
          <w:b/>
          <w:sz w:val="32"/>
          <w:szCs w:val="32"/>
        </w:rPr>
        <w:t xml:space="preserve">  </w:t>
      </w:r>
      <w:r>
        <w:rPr>
          <w:rFonts w:hint="eastAsia" w:hAnsi="宋体"/>
          <w:b/>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2"/>
        <w:tblW w:w="9065" w:type="dxa"/>
        <w:tblInd w:w="93" w:type="dxa"/>
        <w:tblLayout w:type="autofit"/>
        <w:tblCellMar>
          <w:top w:w="0" w:type="dxa"/>
          <w:left w:w="108" w:type="dxa"/>
          <w:bottom w:w="0" w:type="dxa"/>
          <w:right w:w="108" w:type="dxa"/>
        </w:tblCellMar>
      </w:tblPr>
      <w:tblGrid>
        <w:gridCol w:w="616"/>
        <w:gridCol w:w="1016"/>
        <w:gridCol w:w="316"/>
        <w:gridCol w:w="4967"/>
        <w:gridCol w:w="2150"/>
      </w:tblGrid>
      <w:tr>
        <w:tblPrEx>
          <w:tblCellMar>
            <w:top w:w="0" w:type="dxa"/>
            <w:left w:w="108" w:type="dxa"/>
            <w:bottom w:w="0" w:type="dxa"/>
            <w:right w:w="108" w:type="dxa"/>
          </w:tblCellMar>
        </w:tblPrEx>
        <w:trPr>
          <w:trHeight w:val="456" w:hRule="atLeast"/>
        </w:trPr>
        <w:tc>
          <w:tcPr>
            <w:tcW w:w="0" w:type="auto"/>
            <w:gridSpan w:val="5"/>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4"/>
                <w:szCs w:val="24"/>
                <w:lang w:eastAsia="zh-CN" w:bidi="ar"/>
              </w:rPr>
              <w:t>安德</w:t>
            </w:r>
            <w:r>
              <w:rPr>
                <w:rFonts w:hint="eastAsia" w:hAnsi="宋体" w:cs="宋体"/>
                <w:color w:val="000000"/>
                <w:sz w:val="24"/>
                <w:szCs w:val="24"/>
                <w:lang w:bidi="ar"/>
              </w:rPr>
              <w:t>校区市政表后给水碰管工程施工单位遴选投标报价</w:t>
            </w:r>
          </w:p>
        </w:tc>
      </w:tr>
      <w:tr>
        <w:tblPrEx>
          <w:tblCellMar>
            <w:top w:w="0" w:type="dxa"/>
            <w:left w:w="108" w:type="dxa"/>
            <w:bottom w:w="0" w:type="dxa"/>
            <w:right w:w="108" w:type="dxa"/>
          </w:tblCellMar>
        </w:tblPrEx>
        <w:trPr>
          <w:trHeight w:val="456"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评价项目</w:t>
            </w:r>
          </w:p>
        </w:tc>
        <w:tc>
          <w:tcPr>
            <w:tcW w:w="52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评价标准（总计</w:t>
            </w:r>
            <w:r>
              <w:rPr>
                <w:rFonts w:hAnsi="宋体" w:cs="宋体"/>
                <w:color w:val="000000"/>
                <w:sz w:val="20"/>
                <w:lang w:bidi="ar"/>
              </w:rPr>
              <w:t>30</w:t>
            </w:r>
            <w:r>
              <w:rPr>
                <w:rFonts w:hint="eastAsia" w:hAnsi="宋体" w:cs="宋体"/>
                <w:color w:val="000000"/>
                <w:sz w:val="20"/>
                <w:lang w:bidi="ar"/>
              </w:rPr>
              <w:t>分）</w:t>
            </w:r>
          </w:p>
        </w:tc>
        <w:tc>
          <w:tcPr>
            <w:tcW w:w="21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分值权重</w:t>
            </w:r>
          </w:p>
        </w:tc>
      </w:tr>
      <w:tr>
        <w:tblPrEx>
          <w:tblCellMar>
            <w:top w:w="0" w:type="dxa"/>
            <w:left w:w="108" w:type="dxa"/>
            <w:bottom w:w="0" w:type="dxa"/>
            <w:right w:w="108" w:type="dxa"/>
          </w:tblCellMar>
        </w:tblPrEx>
        <w:trPr>
          <w:trHeight w:val="2838"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(一)</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ind w:firstLine="200" w:firstLineChars="100"/>
              <w:textAlignment w:val="center"/>
              <w:rPr>
                <w:rFonts w:hAnsi="宋体" w:cs="宋体"/>
                <w:color w:val="000000"/>
                <w:sz w:val="20"/>
                <w:lang w:bidi="ar"/>
              </w:rPr>
            </w:pPr>
            <w:r>
              <w:rPr>
                <w:rFonts w:hint="eastAsia" w:hAnsi="宋体" w:cs="宋体"/>
                <w:color w:val="000000"/>
                <w:sz w:val="20"/>
                <w:lang w:bidi="ar"/>
              </w:rPr>
              <w:t>投标</w:t>
            </w:r>
          </w:p>
          <w:p>
            <w:pPr>
              <w:widowControl/>
              <w:jc w:val="center"/>
              <w:textAlignment w:val="center"/>
            </w:pPr>
            <w:r>
              <w:rPr>
                <w:rFonts w:hint="eastAsia" w:hAnsi="宋体" w:cs="宋体"/>
                <w:color w:val="000000"/>
                <w:sz w:val="20"/>
                <w:lang w:bidi="ar"/>
              </w:rPr>
              <w:t>报价</w:t>
            </w:r>
          </w:p>
          <w:p>
            <w:pPr>
              <w:widowControl/>
              <w:jc w:val="center"/>
              <w:textAlignment w:val="center"/>
              <w:rPr>
                <w:rFonts w:hAnsi="宋体" w:cs="宋体"/>
                <w:color w:val="000000"/>
                <w:sz w:val="20"/>
              </w:rPr>
            </w:pPr>
            <w:r>
              <w:rPr>
                <w:rFonts w:hAnsi="宋体" w:cs="宋体"/>
                <w:color w:val="000000"/>
                <w:sz w:val="20"/>
                <w:lang w:bidi="ar"/>
              </w:rPr>
              <w:t>30</w:t>
            </w:r>
            <w:r>
              <w:rPr>
                <w:rFonts w:hint="eastAsia" w:hAnsi="宋体" w:cs="宋体"/>
                <w:color w:val="000000"/>
                <w:sz w:val="20"/>
                <w:lang w:bidi="ar"/>
              </w:rPr>
              <w:t>分</w:t>
            </w:r>
          </w:p>
        </w:tc>
        <w:tc>
          <w:tcPr>
            <w:tcW w:w="316"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hAnsi="宋体" w:cs="宋体"/>
                <w:color w:val="000000"/>
                <w:sz w:val="20"/>
                <w:lang w:bidi="ar"/>
              </w:rPr>
            </w:pPr>
          </w:p>
          <w:p>
            <w:pPr>
              <w:widowControl/>
              <w:jc w:val="center"/>
              <w:textAlignment w:val="center"/>
              <w:rPr>
                <w:rFonts w:hAnsi="宋体" w:cs="宋体"/>
                <w:color w:val="000000"/>
                <w:sz w:val="20"/>
                <w:lang w:bidi="ar"/>
              </w:rPr>
            </w:pPr>
          </w:p>
        </w:tc>
        <w:tc>
          <w:tcPr>
            <w:tcW w:w="4967"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Ansi="宋体" w:cs="宋体"/>
                <w:color w:val="000000"/>
                <w:sz w:val="20"/>
                <w:lang w:bidi="ar"/>
              </w:rPr>
            </w:pPr>
            <w:r>
              <w:rPr>
                <w:rFonts w:hAnsi="宋体"/>
                <w:sz w:val="24"/>
                <w:szCs w:val="24"/>
              </w:rPr>
              <w:t>投标价格最低的投标报价为评标基准价，其价格分为满分。其他投标人的价格分统一按照下列公式计算：投标报价得分=(评标基准价／投标报价)×30。</w:t>
            </w:r>
            <w:r>
              <w:rPr>
                <w:rFonts w:hint="eastAsia" w:hAnsi="宋体"/>
                <w:sz w:val="24"/>
                <w:szCs w:val="24"/>
              </w:rPr>
              <w:t>投标价高于最低报价，每高10%扣</w:t>
            </w:r>
            <w:r>
              <w:rPr>
                <w:rFonts w:hAnsi="宋体"/>
                <w:sz w:val="24"/>
                <w:szCs w:val="24"/>
              </w:rPr>
              <w:t>3</w:t>
            </w:r>
            <w:r>
              <w:rPr>
                <w:rFonts w:hint="eastAsia" w:hAnsi="宋体"/>
                <w:sz w:val="24"/>
                <w:szCs w:val="24"/>
              </w:rPr>
              <w:t>分，高20%扣</w:t>
            </w:r>
            <w:r>
              <w:rPr>
                <w:rFonts w:hAnsi="宋体"/>
                <w:sz w:val="24"/>
                <w:szCs w:val="24"/>
              </w:rPr>
              <w:t>6</w:t>
            </w:r>
            <w:r>
              <w:rPr>
                <w:rFonts w:hint="eastAsia" w:hAnsi="宋体"/>
                <w:sz w:val="24"/>
                <w:szCs w:val="24"/>
              </w:rPr>
              <w:t>分，以此类推，直至扣完为止。</w:t>
            </w:r>
          </w:p>
        </w:tc>
        <w:tc>
          <w:tcPr>
            <w:tcW w:w="21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30</w:t>
            </w:r>
            <w:r>
              <w:rPr>
                <w:rFonts w:hint="eastAsia" w:hAnsi="宋体" w:cs="宋体"/>
                <w:color w:val="000000"/>
                <w:sz w:val="20"/>
                <w:lang w:bidi="ar"/>
              </w:rPr>
              <w:t>分</w:t>
            </w:r>
          </w:p>
        </w:tc>
      </w:tr>
    </w:tbl>
    <w:p>
      <w:pPr>
        <w:pStyle w:val="3"/>
      </w:pPr>
    </w:p>
    <w:bookmarkEnd w:id="41"/>
    <w:bookmarkEnd w:id="42"/>
    <w:tbl>
      <w:tblPr>
        <w:tblStyle w:val="22"/>
        <w:tblW w:w="9085" w:type="dxa"/>
        <w:tblInd w:w="93" w:type="dxa"/>
        <w:tblLayout w:type="fixed"/>
        <w:tblCellMar>
          <w:top w:w="0" w:type="dxa"/>
          <w:left w:w="108" w:type="dxa"/>
          <w:bottom w:w="0" w:type="dxa"/>
          <w:right w:w="108" w:type="dxa"/>
        </w:tblCellMar>
      </w:tblPr>
      <w:tblGrid>
        <w:gridCol w:w="799"/>
        <w:gridCol w:w="993"/>
        <w:gridCol w:w="600"/>
        <w:gridCol w:w="313"/>
        <w:gridCol w:w="5459"/>
        <w:gridCol w:w="921"/>
      </w:tblGrid>
      <w:tr>
        <w:tblPrEx>
          <w:tblCellMar>
            <w:top w:w="0" w:type="dxa"/>
            <w:left w:w="108" w:type="dxa"/>
            <w:bottom w:w="0" w:type="dxa"/>
            <w:right w:w="108" w:type="dxa"/>
          </w:tblCellMar>
        </w:tblPrEx>
        <w:trPr>
          <w:trHeight w:val="490" w:hRule="atLeast"/>
        </w:trPr>
        <w:tc>
          <w:tcPr>
            <w:tcW w:w="908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eastAsia="zh-CN" w:bidi="ar"/>
              </w:rPr>
              <w:t>安德</w:t>
            </w:r>
            <w:r>
              <w:rPr>
                <w:rFonts w:hint="eastAsia" w:hAnsi="宋体" w:cs="宋体"/>
                <w:color w:val="000000"/>
                <w:sz w:val="24"/>
                <w:szCs w:val="24"/>
                <w:lang w:bidi="ar"/>
              </w:rPr>
              <w:t>校区市政表后给水碰管工程施工单位遴选招标评分表（技术部分）</w:t>
            </w:r>
          </w:p>
        </w:tc>
      </w:tr>
      <w:tr>
        <w:tblPrEx>
          <w:tblCellMar>
            <w:top w:w="0" w:type="dxa"/>
            <w:left w:w="108" w:type="dxa"/>
            <w:bottom w:w="0" w:type="dxa"/>
            <w:right w:w="108" w:type="dxa"/>
          </w:tblCellMar>
        </w:tblPrEx>
        <w:trPr>
          <w:trHeight w:val="447"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序号</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评价项目</w:t>
            </w:r>
          </w:p>
        </w:tc>
        <w:tc>
          <w:tcPr>
            <w:tcW w:w="63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评价标准（总计</w:t>
            </w:r>
            <w:r>
              <w:rPr>
                <w:rFonts w:hAnsi="宋体" w:cs="宋体"/>
                <w:color w:val="000000"/>
                <w:sz w:val="20"/>
                <w:lang w:bidi="ar"/>
              </w:rPr>
              <w:t>5</w:t>
            </w:r>
            <w:r>
              <w:rPr>
                <w:rFonts w:hint="eastAsia" w:hAnsi="宋体" w:cs="宋体"/>
                <w:color w:val="000000"/>
                <w:sz w:val="20"/>
                <w:lang w:val="en-US" w:eastAsia="zh-CN" w:bidi="ar"/>
              </w:rPr>
              <w:t>8</w:t>
            </w:r>
            <w:r>
              <w:rPr>
                <w:rFonts w:hint="eastAsia" w:hAnsi="宋体" w:cs="宋体"/>
                <w:color w:val="000000"/>
                <w:sz w:val="20"/>
                <w:lang w:bidi="ar"/>
              </w:rPr>
              <w:t>分）</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分值权重</w:t>
            </w:r>
          </w:p>
        </w:tc>
      </w:tr>
      <w:tr>
        <w:tblPrEx>
          <w:tblCellMar>
            <w:top w:w="0" w:type="dxa"/>
            <w:left w:w="108" w:type="dxa"/>
            <w:bottom w:w="0" w:type="dxa"/>
            <w:right w:w="108" w:type="dxa"/>
          </w:tblCellMar>
        </w:tblPrEx>
        <w:trPr>
          <w:trHeight w:val="447" w:hRule="atLeast"/>
        </w:trPr>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（一）</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审查施工组织设计</w:t>
            </w:r>
          </w:p>
          <w:p>
            <w:pPr>
              <w:widowControl/>
              <w:jc w:val="center"/>
              <w:textAlignment w:val="center"/>
              <w:rPr>
                <w:rFonts w:hAnsi="宋体" w:cs="宋体"/>
                <w:color w:val="000000"/>
                <w:sz w:val="20"/>
              </w:rPr>
            </w:pPr>
            <w:r>
              <w:rPr>
                <w:rFonts w:hint="eastAsia" w:hAnsi="宋体" w:cs="宋体"/>
                <w:color w:val="000000"/>
                <w:sz w:val="20"/>
                <w:lang w:bidi="ar"/>
              </w:rPr>
              <w:t>（</w:t>
            </w:r>
            <w:r>
              <w:rPr>
                <w:rFonts w:hint="eastAsia" w:hAnsi="宋体" w:cs="宋体"/>
                <w:color w:val="000000"/>
                <w:sz w:val="20"/>
                <w:lang w:val="en-US" w:eastAsia="zh-CN" w:bidi="ar"/>
              </w:rPr>
              <w:t>45</w:t>
            </w:r>
            <w:r>
              <w:rPr>
                <w:rFonts w:hint="eastAsia" w:hAnsi="宋体" w:cs="宋体"/>
                <w:color w:val="000000"/>
                <w:sz w:val="20"/>
                <w:lang w:bidi="ar"/>
              </w:rPr>
              <w:t>分）</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现场项经理配备情况</w:t>
            </w:r>
          </w:p>
          <w:p>
            <w:pPr>
              <w:widowControl/>
              <w:jc w:val="center"/>
              <w:textAlignment w:val="center"/>
              <w:rPr>
                <w:rFonts w:hAnsi="宋体" w:cs="宋体"/>
                <w:color w:val="000000"/>
                <w:sz w:val="20"/>
              </w:rPr>
            </w:pPr>
            <w:r>
              <w:rPr>
                <w:rFonts w:hint="eastAsia" w:hAnsi="宋体" w:cs="宋体"/>
                <w:color w:val="000000"/>
                <w:sz w:val="20"/>
                <w:lang w:bidi="ar"/>
              </w:rPr>
              <w:t>6分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需提供证书复印件及与投标人的在职证明</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674"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具有建筑工程施工经验（提供相应的证明材料）</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2分</w:t>
            </w:r>
          </w:p>
        </w:tc>
      </w:tr>
      <w:tr>
        <w:tblPrEx>
          <w:tblCellMar>
            <w:top w:w="0" w:type="dxa"/>
            <w:left w:w="108" w:type="dxa"/>
            <w:bottom w:w="0" w:type="dxa"/>
            <w:right w:w="108" w:type="dxa"/>
          </w:tblCellMar>
        </w:tblPrEx>
        <w:trPr>
          <w:trHeight w:val="556"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rPr>
              <w:t>c</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有同类施工项目管理经历 （提供相应的证明材料）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施工机具及人员配备：</w:t>
            </w:r>
            <w:r>
              <w:rPr>
                <w:rFonts w:hint="eastAsia" w:hAnsi="宋体" w:cs="宋体"/>
                <w:color w:val="000000"/>
                <w:sz w:val="20"/>
                <w:lang w:val="en-US" w:eastAsia="zh-CN" w:bidi="ar"/>
              </w:rPr>
              <w:t>4</w:t>
            </w:r>
            <w:r>
              <w:rPr>
                <w:rFonts w:hint="eastAsia" w:hAnsi="宋体" w:cs="宋体"/>
                <w:color w:val="000000"/>
                <w:sz w:val="20"/>
                <w:lang w:bidi="ar"/>
              </w:rPr>
              <w:t>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具有主要施工机具配备清单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874"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施工管理人员持施工员证上岗，配备能满足施工需求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施工方法或技术措施：</w:t>
            </w:r>
            <w:r>
              <w:rPr>
                <w:rFonts w:hAnsi="宋体" w:cs="宋体"/>
                <w:color w:val="000000"/>
                <w:sz w:val="20"/>
                <w:lang w:bidi="ar"/>
              </w:rPr>
              <w:t>23</w:t>
            </w:r>
            <w:r>
              <w:rPr>
                <w:rFonts w:hint="eastAsia" w:hAnsi="宋体" w:cs="宋体"/>
                <w:color w:val="000000"/>
                <w:sz w:val="20"/>
                <w:lang w:bidi="ar"/>
              </w:rPr>
              <w:t>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对关键设备的施工技术和难度有充分的认识，</w:t>
            </w:r>
          </w:p>
          <w:p>
            <w:pPr>
              <w:widowControl/>
              <w:jc w:val="left"/>
              <w:textAlignment w:val="center"/>
              <w:rPr>
                <w:rFonts w:hAnsi="宋体" w:cs="宋体"/>
                <w:color w:val="000000"/>
                <w:sz w:val="20"/>
              </w:rPr>
            </w:pPr>
            <w:r>
              <w:rPr>
                <w:rFonts w:hint="eastAsia" w:hAnsi="宋体" w:cs="宋体"/>
                <w:color w:val="000000"/>
                <w:sz w:val="20"/>
                <w:lang w:bidi="ar"/>
              </w:rPr>
              <w:t xml:space="preserve">并作出施工承诺。无施工承诺，此项不得分。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3</w:t>
            </w:r>
            <w:r>
              <w:rPr>
                <w:rFonts w:hint="eastAsia" w:hAnsi="宋体" w:cs="宋体"/>
                <w:color w:val="000000"/>
                <w:sz w:val="20"/>
                <w:lang w:bidi="ar"/>
              </w:rPr>
              <w:t>分</w:t>
            </w:r>
          </w:p>
        </w:tc>
      </w:tr>
      <w:tr>
        <w:tblPrEx>
          <w:tblCellMar>
            <w:top w:w="0" w:type="dxa"/>
            <w:left w:w="108" w:type="dxa"/>
            <w:bottom w:w="0" w:type="dxa"/>
            <w:right w:w="108" w:type="dxa"/>
          </w:tblCellMar>
        </w:tblPrEx>
        <w:trPr>
          <w:trHeight w:val="3764"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3" w:type="dxa"/>
            <w:tcBorders>
              <w:top w:val="single" w:color="000000" w:sz="4" w:space="0"/>
              <w:left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451" w:type="dxa"/>
            <w:tcBorders>
              <w:top w:val="single" w:color="000000" w:sz="4" w:space="0"/>
              <w:left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themeColor="text1"/>
                <w:sz w:val="20"/>
                <w:lang w:bidi="ar"/>
                <w14:textFill>
                  <w14:solidFill>
                    <w14:schemeClr w14:val="tx1"/>
                  </w14:solidFill>
                </w14:textFill>
              </w:rPr>
              <w:t>制定</w:t>
            </w:r>
            <w:r>
              <w:rPr>
                <w:rFonts w:hint="eastAsia" w:hAnsi="宋体" w:cs="宋体"/>
                <w:color w:val="000000"/>
                <w:sz w:val="20"/>
                <w:lang w:bidi="ar"/>
              </w:rPr>
              <w:t>了切实可行的施工方法或技术措施 ，包括P</w:t>
            </w:r>
            <w:r>
              <w:rPr>
                <w:rFonts w:hAnsi="宋体" w:cs="宋体"/>
                <w:color w:val="000000"/>
                <w:sz w:val="20"/>
                <w:lang w:bidi="ar"/>
              </w:rPr>
              <w:t>E</w:t>
            </w:r>
            <w:r>
              <w:rPr>
                <w:rFonts w:hint="eastAsia" w:hAnsi="宋体" w:cs="宋体"/>
                <w:color w:val="000000"/>
                <w:sz w:val="20"/>
                <w:lang w:bidi="ar"/>
              </w:rPr>
              <w:t xml:space="preserve">管的连接安装测试、二次供水设备的安装测试、设施砌筑井、软密封闸阀安装的具体施工方法和技术措施， </w:t>
            </w:r>
            <w:r>
              <w:rPr>
                <w:rFonts w:hint="eastAsia" w:hAnsi="宋体" w:cs="宋体"/>
                <w:color w:val="FF0000"/>
                <w:sz w:val="20"/>
                <w:lang w:bidi="ar"/>
              </w:rPr>
              <w:t xml:space="preserve"> </w:t>
            </w:r>
            <w:r>
              <w:rPr>
                <w:rFonts w:hAnsi="宋体" w:cs="宋体"/>
                <w:color w:val="000000"/>
                <w:sz w:val="20"/>
                <w:lang w:bidi="ar"/>
              </w:rPr>
              <w:t>每满足一条得5分，不满足不得分</w:t>
            </w:r>
            <w:r>
              <w:rPr>
                <w:rFonts w:hint="eastAsia" w:hAnsi="宋体" w:cs="宋体"/>
                <w:color w:val="000000"/>
                <w:sz w:val="20"/>
                <w:lang w:bidi="ar"/>
              </w:rPr>
              <w:t>.</w:t>
            </w:r>
          </w:p>
          <w:p>
            <w:pPr>
              <w:widowControl/>
              <w:jc w:val="left"/>
              <w:textAlignment w:val="center"/>
              <w:rPr>
                <w:rFonts w:hAnsi="宋体" w:cs="宋体"/>
                <w:color w:val="000000"/>
                <w:sz w:val="20"/>
              </w:rPr>
            </w:pPr>
            <w:r>
              <w:rPr>
                <w:rFonts w:hint="eastAsia" w:hAnsi="宋体" w:cs="宋体"/>
                <w:color w:val="000000"/>
                <w:sz w:val="20"/>
                <w:lang w:bidi="ar"/>
              </w:rPr>
              <w:t xml:space="preserve">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20</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质量保证措施：</w:t>
            </w:r>
            <w:r>
              <w:rPr>
                <w:rFonts w:hAnsi="宋体" w:cs="宋体"/>
                <w:color w:val="000000"/>
                <w:sz w:val="20"/>
                <w:lang w:bidi="ar"/>
              </w:rPr>
              <w:t>12</w:t>
            </w:r>
            <w:r>
              <w:rPr>
                <w:rFonts w:hint="eastAsia" w:hAnsi="宋体" w:cs="宋体"/>
                <w:color w:val="000000"/>
                <w:sz w:val="20"/>
                <w:lang w:bidi="ar"/>
              </w:rPr>
              <w:t>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质量保证措施可靠：</w:t>
            </w:r>
          </w:p>
          <w:p>
            <w:pPr>
              <w:widowControl/>
              <w:jc w:val="left"/>
              <w:textAlignment w:val="center"/>
              <w:rPr>
                <w:rFonts w:hAnsi="宋体" w:cs="宋体"/>
                <w:color w:val="000000"/>
                <w:sz w:val="20"/>
                <w:lang w:bidi="ar"/>
              </w:rPr>
            </w:pPr>
            <w:r>
              <w:rPr>
                <w:rFonts w:hAnsi="宋体" w:cs="宋体"/>
                <w:color w:val="000000"/>
                <w:sz w:val="20"/>
                <w:lang w:bidi="ar"/>
              </w:rPr>
              <w:t>1.</w:t>
            </w:r>
            <w:r>
              <w:rPr>
                <w:rFonts w:hint="eastAsia" w:hAnsi="宋体" w:cs="宋体"/>
                <w:color w:val="000000"/>
                <w:sz w:val="20"/>
                <w:lang w:bidi="ar"/>
              </w:rPr>
              <w:t>投标人对施工进行全过程的质量检测；（</w:t>
            </w:r>
            <w:r>
              <w:rPr>
                <w:rFonts w:hAnsi="宋体" w:cs="宋体"/>
                <w:color w:val="000000"/>
                <w:sz w:val="20"/>
                <w:lang w:bidi="ar"/>
              </w:rPr>
              <w:t>3</w:t>
            </w:r>
            <w:r>
              <w:rPr>
                <w:rFonts w:hint="eastAsia" w:hAnsi="宋体" w:cs="宋体"/>
                <w:color w:val="000000"/>
                <w:sz w:val="20"/>
                <w:lang w:bidi="ar"/>
              </w:rPr>
              <w:t>分）</w:t>
            </w:r>
          </w:p>
          <w:p>
            <w:pPr>
              <w:widowControl/>
              <w:jc w:val="left"/>
              <w:textAlignment w:val="center"/>
              <w:rPr>
                <w:rFonts w:hAnsi="宋体" w:cs="宋体"/>
                <w:color w:val="000000"/>
                <w:sz w:val="20"/>
                <w:lang w:bidi="ar"/>
              </w:rPr>
            </w:pPr>
            <w:r>
              <w:rPr>
                <w:rFonts w:hAnsi="宋体" w:cs="宋体"/>
                <w:color w:val="000000"/>
                <w:sz w:val="20"/>
                <w:lang w:bidi="ar"/>
              </w:rPr>
              <w:t>2.</w:t>
            </w:r>
            <w:r>
              <w:rPr>
                <w:rFonts w:hint="eastAsia" w:hAnsi="宋体" w:cs="宋体"/>
                <w:color w:val="000000"/>
                <w:sz w:val="20"/>
                <w:lang w:bidi="ar"/>
              </w:rPr>
              <w:t>对施工中易发生的质量通病，采取有针对性的措施，</w:t>
            </w:r>
          </w:p>
          <w:p>
            <w:pPr>
              <w:widowControl/>
              <w:jc w:val="left"/>
              <w:textAlignment w:val="center"/>
              <w:rPr>
                <w:rFonts w:hAnsi="宋体" w:cs="宋体"/>
                <w:color w:val="000000"/>
                <w:sz w:val="20"/>
                <w:lang w:bidi="ar"/>
              </w:rPr>
            </w:pPr>
            <w:r>
              <w:rPr>
                <w:rFonts w:hint="eastAsia" w:hAnsi="宋体" w:cs="宋体"/>
                <w:color w:val="000000"/>
                <w:sz w:val="20"/>
                <w:lang w:bidi="ar"/>
              </w:rPr>
              <w:t>详细交底并监督检查；（</w:t>
            </w:r>
            <w:r>
              <w:rPr>
                <w:rFonts w:hAnsi="宋体" w:cs="宋体"/>
                <w:color w:val="000000"/>
                <w:sz w:val="20"/>
                <w:lang w:bidi="ar"/>
              </w:rPr>
              <w:t>3</w:t>
            </w:r>
            <w:r>
              <w:rPr>
                <w:rFonts w:hint="eastAsia" w:hAnsi="宋体" w:cs="宋体"/>
                <w:color w:val="000000"/>
                <w:sz w:val="20"/>
                <w:lang w:bidi="ar"/>
              </w:rPr>
              <w:t xml:space="preserve">分）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6</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有质量管理组织机构得</w:t>
            </w:r>
            <w:r>
              <w:rPr>
                <w:rFonts w:hAnsi="宋体" w:cs="宋体"/>
                <w:color w:val="000000"/>
                <w:sz w:val="20"/>
                <w:lang w:bidi="ar"/>
              </w:rPr>
              <w:t>2</w:t>
            </w:r>
            <w:r>
              <w:rPr>
                <w:rFonts w:hint="eastAsia" w:hAnsi="宋体" w:cs="宋体"/>
                <w:color w:val="000000"/>
                <w:sz w:val="20"/>
                <w:lang w:bidi="ar"/>
              </w:rPr>
              <w:t>分</w:t>
            </w:r>
          </w:p>
          <w:p>
            <w:pPr>
              <w:widowControl/>
              <w:jc w:val="left"/>
              <w:textAlignment w:val="center"/>
              <w:rPr>
                <w:rFonts w:hAnsi="宋体" w:cs="宋体"/>
                <w:color w:val="000000"/>
                <w:sz w:val="20"/>
                <w:lang w:bidi="ar"/>
              </w:rPr>
            </w:pPr>
            <w:r>
              <w:rPr>
                <w:rFonts w:hint="eastAsia" w:hAnsi="宋体" w:cs="宋体"/>
                <w:color w:val="000000"/>
                <w:sz w:val="20"/>
                <w:lang w:bidi="ar"/>
              </w:rPr>
              <w:t>有质量检测机构得</w:t>
            </w:r>
            <w:r>
              <w:rPr>
                <w:rFonts w:hAnsi="宋体" w:cs="宋体"/>
                <w:color w:val="000000"/>
                <w:sz w:val="20"/>
                <w:lang w:bidi="ar"/>
              </w:rPr>
              <w:t>2</w:t>
            </w:r>
            <w:r>
              <w:rPr>
                <w:rFonts w:hint="eastAsia" w:hAnsi="宋体" w:cs="宋体"/>
                <w:color w:val="000000"/>
                <w:sz w:val="20"/>
                <w:lang w:bidi="ar"/>
              </w:rPr>
              <w:t xml:space="preserve">分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4</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C</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质量检测手段齐全，包括但不限于以下方法：</w:t>
            </w:r>
          </w:p>
          <w:p>
            <w:pPr>
              <w:widowControl/>
              <w:jc w:val="left"/>
              <w:textAlignment w:val="center"/>
              <w:rPr>
                <w:rFonts w:hAnsi="宋体" w:cs="宋体"/>
                <w:color w:val="000000"/>
                <w:sz w:val="20"/>
                <w:lang w:bidi="ar"/>
              </w:rPr>
            </w:pPr>
            <w:r>
              <w:rPr>
                <w:rFonts w:hAnsi="宋体" w:cs="宋体"/>
                <w:color w:val="000000"/>
                <w:sz w:val="20"/>
                <w:lang w:bidi="ar"/>
              </w:rPr>
              <w:t>1.</w:t>
            </w:r>
            <w:r>
              <w:rPr>
                <w:rFonts w:hint="eastAsia" w:hAnsi="宋体" w:cs="宋体"/>
                <w:color w:val="000000"/>
                <w:sz w:val="20"/>
                <w:lang w:bidi="ar"/>
              </w:rPr>
              <w:t>目测检查手段</w:t>
            </w:r>
          </w:p>
          <w:p>
            <w:pPr>
              <w:widowControl/>
              <w:jc w:val="left"/>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 xml:space="preserve">实测检查手段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（二）</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审查安全体系和安全技术措施（</w:t>
            </w:r>
            <w:r>
              <w:rPr>
                <w:rFonts w:hAnsi="宋体" w:cs="宋体"/>
                <w:color w:val="000000"/>
                <w:sz w:val="20"/>
                <w:lang w:bidi="ar"/>
              </w:rPr>
              <w:t>13</w:t>
            </w:r>
            <w:r>
              <w:rPr>
                <w:rFonts w:hint="eastAsia" w:hAnsi="宋体" w:cs="宋体"/>
                <w:color w:val="000000"/>
                <w:sz w:val="20"/>
                <w:lang w:bidi="ar"/>
              </w:rPr>
              <w:t>分）</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安全管理体系审核：</w:t>
            </w:r>
            <w:r>
              <w:rPr>
                <w:rFonts w:hAnsi="宋体" w:cs="宋体"/>
                <w:color w:val="000000"/>
                <w:sz w:val="20"/>
                <w:lang w:bidi="ar"/>
              </w:rPr>
              <w:t>9</w:t>
            </w:r>
            <w:r>
              <w:rPr>
                <w:rFonts w:hint="eastAsia" w:hAnsi="宋体" w:cs="宋体"/>
                <w:color w:val="000000"/>
                <w:sz w:val="20"/>
                <w:lang w:bidi="ar"/>
              </w:rPr>
              <w:t>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具有项目安全管理措施，</w:t>
            </w:r>
          </w:p>
          <w:p>
            <w:pPr>
              <w:widowControl/>
              <w:jc w:val="left"/>
              <w:textAlignment w:val="center"/>
              <w:rPr>
                <w:rFonts w:hAnsi="宋体" w:cs="宋体"/>
                <w:color w:val="000000"/>
                <w:sz w:val="20"/>
              </w:rPr>
            </w:pPr>
            <w:r>
              <w:rPr>
                <w:rFonts w:hint="eastAsia" w:hAnsi="宋体" w:cs="宋体"/>
                <w:color w:val="000000"/>
                <w:sz w:val="20"/>
                <w:lang w:bidi="ar"/>
              </w:rPr>
              <w:t xml:space="preserve">有项目安全管理组织机构框架图及配备专职安全管理人员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5</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入场安全知识培训制度齐全，执行安全生产规定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4</w:t>
            </w:r>
            <w:r>
              <w:rPr>
                <w:rFonts w:hint="eastAsia" w:hAnsi="宋体" w:cs="宋体"/>
                <w:color w:val="000000"/>
                <w:sz w:val="20"/>
                <w:lang w:bidi="ar"/>
              </w:rPr>
              <w:t>分</w:t>
            </w:r>
          </w:p>
        </w:tc>
      </w:tr>
      <w:tr>
        <w:tblPrEx>
          <w:tblCellMar>
            <w:top w:w="0" w:type="dxa"/>
            <w:left w:w="108" w:type="dxa"/>
            <w:bottom w:w="0" w:type="dxa"/>
            <w:right w:w="108" w:type="dxa"/>
          </w:tblCellMar>
        </w:tblPrEx>
        <w:trPr>
          <w:trHeight w:val="3301"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安全技术措施：</w:t>
            </w:r>
            <w:r>
              <w:rPr>
                <w:rFonts w:hAnsi="宋体" w:cs="宋体"/>
                <w:color w:val="000000"/>
                <w:sz w:val="20"/>
                <w:lang w:bidi="ar"/>
              </w:rPr>
              <w:t>4</w:t>
            </w:r>
            <w:r>
              <w:rPr>
                <w:rFonts w:hint="eastAsia" w:hAnsi="宋体" w:cs="宋体"/>
                <w:color w:val="000000"/>
                <w:sz w:val="20"/>
                <w:lang w:bidi="ar"/>
              </w:rPr>
              <w:t>分</w:t>
            </w:r>
          </w:p>
        </w:tc>
        <w:tc>
          <w:tcPr>
            <w:tcW w:w="313" w:type="dxa"/>
            <w:tcBorders>
              <w:top w:val="single" w:color="000000" w:sz="4" w:space="0"/>
              <w:left w:val="single" w:color="000000"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A</w:t>
            </w:r>
          </w:p>
          <w:p>
            <w:pPr>
              <w:widowControl/>
              <w:jc w:val="center"/>
              <w:textAlignment w:val="center"/>
              <w:rPr>
                <w:rFonts w:hAnsi="宋体" w:cs="宋体"/>
                <w:color w:val="000000"/>
                <w:sz w:val="20"/>
              </w:rPr>
            </w:pPr>
          </w:p>
        </w:tc>
        <w:tc>
          <w:tcPr>
            <w:tcW w:w="5451" w:type="dxa"/>
            <w:tcBorders>
              <w:top w:val="single" w:color="000000" w:sz="4" w:space="0"/>
              <w:left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需制定现场安全文明施工措施，安全技术措施完备 。三年内出现过重大安全事故的此项不得分</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4</w:t>
            </w:r>
            <w:r>
              <w:rPr>
                <w:rFonts w:hint="eastAsia" w:hAnsi="宋体" w:cs="宋体"/>
                <w:color w:val="000000"/>
                <w:sz w:val="20"/>
                <w:lang w:bidi="ar"/>
              </w:rPr>
              <w:t>分</w:t>
            </w:r>
          </w:p>
        </w:tc>
      </w:tr>
      <w:tr>
        <w:tblPrEx>
          <w:tblCellMar>
            <w:top w:w="0" w:type="dxa"/>
            <w:left w:w="108" w:type="dxa"/>
            <w:bottom w:w="0" w:type="dxa"/>
            <w:right w:w="108" w:type="dxa"/>
          </w:tblCellMar>
        </w:tblPrEx>
        <w:trPr>
          <w:trHeight w:val="455" w:hRule="atLeast"/>
        </w:trPr>
        <w:tc>
          <w:tcPr>
            <w:tcW w:w="23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合计技术标得分：</w:t>
            </w:r>
            <w:r>
              <w:rPr>
                <w:rFonts w:hint="eastAsia" w:hAnsi="宋体" w:cs="宋体"/>
                <w:color w:val="000000"/>
                <w:sz w:val="20"/>
                <w:lang w:val="en-US" w:eastAsia="zh-CN" w:bidi="ar"/>
              </w:rPr>
              <w:t>58</w:t>
            </w:r>
            <w:r>
              <w:rPr>
                <w:rFonts w:hint="eastAsia" w:hAnsi="宋体" w:cs="宋体"/>
                <w:color w:val="000000"/>
                <w:sz w:val="20"/>
                <w:lang w:bidi="ar"/>
              </w:rPr>
              <w:t>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5509" w:type="dxa"/>
            <w:tcBorders>
              <w:top w:val="single" w:color="000000" w:sz="4" w:space="0"/>
              <w:left w:val="single" w:color="000000" w:sz="4" w:space="0"/>
              <w:bottom w:val="single" w:color="000000" w:sz="4" w:space="0"/>
              <w:right w:val="single" w:color="000000" w:sz="4" w:space="0"/>
            </w:tcBorders>
            <w:noWrap/>
            <w:vAlign w:val="center"/>
          </w:tcPr>
          <w:p>
            <w:pPr>
              <w:rPr>
                <w:rFonts w:hAnsi="宋体" w:cs="宋体"/>
                <w:color w:val="000000"/>
                <w:sz w:val="20"/>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5</w:t>
            </w:r>
            <w:r>
              <w:rPr>
                <w:rFonts w:hint="eastAsia" w:hAnsi="宋体" w:cs="宋体"/>
                <w:color w:val="000000"/>
                <w:sz w:val="20"/>
                <w:lang w:val="en-US" w:eastAsia="zh-CN" w:bidi="ar"/>
              </w:rPr>
              <w:t>8</w:t>
            </w:r>
            <w:r>
              <w:rPr>
                <w:rFonts w:hint="eastAsia" w:hAnsi="宋体" w:cs="宋体"/>
                <w:color w:val="000000"/>
                <w:sz w:val="20"/>
                <w:lang w:bidi="ar"/>
              </w:rPr>
              <w:t>分</w:t>
            </w:r>
          </w:p>
        </w:tc>
      </w:tr>
    </w:tbl>
    <w:p>
      <w:pPr>
        <w:rPr>
          <w:rFonts w:hAnsi="宋体" w:cs="宋体"/>
          <w:sz w:val="30"/>
          <w:szCs w:val="30"/>
        </w:rPr>
      </w:pPr>
    </w:p>
    <w:tbl>
      <w:tblPr>
        <w:tblStyle w:val="22"/>
        <w:tblW w:w="9265" w:type="dxa"/>
        <w:tblInd w:w="93" w:type="dxa"/>
        <w:tblLayout w:type="fixed"/>
        <w:tblCellMar>
          <w:top w:w="0" w:type="dxa"/>
          <w:left w:w="108" w:type="dxa"/>
          <w:bottom w:w="0" w:type="dxa"/>
          <w:right w:w="108" w:type="dxa"/>
        </w:tblCellMar>
      </w:tblPr>
      <w:tblGrid>
        <w:gridCol w:w="649"/>
        <w:gridCol w:w="2013"/>
        <w:gridCol w:w="316"/>
        <w:gridCol w:w="4730"/>
        <w:gridCol w:w="1557"/>
      </w:tblGrid>
      <w:tr>
        <w:tblPrEx>
          <w:tblCellMar>
            <w:top w:w="0" w:type="dxa"/>
            <w:left w:w="108" w:type="dxa"/>
            <w:bottom w:w="0" w:type="dxa"/>
            <w:right w:w="108" w:type="dxa"/>
          </w:tblCellMar>
        </w:tblPrEx>
        <w:trPr>
          <w:trHeight w:val="437" w:hRule="atLeast"/>
        </w:trPr>
        <w:tc>
          <w:tcPr>
            <w:tcW w:w="9265"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eastAsia="zh-CN" w:bidi="ar"/>
              </w:rPr>
              <w:t>安德</w:t>
            </w:r>
            <w:r>
              <w:rPr>
                <w:rFonts w:hint="eastAsia" w:hAnsi="宋体" w:cs="宋体"/>
                <w:color w:val="000000"/>
                <w:sz w:val="24"/>
                <w:szCs w:val="24"/>
                <w:lang w:bidi="ar"/>
              </w:rPr>
              <w:t>校区市政表后给水碰管工程施工单位遴选评分表（商务部分）</w:t>
            </w:r>
          </w:p>
        </w:tc>
      </w:tr>
      <w:tr>
        <w:tblPrEx>
          <w:tblCellMar>
            <w:top w:w="0" w:type="dxa"/>
            <w:left w:w="108" w:type="dxa"/>
            <w:bottom w:w="0" w:type="dxa"/>
            <w:right w:w="108" w:type="dxa"/>
          </w:tblCellMar>
        </w:tblPrEx>
        <w:trPr>
          <w:trHeight w:val="437"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bookmarkStart w:id="101" w:name="_Hlk108883040"/>
            <w:r>
              <w:rPr>
                <w:rFonts w:hint="eastAsia" w:hAnsi="宋体" w:cs="宋体"/>
                <w:color w:val="000000"/>
                <w:sz w:val="20"/>
                <w:lang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评价项目</w:t>
            </w:r>
          </w:p>
        </w:tc>
        <w:tc>
          <w:tcPr>
            <w:tcW w:w="504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评价标准（总计</w:t>
            </w:r>
            <w:r>
              <w:rPr>
                <w:rFonts w:hAnsi="宋体" w:cs="宋体"/>
                <w:color w:val="000000"/>
                <w:sz w:val="20"/>
                <w:lang w:bidi="ar"/>
              </w:rPr>
              <w:t>12</w:t>
            </w:r>
            <w:r>
              <w:rPr>
                <w:rFonts w:hint="eastAsia" w:hAnsi="宋体" w:cs="宋体"/>
                <w:color w:val="000000"/>
                <w:sz w:val="20"/>
                <w:lang w:bidi="ar"/>
              </w:rPr>
              <w:t>分）</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分值权重</w:t>
            </w:r>
          </w:p>
        </w:tc>
      </w:tr>
      <w:bookmarkEnd w:id="101"/>
      <w:tr>
        <w:tblPrEx>
          <w:tblCellMar>
            <w:top w:w="0" w:type="dxa"/>
            <w:left w:w="108" w:type="dxa"/>
            <w:bottom w:w="0" w:type="dxa"/>
            <w:right w:w="108" w:type="dxa"/>
          </w:tblCellMar>
        </w:tblPrEx>
        <w:trPr>
          <w:trHeight w:val="437"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一</w:t>
            </w: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投标人信誉：</w:t>
            </w:r>
            <w:r>
              <w:rPr>
                <w:rFonts w:hAnsi="宋体" w:cs="宋体"/>
                <w:color w:val="000000"/>
                <w:sz w:val="20"/>
                <w:lang w:bidi="ar"/>
              </w:rPr>
              <w:t>2</w:t>
            </w:r>
            <w:r>
              <w:rPr>
                <w:rFonts w:hint="eastAsia" w:hAnsi="宋体" w:cs="宋体"/>
                <w:color w:val="000000"/>
                <w:sz w:val="20"/>
                <w:lang w:bidi="ar"/>
              </w:rPr>
              <w:t>分</w:t>
            </w:r>
            <w:r>
              <w:rPr>
                <w:rFonts w:hint="eastAsia" w:hAnsi="宋体" w:cs="宋体"/>
                <w:color w:val="000000"/>
                <w:sz w:val="20"/>
                <w:lang w:bidi="ar"/>
              </w:rPr>
              <w:br w:type="textWrapping"/>
            </w:r>
            <w:r>
              <w:rPr>
                <w:rFonts w:hint="eastAsia" w:hAnsi="宋体" w:cs="宋体"/>
                <w:color w:val="000000"/>
                <w:sz w:val="20"/>
                <w:lang w:bidi="ar"/>
              </w:rPr>
              <w:t>（以证书复印件为准，必要时验证原件）</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47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近三年获得国家、省、市级奖励</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2分</w:t>
            </w:r>
          </w:p>
        </w:tc>
      </w:tr>
      <w:tr>
        <w:tblPrEx>
          <w:tblCellMar>
            <w:top w:w="0" w:type="dxa"/>
            <w:left w:w="108" w:type="dxa"/>
            <w:bottom w:w="0" w:type="dxa"/>
            <w:right w:w="108" w:type="dxa"/>
          </w:tblCellMar>
        </w:tblPrEx>
        <w:trPr>
          <w:trHeight w:val="437"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二</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业绩：</w:t>
            </w:r>
            <w:r>
              <w:rPr>
                <w:rFonts w:hAnsi="宋体" w:cs="宋体"/>
                <w:color w:val="000000"/>
                <w:sz w:val="20"/>
                <w:lang w:bidi="ar"/>
              </w:rPr>
              <w:t>8</w:t>
            </w:r>
            <w:r>
              <w:rPr>
                <w:rFonts w:hint="eastAsia" w:hAnsi="宋体" w:cs="宋体"/>
                <w:color w:val="000000"/>
                <w:sz w:val="20"/>
                <w:lang w:bidi="ar"/>
              </w:rPr>
              <w:t>分</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47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自2</w:t>
            </w:r>
            <w:r>
              <w:rPr>
                <w:rFonts w:hAnsi="宋体" w:cs="宋体"/>
                <w:color w:val="000000"/>
                <w:sz w:val="20"/>
                <w:lang w:bidi="ar"/>
              </w:rPr>
              <w:t>020</w:t>
            </w:r>
            <w:r>
              <w:rPr>
                <w:rFonts w:hint="eastAsia" w:hAnsi="宋体" w:cs="宋体"/>
                <w:color w:val="000000"/>
                <w:sz w:val="20"/>
                <w:lang w:bidi="ar"/>
              </w:rPr>
              <w:t>年1月1日（含2</w:t>
            </w:r>
            <w:r>
              <w:rPr>
                <w:rFonts w:hAnsi="宋体" w:cs="宋体"/>
                <w:color w:val="000000"/>
                <w:sz w:val="20"/>
                <w:lang w:bidi="ar"/>
              </w:rPr>
              <w:t>020</w:t>
            </w:r>
            <w:r>
              <w:rPr>
                <w:rFonts w:hint="eastAsia" w:hAnsi="宋体" w:cs="宋体"/>
                <w:color w:val="000000"/>
                <w:sz w:val="20"/>
                <w:lang w:bidi="ar"/>
              </w:rPr>
              <w:t>年）起类似工程业绩每个</w:t>
            </w:r>
            <w:r>
              <w:rPr>
                <w:rFonts w:hAnsi="宋体" w:cs="宋体"/>
                <w:color w:val="000000"/>
                <w:sz w:val="20"/>
                <w:lang w:bidi="ar"/>
              </w:rPr>
              <w:t>2</w:t>
            </w:r>
            <w:r>
              <w:rPr>
                <w:rFonts w:hint="eastAsia" w:hAnsi="宋体" w:cs="宋体"/>
                <w:color w:val="000000"/>
                <w:sz w:val="20"/>
                <w:lang w:bidi="ar"/>
              </w:rPr>
              <w:t>分，最多得</w:t>
            </w:r>
            <w:r>
              <w:rPr>
                <w:rFonts w:hAnsi="宋体" w:cs="宋体"/>
                <w:color w:val="000000"/>
                <w:sz w:val="20"/>
                <w:lang w:bidi="ar"/>
              </w:rPr>
              <w:t>8</w:t>
            </w:r>
            <w:r>
              <w:rPr>
                <w:rFonts w:hint="eastAsia" w:hAnsi="宋体" w:cs="宋体"/>
                <w:color w:val="000000"/>
                <w:sz w:val="20"/>
                <w:lang w:bidi="ar"/>
              </w:rPr>
              <w:t>分（需提供合同复印件）</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8</w:t>
            </w:r>
            <w:r>
              <w:rPr>
                <w:rFonts w:hint="eastAsia" w:hAnsi="宋体" w:cs="宋体"/>
                <w:color w:val="000000"/>
                <w:sz w:val="20"/>
                <w:lang w:bidi="ar"/>
              </w:rPr>
              <w:t>分</w:t>
            </w:r>
          </w:p>
        </w:tc>
      </w:tr>
      <w:tr>
        <w:tblPrEx>
          <w:tblCellMar>
            <w:top w:w="0" w:type="dxa"/>
            <w:left w:w="108" w:type="dxa"/>
            <w:bottom w:w="0" w:type="dxa"/>
            <w:right w:w="108" w:type="dxa"/>
          </w:tblCellMar>
        </w:tblPrEx>
        <w:trPr>
          <w:trHeight w:val="879"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三</w:t>
            </w: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eastAsia="zh-CN" w:bidi="ar"/>
              </w:rPr>
              <w:t>遴选</w:t>
            </w:r>
            <w:r>
              <w:rPr>
                <w:rFonts w:hint="eastAsia" w:hAnsi="宋体" w:cs="宋体"/>
                <w:color w:val="000000"/>
                <w:sz w:val="20"/>
                <w:lang w:bidi="ar"/>
              </w:rPr>
              <w:t>标书</w:t>
            </w:r>
            <w:r>
              <w:rPr>
                <w:rFonts w:hint="eastAsia" w:hAnsi="宋体" w:cs="宋体"/>
                <w:color w:val="000000"/>
                <w:sz w:val="20"/>
                <w:lang w:eastAsia="zh-CN" w:bidi="ar"/>
              </w:rPr>
              <w:t>规范性</w:t>
            </w:r>
            <w:r>
              <w:rPr>
                <w:rFonts w:hint="eastAsia" w:hAnsi="宋体" w:cs="宋体"/>
                <w:color w:val="000000"/>
                <w:sz w:val="20"/>
                <w:lang w:bidi="ar"/>
              </w:rPr>
              <w:t>：</w:t>
            </w:r>
            <w:r>
              <w:rPr>
                <w:rFonts w:hAnsi="宋体" w:cs="宋体"/>
                <w:color w:val="000000"/>
                <w:sz w:val="20"/>
                <w:lang w:bidi="ar"/>
              </w:rPr>
              <w:t>2</w:t>
            </w:r>
            <w:r>
              <w:rPr>
                <w:rFonts w:hint="eastAsia" w:hAnsi="宋体" w:cs="宋体"/>
                <w:color w:val="000000"/>
                <w:sz w:val="20"/>
                <w:lang w:bidi="ar"/>
              </w:rPr>
              <w:t>分</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4730" w:type="dxa"/>
            <w:tcBorders>
              <w:top w:val="single" w:color="000000" w:sz="4" w:space="0"/>
              <w:left w:val="single" w:color="000000" w:sz="4" w:space="0"/>
              <w:right w:val="single" w:color="000000" w:sz="4" w:space="0"/>
            </w:tcBorders>
            <w:noWrap/>
            <w:vAlign w:val="center"/>
          </w:tcPr>
          <w:p>
            <w:pPr>
              <w:widowControl/>
              <w:jc w:val="left"/>
              <w:textAlignment w:val="center"/>
              <w:rPr>
                <w:rFonts w:hint="eastAsia" w:hAnsi="宋体" w:eastAsia="宋体" w:cs="宋体"/>
                <w:color w:val="000000"/>
                <w:sz w:val="20"/>
                <w:lang w:eastAsia="zh-CN"/>
              </w:rPr>
            </w:pPr>
            <w:r>
              <w:rPr>
                <w:rFonts w:hint="eastAsia" w:hAnsi="宋体" w:cs="宋体"/>
                <w:color w:val="000000"/>
                <w:sz w:val="20"/>
                <w:lang w:eastAsia="zh-CN"/>
              </w:rPr>
              <w:t>遴选</w:t>
            </w:r>
            <w:r>
              <w:rPr>
                <w:rFonts w:hint="eastAsia" w:hAnsi="宋体" w:cs="宋体"/>
                <w:color w:val="000000"/>
                <w:sz w:val="20"/>
              </w:rPr>
              <w:t>文件</w:t>
            </w:r>
            <w:r>
              <w:rPr>
                <w:rFonts w:hint="eastAsia" w:hAnsi="宋体" w:cs="宋体"/>
                <w:color w:val="000000"/>
                <w:sz w:val="20"/>
                <w:lang w:eastAsia="zh-CN"/>
              </w:rPr>
              <w:t>制作是否规范，目录清晰。</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45" w:hRule="atLeast"/>
        </w:trPr>
        <w:tc>
          <w:tcPr>
            <w:tcW w:w="266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合计得分：</w:t>
            </w:r>
            <w:r>
              <w:rPr>
                <w:rFonts w:hAnsi="宋体" w:cs="宋体"/>
                <w:color w:val="000000"/>
                <w:sz w:val="20"/>
                <w:lang w:bidi="ar"/>
              </w:rPr>
              <w:t>12</w:t>
            </w:r>
            <w:r>
              <w:rPr>
                <w:rFonts w:hint="eastAsia" w:hAnsi="宋体" w:cs="宋体"/>
                <w:color w:val="000000"/>
                <w:sz w:val="20"/>
                <w:lang w:bidi="ar"/>
              </w:rPr>
              <w:t>分</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4730" w:type="dxa"/>
            <w:tcBorders>
              <w:top w:val="single" w:color="000000" w:sz="4" w:space="0"/>
              <w:left w:val="single" w:color="000000" w:sz="4" w:space="0"/>
              <w:bottom w:val="single" w:color="000000" w:sz="4" w:space="0"/>
              <w:right w:val="single" w:color="000000" w:sz="4" w:space="0"/>
            </w:tcBorders>
            <w:noWrap/>
            <w:vAlign w:val="center"/>
          </w:tcPr>
          <w:p>
            <w:pPr>
              <w:rPr>
                <w:rFonts w:hAnsi="宋体" w:cs="宋体"/>
                <w:color w:val="000000"/>
                <w:sz w:val="20"/>
              </w:rPr>
            </w:pP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12</w:t>
            </w:r>
            <w:r>
              <w:rPr>
                <w:rFonts w:hint="eastAsia" w:hAnsi="宋体" w:cs="宋体"/>
                <w:color w:val="000000"/>
                <w:sz w:val="20"/>
                <w:lang w:bidi="ar"/>
              </w:rPr>
              <w:t>分</w:t>
            </w:r>
          </w:p>
        </w:tc>
      </w:tr>
    </w:tbl>
    <w:p>
      <w:pPr>
        <w:rPr>
          <w:rFonts w:hAnsi="宋体" w:cs="宋体"/>
          <w:sz w:val="30"/>
          <w:szCs w:val="30"/>
        </w:rPr>
      </w:pPr>
    </w:p>
    <w:p>
      <w:pPr>
        <w:rPr>
          <w:rFonts w:hAnsi="宋体" w:cs="宋体"/>
          <w:sz w:val="30"/>
          <w:szCs w:val="30"/>
        </w:rPr>
      </w:pPr>
    </w:p>
    <w:p>
      <w:pPr>
        <w:ind w:firstLine="2700"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（双方协商签订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eastAsia="zh-CN"/>
      </w:rPr>
      <w:t>安德</w:t>
    </w:r>
    <w:r>
      <w:rPr>
        <w:rFonts w:hint="eastAsia" w:hAnsi="宋体"/>
      </w:rPr>
      <w:t>校区市政表后给水碰管工程施工单位遴选采购项目－招标文件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060"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6FA6469"/>
    <w:multiLevelType w:val="multilevel"/>
    <w:tmpl w:val="66FA6469"/>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11B6"/>
    <w:rsid w:val="00062B97"/>
    <w:rsid w:val="00070260"/>
    <w:rsid w:val="00071ECC"/>
    <w:rsid w:val="00074602"/>
    <w:rsid w:val="00081072"/>
    <w:rsid w:val="00083A44"/>
    <w:rsid w:val="00086505"/>
    <w:rsid w:val="000921E3"/>
    <w:rsid w:val="000955D2"/>
    <w:rsid w:val="00095884"/>
    <w:rsid w:val="000A1BAE"/>
    <w:rsid w:val="000A6BFD"/>
    <w:rsid w:val="000B2D46"/>
    <w:rsid w:val="000C2F1B"/>
    <w:rsid w:val="000C3891"/>
    <w:rsid w:val="000C678B"/>
    <w:rsid w:val="000D3C29"/>
    <w:rsid w:val="000D55CD"/>
    <w:rsid w:val="000E3A51"/>
    <w:rsid w:val="000F0B31"/>
    <w:rsid w:val="000F7357"/>
    <w:rsid w:val="00104D52"/>
    <w:rsid w:val="00113A79"/>
    <w:rsid w:val="00115F7B"/>
    <w:rsid w:val="0011612A"/>
    <w:rsid w:val="001269FA"/>
    <w:rsid w:val="00141F4A"/>
    <w:rsid w:val="00142405"/>
    <w:rsid w:val="001433DB"/>
    <w:rsid w:val="0014556F"/>
    <w:rsid w:val="00146923"/>
    <w:rsid w:val="00157635"/>
    <w:rsid w:val="00172A27"/>
    <w:rsid w:val="001730A8"/>
    <w:rsid w:val="001818A2"/>
    <w:rsid w:val="00181E14"/>
    <w:rsid w:val="00185388"/>
    <w:rsid w:val="001943F1"/>
    <w:rsid w:val="001A1EDF"/>
    <w:rsid w:val="001A3304"/>
    <w:rsid w:val="001C4C5D"/>
    <w:rsid w:val="001D5112"/>
    <w:rsid w:val="001E077D"/>
    <w:rsid w:val="00200A9E"/>
    <w:rsid w:val="0021094F"/>
    <w:rsid w:val="002114B9"/>
    <w:rsid w:val="0021517F"/>
    <w:rsid w:val="00215D24"/>
    <w:rsid w:val="00223136"/>
    <w:rsid w:val="00231CEA"/>
    <w:rsid w:val="00242F03"/>
    <w:rsid w:val="00245130"/>
    <w:rsid w:val="002474A0"/>
    <w:rsid w:val="00252539"/>
    <w:rsid w:val="00254387"/>
    <w:rsid w:val="002619F7"/>
    <w:rsid w:val="002740EE"/>
    <w:rsid w:val="002802D2"/>
    <w:rsid w:val="002847E1"/>
    <w:rsid w:val="002932A5"/>
    <w:rsid w:val="002945D4"/>
    <w:rsid w:val="00297578"/>
    <w:rsid w:val="002A6490"/>
    <w:rsid w:val="002D5684"/>
    <w:rsid w:val="002D5854"/>
    <w:rsid w:val="002F3A9D"/>
    <w:rsid w:val="002F7415"/>
    <w:rsid w:val="00302533"/>
    <w:rsid w:val="00303BEC"/>
    <w:rsid w:val="0031337F"/>
    <w:rsid w:val="00314D2B"/>
    <w:rsid w:val="00315BFD"/>
    <w:rsid w:val="00330AB4"/>
    <w:rsid w:val="00340B54"/>
    <w:rsid w:val="003426C9"/>
    <w:rsid w:val="0034384C"/>
    <w:rsid w:val="00351B66"/>
    <w:rsid w:val="003542F1"/>
    <w:rsid w:val="00374997"/>
    <w:rsid w:val="00376338"/>
    <w:rsid w:val="0038282C"/>
    <w:rsid w:val="003C2094"/>
    <w:rsid w:val="003C49AF"/>
    <w:rsid w:val="003D00DA"/>
    <w:rsid w:val="003D11A5"/>
    <w:rsid w:val="003D4974"/>
    <w:rsid w:val="003D6934"/>
    <w:rsid w:val="003E1BF9"/>
    <w:rsid w:val="003F3890"/>
    <w:rsid w:val="0040317E"/>
    <w:rsid w:val="0041087A"/>
    <w:rsid w:val="004129E9"/>
    <w:rsid w:val="00412E90"/>
    <w:rsid w:val="00423D03"/>
    <w:rsid w:val="004250DD"/>
    <w:rsid w:val="004368FD"/>
    <w:rsid w:val="00450DBA"/>
    <w:rsid w:val="00451066"/>
    <w:rsid w:val="0046280F"/>
    <w:rsid w:val="00477BEA"/>
    <w:rsid w:val="00484F83"/>
    <w:rsid w:val="004856D2"/>
    <w:rsid w:val="00492A2A"/>
    <w:rsid w:val="004A0487"/>
    <w:rsid w:val="004A550E"/>
    <w:rsid w:val="004A58BA"/>
    <w:rsid w:val="004B0DBB"/>
    <w:rsid w:val="004B6322"/>
    <w:rsid w:val="004D0C88"/>
    <w:rsid w:val="004E54D8"/>
    <w:rsid w:val="004F0192"/>
    <w:rsid w:val="004F3B9B"/>
    <w:rsid w:val="004F5512"/>
    <w:rsid w:val="004F718A"/>
    <w:rsid w:val="004F72C0"/>
    <w:rsid w:val="00510855"/>
    <w:rsid w:val="0051171E"/>
    <w:rsid w:val="005129EC"/>
    <w:rsid w:val="0051463D"/>
    <w:rsid w:val="00523D5E"/>
    <w:rsid w:val="00526EF1"/>
    <w:rsid w:val="00537991"/>
    <w:rsid w:val="00551968"/>
    <w:rsid w:val="005523F9"/>
    <w:rsid w:val="00565D29"/>
    <w:rsid w:val="0057392A"/>
    <w:rsid w:val="0057670A"/>
    <w:rsid w:val="0058164F"/>
    <w:rsid w:val="00581EB4"/>
    <w:rsid w:val="00587168"/>
    <w:rsid w:val="00593373"/>
    <w:rsid w:val="005A011C"/>
    <w:rsid w:val="005A1491"/>
    <w:rsid w:val="005B5434"/>
    <w:rsid w:val="005C0690"/>
    <w:rsid w:val="005D660E"/>
    <w:rsid w:val="005D76BC"/>
    <w:rsid w:val="005E0F3C"/>
    <w:rsid w:val="005F3651"/>
    <w:rsid w:val="005F6D20"/>
    <w:rsid w:val="006076D0"/>
    <w:rsid w:val="0064548D"/>
    <w:rsid w:val="0067319C"/>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453F1"/>
    <w:rsid w:val="0074706E"/>
    <w:rsid w:val="00764FE2"/>
    <w:rsid w:val="0076501E"/>
    <w:rsid w:val="00767976"/>
    <w:rsid w:val="00771D10"/>
    <w:rsid w:val="00786217"/>
    <w:rsid w:val="007956B7"/>
    <w:rsid w:val="00797959"/>
    <w:rsid w:val="007B1619"/>
    <w:rsid w:val="007C4FF2"/>
    <w:rsid w:val="007D1094"/>
    <w:rsid w:val="007D60BE"/>
    <w:rsid w:val="007E3542"/>
    <w:rsid w:val="007E66C6"/>
    <w:rsid w:val="007F62D2"/>
    <w:rsid w:val="00815FBB"/>
    <w:rsid w:val="00823CD6"/>
    <w:rsid w:val="008351A2"/>
    <w:rsid w:val="008351BF"/>
    <w:rsid w:val="0083689F"/>
    <w:rsid w:val="008465E2"/>
    <w:rsid w:val="00850AE8"/>
    <w:rsid w:val="0085182D"/>
    <w:rsid w:val="00852219"/>
    <w:rsid w:val="00854B0E"/>
    <w:rsid w:val="00857941"/>
    <w:rsid w:val="00861B35"/>
    <w:rsid w:val="00861D35"/>
    <w:rsid w:val="008635B2"/>
    <w:rsid w:val="008705D4"/>
    <w:rsid w:val="008721DC"/>
    <w:rsid w:val="008826E8"/>
    <w:rsid w:val="00882CA5"/>
    <w:rsid w:val="0089186A"/>
    <w:rsid w:val="008A3275"/>
    <w:rsid w:val="008A372A"/>
    <w:rsid w:val="008A775B"/>
    <w:rsid w:val="008B3F4F"/>
    <w:rsid w:val="008B6A28"/>
    <w:rsid w:val="008C4C5D"/>
    <w:rsid w:val="008D4B57"/>
    <w:rsid w:val="008E283A"/>
    <w:rsid w:val="008E2A40"/>
    <w:rsid w:val="008F1768"/>
    <w:rsid w:val="008F483A"/>
    <w:rsid w:val="008F5D03"/>
    <w:rsid w:val="00900A6F"/>
    <w:rsid w:val="00907738"/>
    <w:rsid w:val="009123FA"/>
    <w:rsid w:val="00916D1E"/>
    <w:rsid w:val="00927129"/>
    <w:rsid w:val="0093288F"/>
    <w:rsid w:val="00935B90"/>
    <w:rsid w:val="00941A56"/>
    <w:rsid w:val="00953907"/>
    <w:rsid w:val="009541A1"/>
    <w:rsid w:val="00955AE7"/>
    <w:rsid w:val="00956AE4"/>
    <w:rsid w:val="00964782"/>
    <w:rsid w:val="00983489"/>
    <w:rsid w:val="0099747D"/>
    <w:rsid w:val="009976EE"/>
    <w:rsid w:val="009A21CB"/>
    <w:rsid w:val="009B7861"/>
    <w:rsid w:val="009B7EC9"/>
    <w:rsid w:val="009C580B"/>
    <w:rsid w:val="009D1F47"/>
    <w:rsid w:val="009D23DB"/>
    <w:rsid w:val="009D4EE9"/>
    <w:rsid w:val="009D642A"/>
    <w:rsid w:val="009F639B"/>
    <w:rsid w:val="00A0208D"/>
    <w:rsid w:val="00A03414"/>
    <w:rsid w:val="00A043F3"/>
    <w:rsid w:val="00A06FEC"/>
    <w:rsid w:val="00A075C3"/>
    <w:rsid w:val="00A11CF0"/>
    <w:rsid w:val="00A13D90"/>
    <w:rsid w:val="00A2152A"/>
    <w:rsid w:val="00A23C2C"/>
    <w:rsid w:val="00A26126"/>
    <w:rsid w:val="00A27709"/>
    <w:rsid w:val="00A415A9"/>
    <w:rsid w:val="00A46FBC"/>
    <w:rsid w:val="00A5362F"/>
    <w:rsid w:val="00A57A27"/>
    <w:rsid w:val="00A62532"/>
    <w:rsid w:val="00A7009A"/>
    <w:rsid w:val="00A90EC5"/>
    <w:rsid w:val="00A92172"/>
    <w:rsid w:val="00A9666E"/>
    <w:rsid w:val="00AA1D32"/>
    <w:rsid w:val="00AA4F6C"/>
    <w:rsid w:val="00AE0E42"/>
    <w:rsid w:val="00AE5591"/>
    <w:rsid w:val="00B03EA3"/>
    <w:rsid w:val="00B10AC3"/>
    <w:rsid w:val="00B1133B"/>
    <w:rsid w:val="00B35C4C"/>
    <w:rsid w:val="00B36A9D"/>
    <w:rsid w:val="00B42305"/>
    <w:rsid w:val="00B634A6"/>
    <w:rsid w:val="00B92137"/>
    <w:rsid w:val="00B96118"/>
    <w:rsid w:val="00BA04EB"/>
    <w:rsid w:val="00BA1E3F"/>
    <w:rsid w:val="00BA7A4D"/>
    <w:rsid w:val="00BD2B90"/>
    <w:rsid w:val="00BE0A2E"/>
    <w:rsid w:val="00BE0CDD"/>
    <w:rsid w:val="00BE3EDE"/>
    <w:rsid w:val="00BE4691"/>
    <w:rsid w:val="00BF5C97"/>
    <w:rsid w:val="00BF6F90"/>
    <w:rsid w:val="00C10268"/>
    <w:rsid w:val="00C10464"/>
    <w:rsid w:val="00C11284"/>
    <w:rsid w:val="00C132F6"/>
    <w:rsid w:val="00C15F61"/>
    <w:rsid w:val="00C16CAE"/>
    <w:rsid w:val="00C3181D"/>
    <w:rsid w:val="00C50C93"/>
    <w:rsid w:val="00C52250"/>
    <w:rsid w:val="00C54697"/>
    <w:rsid w:val="00C70180"/>
    <w:rsid w:val="00C75A2B"/>
    <w:rsid w:val="00C76807"/>
    <w:rsid w:val="00C821FD"/>
    <w:rsid w:val="00C82454"/>
    <w:rsid w:val="00C82BBB"/>
    <w:rsid w:val="00C8568F"/>
    <w:rsid w:val="00C8697F"/>
    <w:rsid w:val="00C93064"/>
    <w:rsid w:val="00CA64F2"/>
    <w:rsid w:val="00CB1E2C"/>
    <w:rsid w:val="00CB78BD"/>
    <w:rsid w:val="00CB7B63"/>
    <w:rsid w:val="00CC224C"/>
    <w:rsid w:val="00CC5987"/>
    <w:rsid w:val="00CC6ED4"/>
    <w:rsid w:val="00CD004D"/>
    <w:rsid w:val="00CD2FCD"/>
    <w:rsid w:val="00CD4587"/>
    <w:rsid w:val="00CE5482"/>
    <w:rsid w:val="00D0044A"/>
    <w:rsid w:val="00D148B3"/>
    <w:rsid w:val="00D21B10"/>
    <w:rsid w:val="00D40A36"/>
    <w:rsid w:val="00D40F38"/>
    <w:rsid w:val="00D60F7C"/>
    <w:rsid w:val="00D65F48"/>
    <w:rsid w:val="00D719E4"/>
    <w:rsid w:val="00D72148"/>
    <w:rsid w:val="00D82493"/>
    <w:rsid w:val="00D907DF"/>
    <w:rsid w:val="00D9414E"/>
    <w:rsid w:val="00DA21B8"/>
    <w:rsid w:val="00DB19A9"/>
    <w:rsid w:val="00DB3C91"/>
    <w:rsid w:val="00DC0447"/>
    <w:rsid w:val="00DC0CED"/>
    <w:rsid w:val="00DC4377"/>
    <w:rsid w:val="00DC4A4A"/>
    <w:rsid w:val="00DC6D26"/>
    <w:rsid w:val="00DD2646"/>
    <w:rsid w:val="00DD26EF"/>
    <w:rsid w:val="00DE0AD4"/>
    <w:rsid w:val="00DE1B68"/>
    <w:rsid w:val="00DE4625"/>
    <w:rsid w:val="00DE6A9B"/>
    <w:rsid w:val="00DE761B"/>
    <w:rsid w:val="00DF29CF"/>
    <w:rsid w:val="00DF6E1E"/>
    <w:rsid w:val="00E041C2"/>
    <w:rsid w:val="00E16E51"/>
    <w:rsid w:val="00E23F0A"/>
    <w:rsid w:val="00E244AE"/>
    <w:rsid w:val="00E27570"/>
    <w:rsid w:val="00E44A52"/>
    <w:rsid w:val="00E547D6"/>
    <w:rsid w:val="00E56AF3"/>
    <w:rsid w:val="00E57DA7"/>
    <w:rsid w:val="00E66D51"/>
    <w:rsid w:val="00E73B8A"/>
    <w:rsid w:val="00E73C47"/>
    <w:rsid w:val="00E742A7"/>
    <w:rsid w:val="00E76852"/>
    <w:rsid w:val="00E77F85"/>
    <w:rsid w:val="00E85D87"/>
    <w:rsid w:val="00E8706F"/>
    <w:rsid w:val="00E94273"/>
    <w:rsid w:val="00EA0D16"/>
    <w:rsid w:val="00EA3731"/>
    <w:rsid w:val="00EA6F1B"/>
    <w:rsid w:val="00EC14D2"/>
    <w:rsid w:val="00EC2E41"/>
    <w:rsid w:val="00ED6EA0"/>
    <w:rsid w:val="00EE1B3C"/>
    <w:rsid w:val="00EE1D0B"/>
    <w:rsid w:val="00EF4DBE"/>
    <w:rsid w:val="00EF5BB3"/>
    <w:rsid w:val="00EF7675"/>
    <w:rsid w:val="00F207EF"/>
    <w:rsid w:val="00F306E1"/>
    <w:rsid w:val="00F3760D"/>
    <w:rsid w:val="00F4199B"/>
    <w:rsid w:val="00F604E1"/>
    <w:rsid w:val="00F82A64"/>
    <w:rsid w:val="00F86B39"/>
    <w:rsid w:val="00F91677"/>
    <w:rsid w:val="00F97A53"/>
    <w:rsid w:val="00FA0D6E"/>
    <w:rsid w:val="00FA2AFB"/>
    <w:rsid w:val="00FB74BC"/>
    <w:rsid w:val="00FC5B97"/>
    <w:rsid w:val="00FC5BDA"/>
    <w:rsid w:val="00FC6A75"/>
    <w:rsid w:val="00FD090C"/>
    <w:rsid w:val="00FD0A36"/>
    <w:rsid w:val="00FD2F96"/>
    <w:rsid w:val="00FF0A18"/>
    <w:rsid w:val="00FF453E"/>
    <w:rsid w:val="00FF58B8"/>
    <w:rsid w:val="01181DD9"/>
    <w:rsid w:val="014F1FE3"/>
    <w:rsid w:val="015B76C5"/>
    <w:rsid w:val="01630F53"/>
    <w:rsid w:val="016853DB"/>
    <w:rsid w:val="017B0981"/>
    <w:rsid w:val="017C78FF"/>
    <w:rsid w:val="019C23B2"/>
    <w:rsid w:val="01A26E08"/>
    <w:rsid w:val="01B31FD7"/>
    <w:rsid w:val="01DA1E97"/>
    <w:rsid w:val="01E22B26"/>
    <w:rsid w:val="01E65CA9"/>
    <w:rsid w:val="01E96C2E"/>
    <w:rsid w:val="02335DA9"/>
    <w:rsid w:val="02474468"/>
    <w:rsid w:val="025340DF"/>
    <w:rsid w:val="02841BE9"/>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54128"/>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2460A"/>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423CCB"/>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5F0C7D"/>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3C635C"/>
    <w:rsid w:val="185E6D88"/>
    <w:rsid w:val="186C3B20"/>
    <w:rsid w:val="18825CC3"/>
    <w:rsid w:val="18A90101"/>
    <w:rsid w:val="18CC082B"/>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4950B9"/>
    <w:rsid w:val="1E5209CD"/>
    <w:rsid w:val="1E574E55"/>
    <w:rsid w:val="1E6366E9"/>
    <w:rsid w:val="1E711282"/>
    <w:rsid w:val="1E7A630E"/>
    <w:rsid w:val="1E927E6A"/>
    <w:rsid w:val="1ED46DCB"/>
    <w:rsid w:val="1ED50FA6"/>
    <w:rsid w:val="1F400656"/>
    <w:rsid w:val="1F535FF1"/>
    <w:rsid w:val="1F672A94"/>
    <w:rsid w:val="1F7D6E36"/>
    <w:rsid w:val="1F81583C"/>
    <w:rsid w:val="1FB13E0C"/>
    <w:rsid w:val="1FBE0F24"/>
    <w:rsid w:val="1FD01F30"/>
    <w:rsid w:val="2006711A"/>
    <w:rsid w:val="20142D95"/>
    <w:rsid w:val="202F6C59"/>
    <w:rsid w:val="203F776D"/>
    <w:rsid w:val="204D0C03"/>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757D7B"/>
    <w:rsid w:val="229009C2"/>
    <w:rsid w:val="230C2B7A"/>
    <w:rsid w:val="232C45F5"/>
    <w:rsid w:val="23574571"/>
    <w:rsid w:val="235C138F"/>
    <w:rsid w:val="23A52A88"/>
    <w:rsid w:val="23C478CF"/>
    <w:rsid w:val="23D93E78"/>
    <w:rsid w:val="23DB76DF"/>
    <w:rsid w:val="2431266C"/>
    <w:rsid w:val="245965D5"/>
    <w:rsid w:val="247B506A"/>
    <w:rsid w:val="24AE0D3C"/>
    <w:rsid w:val="24EF58C2"/>
    <w:rsid w:val="251251DD"/>
    <w:rsid w:val="25267701"/>
    <w:rsid w:val="25392E9F"/>
    <w:rsid w:val="253B7A11"/>
    <w:rsid w:val="254060AD"/>
    <w:rsid w:val="25556F4C"/>
    <w:rsid w:val="2594215E"/>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9FB62DF"/>
    <w:rsid w:val="2A0C1188"/>
    <w:rsid w:val="2A16531B"/>
    <w:rsid w:val="2A17081E"/>
    <w:rsid w:val="2A4E2EF7"/>
    <w:rsid w:val="2A75287D"/>
    <w:rsid w:val="2A7917BC"/>
    <w:rsid w:val="2A982071"/>
    <w:rsid w:val="2ABD7C60"/>
    <w:rsid w:val="2B526543"/>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2C5FB8"/>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5E0EFC"/>
    <w:rsid w:val="2FDE4E17"/>
    <w:rsid w:val="300A115E"/>
    <w:rsid w:val="301F08EA"/>
    <w:rsid w:val="303D7F63"/>
    <w:rsid w:val="306B5D4B"/>
    <w:rsid w:val="30711E07"/>
    <w:rsid w:val="30792A97"/>
    <w:rsid w:val="30817EA3"/>
    <w:rsid w:val="308952B0"/>
    <w:rsid w:val="308D3CB6"/>
    <w:rsid w:val="30A30058"/>
    <w:rsid w:val="30AC7C7A"/>
    <w:rsid w:val="30E80B4C"/>
    <w:rsid w:val="31022DAE"/>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AD284C"/>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671C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E139B3"/>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991F60"/>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395ABF"/>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E5598A"/>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12E9A"/>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834AB6"/>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B13454"/>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AF185A"/>
    <w:rsid w:val="73CC6C88"/>
    <w:rsid w:val="7427609D"/>
    <w:rsid w:val="74563369"/>
    <w:rsid w:val="74680181"/>
    <w:rsid w:val="7499095B"/>
    <w:rsid w:val="74B01720"/>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8A9140F"/>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995383"/>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2"/>
    <w:qFormat/>
    <w:uiPriority w:val="0"/>
    <w:pPr>
      <w:ind w:firstLine="420" w:firstLineChars="200"/>
    </w:pPr>
    <w:rPr>
      <w:rFonts w:ascii="Times New Roman"/>
      <w:kern w:val="2"/>
      <w:sz w:val="21"/>
      <w:szCs w:val="24"/>
    </w:rPr>
  </w:style>
  <w:style w:type="paragraph" w:styleId="8">
    <w:name w:val="annotation text"/>
    <w:basedOn w:val="1"/>
    <w:link w:val="78"/>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40"/>
    <w:qFormat/>
    <w:uiPriority w:val="0"/>
    <w:pPr>
      <w:ind w:firstLine="630"/>
    </w:pPr>
    <w:rPr>
      <w:rFonts w:ascii="Times New Roman"/>
      <w:kern w:val="2"/>
      <w:sz w:val="32"/>
    </w:rPr>
  </w:style>
  <w:style w:type="paragraph" w:styleId="11">
    <w:name w:val="Plain Text"/>
    <w:basedOn w:val="1"/>
    <w:link w:val="49"/>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paragraph" w:styleId="21">
    <w:name w:val="annotation subject"/>
    <w:basedOn w:val="8"/>
    <w:next w:val="8"/>
    <w:link w:val="79"/>
    <w:semiHidden/>
    <w:unhideWhenUsed/>
    <w:qFormat/>
    <w:uiPriority w:val="0"/>
    <w:rPr>
      <w:rFonts w:ascii="宋体"/>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bCs/>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Arial" w:hAnsi="Arial" w:eastAsia="宋体" w:cs="Arial"/>
      <w:color w:val="007CD2"/>
      <w:sz w:val="24"/>
      <w:szCs w:val="24"/>
      <w:u w:val="none"/>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cs="Times New Roman"/>
      <w:sz w:val="21"/>
      <w:szCs w:val="21"/>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1"/>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34"/>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link w:val="80"/>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7">
    <w:name w:val="无间隔1"/>
    <w:basedOn w:val="1"/>
    <w:next w:val="1"/>
    <w:qFormat/>
    <w:uiPriority w:val="1"/>
    <w:pPr>
      <w:snapToGrid w:val="0"/>
      <w:jc w:val="center"/>
      <w:textAlignment w:val="center"/>
    </w:pPr>
    <w:rPr>
      <w:rFonts w:ascii="Times New Roman" w:hAnsi="Times New Roman"/>
      <w:snapToGrid w:val="0"/>
      <w:kern w:val="2"/>
      <w:sz w:val="22"/>
      <w:szCs w:val="24"/>
    </w:rPr>
  </w:style>
  <w:style w:type="character" w:customStyle="1" w:styleId="78">
    <w:name w:val="批注文字 字符"/>
    <w:link w:val="8"/>
    <w:qFormat/>
    <w:uiPriority w:val="0"/>
    <w:rPr>
      <w:rFonts w:hAnsi="Calibri"/>
      <w:sz w:val="34"/>
    </w:rPr>
  </w:style>
  <w:style w:type="character" w:customStyle="1" w:styleId="79">
    <w:name w:val="批注主题 字符"/>
    <w:basedOn w:val="78"/>
    <w:link w:val="21"/>
    <w:semiHidden/>
    <w:qFormat/>
    <w:uiPriority w:val="0"/>
    <w:rPr>
      <w:rFonts w:ascii="宋体" w:hAnsi="Calibri"/>
      <w:b/>
      <w:bCs/>
      <w:sz w:val="34"/>
    </w:rPr>
  </w:style>
  <w:style w:type="character" w:customStyle="1" w:styleId="80">
    <w:name w:val="正文文本_"/>
    <w:basedOn w:val="24"/>
    <w:link w:val="76"/>
    <w:qFormat/>
    <w:uiPriority w:val="0"/>
    <w:rPr>
      <w:rFonts w:ascii="Arial Unicode MS" w:hAnsi="Arial Unicode MS" w:eastAsia="Times New Roman" w:cs="Arial Unicode MS"/>
      <w:color w:val="000000"/>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C39D2-4A72-4C4F-BFAE-6E2DD2C1AA53}">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29</Pages>
  <Words>11478</Words>
  <Characters>12050</Characters>
  <Lines>96</Lines>
  <Paragraphs>27</Paragraphs>
  <TotalTime>529</TotalTime>
  <ScaleCrop>false</ScaleCrop>
  <LinksUpToDate>false</LinksUpToDate>
  <CharactersWithSpaces>12574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2022-06-15T08:17:00Z</dcterms:created>
  <dc:creator>微软用户</dc:creator>
  <cp:lastModifiedBy>Administrator</cp:lastModifiedBy>
  <cp:lastPrinted>2022-10-09T02:28:00Z</cp:lastPrinted>
  <dcterms:modified xsi:type="dcterms:W3CDTF">2022-10-13T00:43:23Z</dcterms:modified>
  <dc:title>招标编号：SCSZ-2013-02</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7D4D8017874142C391E95CAEDD800522</vt:lpwstr>
  </property>
</Properties>
</file>