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hAnsi="宋体" w:eastAsia="宋体"/>
          <w:color w:val="auto"/>
          <w:sz w:val="36"/>
          <w:szCs w:val="36"/>
          <w:lang w:val="en-US" w:eastAsia="zh-CN"/>
        </w:rPr>
      </w:pPr>
    </w:p>
    <w:p>
      <w:pPr>
        <w:snapToGrid w:val="0"/>
        <w:spacing w:line="360" w:lineRule="auto"/>
        <w:ind w:firstLine="360" w:firstLineChars="100"/>
        <w:jc w:val="center"/>
        <w:rPr>
          <w:rFonts w:hint="eastAsia" w:hAnsi="宋体" w:eastAsia="宋体" w:cs="宋体"/>
          <w:bCs/>
          <w:color w:val="auto"/>
          <w:sz w:val="36"/>
          <w:szCs w:val="36"/>
          <w:lang w:eastAsia="zh-CN"/>
        </w:rPr>
      </w:pPr>
      <w:r>
        <w:rPr>
          <w:rFonts w:hint="eastAsia" w:hAnsi="宋体" w:cs="宋体"/>
          <w:bCs/>
          <w:color w:val="auto"/>
          <w:sz w:val="36"/>
          <w:szCs w:val="36"/>
          <w:lang w:val="en-US" w:eastAsia="zh-CN"/>
        </w:rPr>
        <w:t>四川铁道职业学院詹天佑雕塑铜像采购</w:t>
      </w:r>
    </w:p>
    <w:p>
      <w:pPr>
        <w:snapToGrid w:val="0"/>
        <w:spacing w:line="360" w:lineRule="auto"/>
        <w:ind w:firstLine="3300" w:firstLineChars="1100"/>
        <w:rPr>
          <w:rFonts w:hint="default" w:hAnsi="宋体" w:eastAsia="宋体" w:cs="宋体"/>
          <w:bCs/>
          <w:color w:val="auto"/>
          <w:sz w:val="30"/>
          <w:szCs w:val="30"/>
          <w:lang w:val="en-US" w:eastAsia="zh-CN"/>
        </w:rPr>
      </w:pPr>
      <w:r>
        <w:rPr>
          <w:rFonts w:hint="eastAsia" w:hAnsi="宋体" w:cs="宋体"/>
          <w:bCs/>
          <w:color w:val="auto"/>
          <w:sz w:val="30"/>
          <w:szCs w:val="30"/>
        </w:rPr>
        <w:t>采购编号：</w:t>
      </w:r>
      <w:r>
        <w:rPr>
          <w:rFonts w:hint="eastAsia" w:hAnsi="宋体" w:cs="宋体"/>
          <w:bCs/>
          <w:color w:val="auto"/>
          <w:sz w:val="30"/>
          <w:szCs w:val="30"/>
          <w:lang w:val="en-US" w:eastAsia="zh-CN"/>
        </w:rPr>
        <w:t>TZY-ZB-2022034</w:t>
      </w:r>
    </w:p>
    <w:p>
      <w:pPr>
        <w:snapToGrid w:val="0"/>
        <w:spacing w:line="360" w:lineRule="auto"/>
        <w:jc w:val="center"/>
        <w:rPr>
          <w:rFonts w:hAnsi="宋体" w:cs="宋体"/>
          <w:b/>
          <w:color w:val="auto"/>
          <w:sz w:val="72"/>
          <w:szCs w:val="72"/>
        </w:rPr>
      </w:pPr>
    </w:p>
    <w:p>
      <w:pPr>
        <w:snapToGrid w:val="0"/>
        <w:spacing w:line="360" w:lineRule="auto"/>
        <w:jc w:val="center"/>
        <w:rPr>
          <w:rFonts w:hAnsi="宋体" w:cs="宋体"/>
          <w:b/>
          <w:color w:val="auto"/>
          <w:sz w:val="72"/>
          <w:szCs w:val="72"/>
        </w:rPr>
      </w:pPr>
      <w:r>
        <w:rPr>
          <w:rFonts w:hint="eastAsia" w:hAnsi="宋体" w:cs="宋体"/>
          <w:b/>
          <w:color w:val="auto"/>
          <w:sz w:val="72"/>
          <w:szCs w:val="72"/>
        </w:rPr>
        <w:t>招</w:t>
      </w:r>
    </w:p>
    <w:p>
      <w:pPr>
        <w:snapToGrid w:val="0"/>
        <w:spacing w:line="360" w:lineRule="auto"/>
        <w:jc w:val="center"/>
        <w:rPr>
          <w:rFonts w:hAnsi="宋体" w:cs="宋体"/>
          <w:b/>
          <w:color w:val="auto"/>
          <w:sz w:val="18"/>
          <w:szCs w:val="18"/>
        </w:rPr>
      </w:pPr>
    </w:p>
    <w:p>
      <w:pPr>
        <w:snapToGrid w:val="0"/>
        <w:spacing w:line="360" w:lineRule="auto"/>
        <w:jc w:val="center"/>
        <w:rPr>
          <w:rFonts w:hAnsi="宋体" w:cs="宋体"/>
          <w:b/>
          <w:color w:val="auto"/>
          <w:sz w:val="72"/>
          <w:szCs w:val="72"/>
        </w:rPr>
      </w:pPr>
      <w:r>
        <w:rPr>
          <w:rFonts w:hint="eastAsia" w:hAnsi="宋体" w:cs="宋体"/>
          <w:b/>
          <w:color w:val="auto"/>
          <w:sz w:val="72"/>
          <w:szCs w:val="72"/>
        </w:rPr>
        <w:t>标</w:t>
      </w:r>
    </w:p>
    <w:p>
      <w:pPr>
        <w:snapToGrid w:val="0"/>
        <w:spacing w:line="360" w:lineRule="auto"/>
        <w:jc w:val="center"/>
        <w:rPr>
          <w:rFonts w:hAnsi="宋体" w:cs="宋体"/>
          <w:b/>
          <w:color w:val="auto"/>
          <w:sz w:val="18"/>
          <w:szCs w:val="18"/>
        </w:rPr>
      </w:pPr>
    </w:p>
    <w:p>
      <w:pPr>
        <w:snapToGrid w:val="0"/>
        <w:spacing w:line="360" w:lineRule="auto"/>
        <w:jc w:val="center"/>
        <w:rPr>
          <w:rFonts w:hAnsi="宋体" w:cs="宋体"/>
          <w:b/>
          <w:color w:val="auto"/>
          <w:sz w:val="72"/>
          <w:szCs w:val="72"/>
        </w:rPr>
      </w:pPr>
      <w:r>
        <w:rPr>
          <w:rFonts w:hint="eastAsia" w:hAnsi="宋体" w:cs="宋体"/>
          <w:b/>
          <w:color w:val="auto"/>
          <w:sz w:val="72"/>
          <w:szCs w:val="72"/>
        </w:rPr>
        <w:t>文</w:t>
      </w:r>
    </w:p>
    <w:p>
      <w:pPr>
        <w:snapToGrid w:val="0"/>
        <w:spacing w:line="360" w:lineRule="auto"/>
        <w:jc w:val="center"/>
        <w:rPr>
          <w:rFonts w:hAnsi="宋体" w:cs="宋体"/>
          <w:b/>
          <w:color w:val="auto"/>
          <w:sz w:val="18"/>
          <w:szCs w:val="18"/>
        </w:rPr>
      </w:pPr>
    </w:p>
    <w:p>
      <w:pPr>
        <w:snapToGrid w:val="0"/>
        <w:spacing w:line="360" w:lineRule="auto"/>
        <w:jc w:val="center"/>
        <w:rPr>
          <w:rFonts w:hAnsi="宋体" w:cs="宋体"/>
          <w:b/>
          <w:color w:val="auto"/>
          <w:sz w:val="52"/>
          <w:szCs w:val="52"/>
        </w:rPr>
      </w:pPr>
      <w:r>
        <w:rPr>
          <w:rFonts w:hint="eastAsia" w:hAnsi="宋体" w:cs="宋体"/>
          <w:b/>
          <w:color w:val="auto"/>
          <w:sz w:val="72"/>
          <w:szCs w:val="72"/>
        </w:rPr>
        <w:t>件</w:t>
      </w:r>
    </w:p>
    <w:p>
      <w:pPr>
        <w:autoSpaceDE w:val="0"/>
        <w:autoSpaceDN w:val="0"/>
        <w:adjustRightInd w:val="0"/>
        <w:snapToGrid w:val="0"/>
        <w:spacing w:line="360" w:lineRule="auto"/>
        <w:jc w:val="center"/>
        <w:rPr>
          <w:rFonts w:cs="宋体"/>
          <w:color w:val="auto"/>
          <w:sz w:val="30"/>
          <w:szCs w:val="30"/>
        </w:rPr>
      </w:pPr>
    </w:p>
    <w:p>
      <w:pPr>
        <w:autoSpaceDE w:val="0"/>
        <w:autoSpaceDN w:val="0"/>
        <w:adjustRightInd w:val="0"/>
        <w:snapToGrid w:val="0"/>
        <w:spacing w:line="360" w:lineRule="auto"/>
        <w:jc w:val="center"/>
        <w:rPr>
          <w:rFonts w:hint="eastAsia" w:eastAsia="宋体" w:cs="宋体"/>
          <w:color w:val="auto"/>
          <w:sz w:val="30"/>
          <w:szCs w:val="30"/>
          <w:lang w:eastAsia="zh-CN"/>
        </w:rPr>
      </w:pPr>
      <w:r>
        <w:rPr>
          <w:rFonts w:hint="eastAsia" w:cs="宋体"/>
          <w:color w:val="auto"/>
          <w:sz w:val="30"/>
          <w:szCs w:val="30"/>
        </w:rPr>
        <w:t xml:space="preserve">采   购   人: </w:t>
      </w:r>
      <w:r>
        <w:rPr>
          <w:rFonts w:hint="eastAsia" w:cs="宋体"/>
          <w:color w:val="auto"/>
          <w:sz w:val="30"/>
          <w:szCs w:val="30"/>
          <w:lang w:eastAsia="zh-CN"/>
        </w:rPr>
        <w:t>四川铁道职业学院</w:t>
      </w:r>
    </w:p>
    <w:p>
      <w:pPr>
        <w:snapToGrid w:val="0"/>
        <w:spacing w:line="360" w:lineRule="auto"/>
        <w:jc w:val="center"/>
        <w:rPr>
          <w:rFonts w:hAnsi="宋体" w:cs="宋体"/>
          <w:b/>
          <w:color w:val="auto"/>
          <w:sz w:val="30"/>
          <w:szCs w:val="30"/>
        </w:rPr>
      </w:pPr>
    </w:p>
    <w:p>
      <w:pPr>
        <w:snapToGrid w:val="0"/>
        <w:spacing w:line="360" w:lineRule="auto"/>
        <w:jc w:val="center"/>
        <w:rPr>
          <w:rFonts w:hAnsi="宋体" w:cs="宋体"/>
          <w:bCs/>
          <w:color w:val="auto"/>
          <w:sz w:val="30"/>
          <w:szCs w:val="30"/>
        </w:rPr>
      </w:pPr>
      <w:r>
        <w:rPr>
          <w:rFonts w:hint="eastAsia" w:hAnsi="宋体" w:cs="宋体"/>
          <w:bCs/>
          <w:color w:val="auto"/>
          <w:sz w:val="30"/>
          <w:szCs w:val="30"/>
        </w:rPr>
        <w:t>四川·成都</w:t>
      </w:r>
    </w:p>
    <w:p>
      <w:pPr>
        <w:snapToGrid w:val="0"/>
        <w:spacing w:line="360" w:lineRule="auto"/>
        <w:jc w:val="center"/>
        <w:rPr>
          <w:rFonts w:hAnsi="宋体" w:cs="宋体"/>
          <w:bCs/>
          <w:color w:val="auto"/>
          <w:sz w:val="30"/>
          <w:szCs w:val="30"/>
          <w:lang w:val="zh-CN"/>
        </w:rPr>
      </w:pPr>
      <w:r>
        <w:rPr>
          <w:rFonts w:hint="eastAsia" w:hAnsi="宋体" w:cs="宋体"/>
          <w:bCs/>
          <w:color w:val="auto"/>
          <w:sz w:val="30"/>
          <w:szCs w:val="30"/>
          <w:lang w:val="en-US" w:eastAsia="zh-CN"/>
        </w:rPr>
        <w:t>2022</w:t>
      </w:r>
      <w:r>
        <w:rPr>
          <w:rFonts w:hint="eastAsia" w:hAnsi="宋体" w:cs="宋体"/>
          <w:bCs/>
          <w:color w:val="auto"/>
          <w:sz w:val="30"/>
          <w:szCs w:val="30"/>
          <w:lang w:val="zh-CN"/>
        </w:rPr>
        <w:t>年</w:t>
      </w:r>
      <w:r>
        <w:rPr>
          <w:rFonts w:hint="eastAsia" w:hAnsi="宋体" w:cs="宋体"/>
          <w:bCs/>
          <w:color w:val="auto"/>
          <w:sz w:val="30"/>
          <w:szCs w:val="30"/>
          <w:lang w:val="en-US" w:eastAsia="zh-CN"/>
        </w:rPr>
        <w:t xml:space="preserve"> 12 </w:t>
      </w:r>
      <w:r>
        <w:rPr>
          <w:rFonts w:hint="eastAsia" w:hAnsi="宋体" w:cs="宋体"/>
          <w:bCs/>
          <w:color w:val="auto"/>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color w:val="auto"/>
          <w:sz w:val="30"/>
          <w:szCs w:val="30"/>
          <w:lang w:val="zh-CN"/>
        </w:rPr>
      </w:pPr>
    </w:p>
    <w:p>
      <w:pPr>
        <w:snapToGrid w:val="0"/>
        <w:spacing w:line="360" w:lineRule="auto"/>
        <w:jc w:val="center"/>
        <w:rPr>
          <w:rFonts w:hAnsi="宋体" w:cs="宋体"/>
          <w:bCs/>
          <w:color w:val="auto"/>
          <w:sz w:val="30"/>
          <w:szCs w:val="30"/>
        </w:rPr>
      </w:pPr>
    </w:p>
    <w:p>
      <w:pPr>
        <w:pStyle w:val="4"/>
        <w:snapToGrid w:val="0"/>
        <w:spacing w:before="0" w:after="0" w:line="360" w:lineRule="auto"/>
        <w:jc w:val="center"/>
        <w:rPr>
          <w:rStyle w:val="17"/>
          <w:rFonts w:ascii="宋体" w:hAnsi="宋体" w:cs="宋体"/>
          <w:color w:val="auto"/>
          <w:kern w:val="2"/>
          <w:sz w:val="44"/>
          <w:szCs w:val="44"/>
          <w:u w:val="none"/>
        </w:rPr>
      </w:pPr>
      <w:r>
        <w:rPr>
          <w:rStyle w:val="17"/>
          <w:rFonts w:hint="eastAsia" w:ascii="宋体" w:hAnsi="宋体" w:cs="宋体"/>
          <w:color w:val="auto"/>
          <w:kern w:val="2"/>
          <w:sz w:val="44"/>
          <w:szCs w:val="44"/>
          <w:u w:val="none"/>
        </w:rPr>
        <w:t>目    录</w:t>
      </w:r>
    </w:p>
    <w:p>
      <w:pPr>
        <w:rPr>
          <w:color w:val="auto"/>
        </w:rPr>
      </w:pPr>
    </w:p>
    <w:p>
      <w:pPr>
        <w:pStyle w:val="2"/>
        <w:tabs>
          <w:tab w:val="right" w:leader="dot" w:pos="9175"/>
        </w:tabs>
        <w:snapToGrid w:val="0"/>
        <w:spacing w:line="480" w:lineRule="auto"/>
        <w:ind w:firstLine="840" w:firstLineChars="300"/>
        <w:rPr>
          <w:rFonts w:hAnsi="宋体" w:cs="宋体"/>
          <w:color w:val="auto"/>
          <w:sz w:val="28"/>
          <w:szCs w:val="28"/>
          <w:highlight w:val="none"/>
        </w:rPr>
      </w:pP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TOC \o "1-1" \h \z \u </w:instrText>
      </w:r>
      <w:r>
        <w:rPr>
          <w:rFonts w:hint="eastAsia"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"_Toc358883241" </w:instrText>
      </w:r>
      <w:r>
        <w:rPr>
          <w:color w:val="auto"/>
          <w:highlight w:val="none"/>
        </w:rPr>
        <w:fldChar w:fldCharType="separate"/>
      </w:r>
      <w:r>
        <w:rPr>
          <w:rFonts w:hint="eastAsia" w:hAnsi="宋体" w:cs="宋体"/>
          <w:color w:val="auto"/>
          <w:sz w:val="28"/>
          <w:szCs w:val="28"/>
          <w:highlight w:val="none"/>
        </w:rPr>
        <w:t>第一章  投标邀请</w:t>
      </w:r>
      <w:r>
        <w:rPr>
          <w:rFonts w:hint="eastAsia" w:hAnsi="宋体" w:cs="宋体"/>
          <w:color w:val="auto"/>
          <w:sz w:val="28"/>
          <w:szCs w:val="28"/>
          <w:highlight w:val="none"/>
        </w:rPr>
        <w:tab/>
      </w:r>
      <w:r>
        <w:rPr>
          <w:rFonts w:hint="eastAsia" w:hAnsi="宋体" w:cs="宋体"/>
          <w:color w:val="auto"/>
          <w:sz w:val="28"/>
          <w:szCs w:val="28"/>
          <w:highlight w:val="none"/>
        </w:rPr>
        <w:t>1</w:t>
      </w:r>
      <w:r>
        <w:rPr>
          <w:rFonts w:hint="eastAsia" w:hAnsi="宋体" w:cs="宋体"/>
          <w:color w:val="auto"/>
          <w:sz w:val="28"/>
          <w:szCs w:val="28"/>
          <w:highlight w:val="none"/>
        </w:rPr>
        <w:fldChar w:fldCharType="end"/>
      </w:r>
    </w:p>
    <w:p>
      <w:pPr>
        <w:pStyle w:val="2"/>
        <w:tabs>
          <w:tab w:val="right" w:leader="dot" w:pos="9175"/>
        </w:tabs>
        <w:snapToGrid w:val="0"/>
        <w:spacing w:line="480" w:lineRule="auto"/>
        <w:ind w:firstLine="792" w:firstLineChars="233"/>
        <w:rPr>
          <w:rFonts w:hint="eastAsia"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"_Toc358883242" </w:instrText>
      </w:r>
      <w:r>
        <w:rPr>
          <w:color w:val="auto"/>
          <w:highlight w:val="none"/>
        </w:rPr>
        <w:fldChar w:fldCharType="separate"/>
      </w:r>
      <w:r>
        <w:rPr>
          <w:rFonts w:hint="eastAsia" w:hAnsi="宋体" w:cs="宋体"/>
          <w:color w:val="auto"/>
          <w:sz w:val="28"/>
          <w:szCs w:val="28"/>
          <w:highlight w:val="none"/>
        </w:rPr>
        <w:t>第二章  投标人须知</w:t>
      </w:r>
      <w:r>
        <w:rPr>
          <w:rFonts w:hint="eastAsia" w:hAnsi="宋体" w:cs="宋体"/>
          <w:color w:val="auto"/>
          <w:sz w:val="28"/>
          <w:szCs w:val="28"/>
          <w:highlight w:val="none"/>
        </w:rPr>
        <w:tab/>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3</w:t>
      </w:r>
    </w:p>
    <w:p>
      <w:pPr>
        <w:pStyle w:val="2"/>
        <w:tabs>
          <w:tab w:val="right" w:leader="dot" w:pos="9175"/>
        </w:tabs>
        <w:snapToGrid w:val="0"/>
        <w:spacing w:line="480" w:lineRule="auto"/>
        <w:ind w:firstLine="792" w:firstLineChars="233"/>
        <w:rPr>
          <w:rFonts w:hint="default"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"_Toc358883243" </w:instrText>
      </w:r>
      <w:r>
        <w:rPr>
          <w:color w:val="auto"/>
          <w:highlight w:val="none"/>
        </w:rPr>
        <w:fldChar w:fldCharType="separate"/>
      </w:r>
      <w:r>
        <w:rPr>
          <w:rFonts w:hint="eastAsia" w:hAnsi="宋体" w:cs="宋体"/>
          <w:color w:val="auto"/>
          <w:sz w:val="28"/>
          <w:szCs w:val="28"/>
          <w:highlight w:val="none"/>
        </w:rPr>
        <w:t>第三章  投标文件格式</w:t>
      </w:r>
      <w:r>
        <w:rPr>
          <w:rFonts w:hint="eastAsia" w:hAnsi="宋体" w:cs="宋体"/>
          <w:color w:val="auto"/>
          <w:sz w:val="28"/>
          <w:szCs w:val="28"/>
          <w:highlight w:val="none"/>
        </w:rPr>
        <w:tab/>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11</w:t>
      </w:r>
    </w:p>
    <w:p>
      <w:pPr>
        <w:pStyle w:val="2"/>
        <w:tabs>
          <w:tab w:val="right" w:leader="dot" w:pos="9175"/>
        </w:tabs>
        <w:snapToGrid w:val="0"/>
        <w:spacing w:line="480" w:lineRule="auto"/>
        <w:ind w:firstLine="792" w:firstLineChars="233"/>
        <w:rPr>
          <w:rFonts w:hint="eastAsia"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"_Toc358883246" </w:instrText>
      </w:r>
      <w:r>
        <w:rPr>
          <w:color w:val="auto"/>
          <w:highlight w:val="none"/>
        </w:rPr>
        <w:fldChar w:fldCharType="separate"/>
      </w:r>
      <w:r>
        <w:rPr>
          <w:rFonts w:hint="eastAsia" w:hAnsi="宋体" w:cs="宋体"/>
          <w:color w:val="auto"/>
          <w:sz w:val="28"/>
          <w:szCs w:val="28"/>
          <w:highlight w:val="none"/>
        </w:rPr>
        <w:t>第四章  招标项目技术、商务及其他要求</w:t>
      </w:r>
      <w:r>
        <w:rPr>
          <w:rFonts w:hint="eastAsia" w:hAnsi="宋体" w:cs="宋体"/>
          <w:color w:val="auto"/>
          <w:sz w:val="28"/>
          <w:szCs w:val="28"/>
          <w:highlight w:val="none"/>
        </w:rPr>
        <w:tab/>
      </w:r>
      <w:r>
        <w:rPr>
          <w:rFonts w:hint="eastAsia" w:hAnsi="宋体" w:cs="宋体"/>
          <w:color w:val="auto"/>
          <w:sz w:val="28"/>
          <w:szCs w:val="28"/>
          <w:highlight w:val="none"/>
        </w:rPr>
        <w:t>1</w:t>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6</w:t>
      </w:r>
    </w:p>
    <w:p>
      <w:pPr>
        <w:pStyle w:val="2"/>
        <w:tabs>
          <w:tab w:val="right" w:leader="dot" w:pos="9175"/>
        </w:tabs>
        <w:snapToGrid w:val="0"/>
        <w:spacing w:line="480" w:lineRule="auto"/>
        <w:ind w:firstLine="792" w:firstLineChars="233"/>
        <w:rPr>
          <w:rFonts w:hint="default"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"_Toc358883247" </w:instrText>
      </w:r>
      <w:r>
        <w:rPr>
          <w:color w:val="auto"/>
          <w:highlight w:val="none"/>
        </w:rPr>
        <w:fldChar w:fldCharType="separate"/>
      </w:r>
      <w:r>
        <w:rPr>
          <w:rFonts w:hint="eastAsia" w:hAnsi="宋体" w:cs="宋体"/>
          <w:color w:val="auto"/>
          <w:sz w:val="28"/>
          <w:szCs w:val="28"/>
          <w:highlight w:val="none"/>
        </w:rPr>
        <w:t>第五章  评标办法</w:t>
      </w:r>
      <w:bookmarkStart w:id="2" w:name="_Hlt360036320"/>
      <w:bookmarkStart w:id="3" w:name="_Hlt360036319"/>
      <w:r>
        <w:rPr>
          <w:rFonts w:hint="eastAsia" w:hAnsi="宋体" w:cs="宋体"/>
          <w:color w:val="auto"/>
          <w:sz w:val="28"/>
          <w:szCs w:val="28"/>
          <w:highlight w:val="none"/>
        </w:rPr>
        <w:tab/>
      </w:r>
      <w:bookmarkEnd w:id="2"/>
      <w:bookmarkEnd w:id="3"/>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19</w:t>
      </w:r>
    </w:p>
    <w:p>
      <w:pPr>
        <w:pStyle w:val="2"/>
        <w:tabs>
          <w:tab w:val="right" w:leader="dot" w:pos="9175"/>
        </w:tabs>
        <w:snapToGrid w:val="0"/>
        <w:spacing w:line="480" w:lineRule="auto"/>
        <w:ind w:firstLine="792" w:firstLineChars="233"/>
        <w:rPr>
          <w:rFonts w:hint="default"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"_Toc358883248" </w:instrText>
      </w:r>
      <w:r>
        <w:rPr>
          <w:color w:val="auto"/>
          <w:highlight w:val="none"/>
        </w:rPr>
        <w:fldChar w:fldCharType="separate"/>
      </w:r>
      <w:r>
        <w:rPr>
          <w:rFonts w:hint="eastAsia" w:hAnsi="宋体" w:cs="宋体"/>
          <w:color w:val="auto"/>
          <w:sz w:val="28"/>
          <w:szCs w:val="28"/>
          <w:highlight w:val="none"/>
        </w:rPr>
        <w:t>第六章  合同主要条款</w:t>
      </w:r>
      <w:r>
        <w:rPr>
          <w:rFonts w:hint="eastAsia" w:hAnsi="宋体" w:cs="宋体"/>
          <w:color w:val="auto"/>
          <w:sz w:val="28"/>
          <w:szCs w:val="28"/>
          <w:highlight w:val="none"/>
        </w:rPr>
        <w:tab/>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r>
        <w:rPr>
          <w:rFonts w:hint="eastAsia" w:hAnsi="宋体" w:cs="宋体"/>
          <w:color w:val="auto"/>
          <w:sz w:val="28"/>
          <w:szCs w:val="28"/>
          <w:highlight w:val="none"/>
          <w:lang w:val="en-US" w:eastAsia="zh-CN"/>
        </w:rPr>
        <w:t>21</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bookmarkStart w:id="97" w:name="_GoBack"/>
      <w:bookmarkEnd w:id="97"/>
    </w:p>
    <w:p>
      <w:pPr>
        <w:tabs>
          <w:tab w:val="left" w:pos="1854"/>
        </w:tabs>
        <w:bidi w:val="0"/>
        <w:jc w:val="left"/>
        <w:rPr>
          <w:rFonts w:hint="default"/>
          <w:color w:val="auto"/>
          <w:lang w:val="en-US" w:eastAsia="zh-CN"/>
        </w:rPr>
        <w:sectPr>
          <w:headerReference r:id="rId3" w:type="default"/>
          <w:footerReference r:id="rId4" w:type="default"/>
          <w:pgSz w:w="11907" w:h="16840"/>
          <w:pgMar w:top="1440" w:right="1080" w:bottom="1440" w:left="1080" w:header="851" w:footer="992" w:gutter="0"/>
          <w:cols w:space="720" w:num="1"/>
          <w:docGrid w:linePitch="312" w:charSpace="0"/>
        </w:sectPr>
      </w:pPr>
      <w:r>
        <w:rPr>
          <w:rFonts w:hint="eastAsia"/>
          <w:color w:val="auto"/>
          <w:lang w:val="en-US" w:eastAsia="zh-CN"/>
        </w:rPr>
        <w:tab/>
      </w:r>
    </w:p>
    <w:p>
      <w:pPr>
        <w:pStyle w:val="3"/>
        <w:snapToGrid w:val="0"/>
        <w:spacing w:before="0" w:after="0" w:line="360" w:lineRule="auto"/>
        <w:jc w:val="center"/>
        <w:rPr>
          <w:rFonts w:hAnsi="宋体" w:cs="宋体"/>
          <w:color w:val="auto"/>
          <w:sz w:val="30"/>
          <w:szCs w:val="30"/>
        </w:rPr>
      </w:pPr>
      <w:bookmarkStart w:id="4" w:name="_Toc358883241"/>
      <w:r>
        <w:rPr>
          <w:rFonts w:hint="eastAsia" w:hAnsi="宋体" w:cs="宋体"/>
          <w:color w:val="auto"/>
          <w:sz w:val="30"/>
          <w:szCs w:val="30"/>
        </w:rPr>
        <w:t>第一章  投标邀请</w:t>
      </w:r>
      <w:bookmarkEnd w:id="4"/>
    </w:p>
    <w:p>
      <w:pPr>
        <w:snapToGrid w:val="0"/>
        <w:spacing w:line="360" w:lineRule="auto"/>
        <w:ind w:firstLine="480" w:firstLineChars="200"/>
        <w:jc w:val="both"/>
        <w:rPr>
          <w:rFonts w:ascii="仿宋_GB2312" w:hAnsi="宋体" w:eastAsia="仿宋_GB2312"/>
          <w:color w:val="auto"/>
          <w:sz w:val="28"/>
        </w:rPr>
      </w:pPr>
      <w:r>
        <w:rPr>
          <w:rFonts w:hint="eastAsia" w:hAnsi="宋体" w:cs="宋体"/>
          <w:bCs/>
          <w:color w:val="auto"/>
          <w:sz w:val="24"/>
          <w:szCs w:val="24"/>
          <w:u w:val="single"/>
          <w:lang w:eastAsia="zh-CN"/>
        </w:rPr>
        <w:t>四川铁道职业学院</w:t>
      </w:r>
      <w:r>
        <w:rPr>
          <w:rFonts w:hint="eastAsia" w:hAnsi="宋体" w:cs="宋体"/>
          <w:bCs/>
          <w:color w:val="auto"/>
          <w:sz w:val="24"/>
          <w:szCs w:val="24"/>
        </w:rPr>
        <w:t>就</w:t>
      </w:r>
      <w:r>
        <w:rPr>
          <w:rFonts w:hint="eastAsia" w:hAnsi="宋体" w:cs="宋体"/>
          <w:bCs/>
          <w:color w:val="auto"/>
          <w:sz w:val="24"/>
          <w:szCs w:val="24"/>
          <w:u w:val="single"/>
          <w:lang w:val="en-US" w:eastAsia="zh-CN"/>
        </w:rPr>
        <w:t xml:space="preserve"> 詹天佑雕塑铜像采购</w:t>
      </w:r>
      <w:r>
        <w:rPr>
          <w:rFonts w:hint="eastAsia" w:hAnsi="宋体" w:cs="宋体"/>
          <w:bCs/>
          <w:color w:val="auto"/>
          <w:sz w:val="24"/>
          <w:szCs w:val="24"/>
          <w:u w:val="none"/>
          <w:lang w:val="en-US" w:eastAsia="zh-CN"/>
        </w:rPr>
        <w:t>项目</w:t>
      </w:r>
      <w:r>
        <w:rPr>
          <w:rFonts w:hint="eastAsia" w:hAnsi="宋体" w:cs="宋体"/>
          <w:bCs/>
          <w:color w:val="auto"/>
          <w:sz w:val="24"/>
          <w:szCs w:val="24"/>
        </w:rPr>
        <w:t>进行公开招标，兹邀请符合本次招标要求的供应商参加投标</w:t>
      </w:r>
      <w:r>
        <w:rPr>
          <w:rFonts w:hint="eastAsia" w:hAnsi="宋体" w:cs="宋体"/>
          <w:color w:val="auto"/>
          <w:sz w:val="24"/>
          <w:szCs w:val="24"/>
        </w:rPr>
        <w:t>。</w:t>
      </w:r>
    </w:p>
    <w:p>
      <w:pPr>
        <w:pStyle w:val="9"/>
        <w:numPr>
          <w:ilvl w:val="0"/>
          <w:numId w:val="1"/>
        </w:numPr>
        <w:snapToGrid w:val="0"/>
        <w:spacing w:line="360" w:lineRule="auto"/>
        <w:ind w:firstLine="441" w:firstLineChars="183"/>
        <w:rPr>
          <w:rFonts w:ascii="宋体" w:hAnsi="宋体" w:cs="宋体"/>
          <w:b w:val="0"/>
          <w:bCs/>
          <w:color w:val="auto"/>
          <w:sz w:val="24"/>
          <w:szCs w:val="24"/>
          <w:lang w:val="zh-CN"/>
        </w:rPr>
      </w:pPr>
      <w:r>
        <w:rPr>
          <w:rFonts w:hint="eastAsia" w:ascii="宋体" w:hAnsi="宋体" w:cs="宋体"/>
          <w:b/>
          <w:color w:val="auto"/>
          <w:sz w:val="24"/>
          <w:szCs w:val="24"/>
        </w:rPr>
        <w:t>招标编号：</w:t>
      </w:r>
      <w:r>
        <w:rPr>
          <w:rFonts w:hint="eastAsia" w:hAnsi="宋体" w:cs="宋体"/>
          <w:bCs/>
          <w:color w:val="auto"/>
          <w:sz w:val="24"/>
          <w:szCs w:val="24"/>
          <w:u w:val="single"/>
          <w:lang w:val="en-US" w:eastAsia="zh-CN"/>
        </w:rPr>
        <w:t>TZY--ZB--2022034</w:t>
      </w:r>
    </w:p>
    <w:p>
      <w:pPr>
        <w:pStyle w:val="9"/>
        <w:numPr>
          <w:ilvl w:val="0"/>
          <w:numId w:val="1"/>
        </w:numPr>
        <w:snapToGrid w:val="0"/>
        <w:spacing w:line="360" w:lineRule="auto"/>
        <w:ind w:firstLine="441" w:firstLineChars="183"/>
        <w:rPr>
          <w:rFonts w:ascii="宋体" w:hAnsi="宋体" w:cs="宋体"/>
          <w:b w:val="0"/>
          <w:bCs/>
          <w:color w:val="auto"/>
          <w:sz w:val="24"/>
          <w:szCs w:val="24"/>
          <w:lang w:val="zh-CN"/>
        </w:rPr>
      </w:pPr>
      <w:r>
        <w:rPr>
          <w:rFonts w:hint="eastAsia" w:ascii="宋体" w:hAnsi="宋体" w:cs="宋体"/>
          <w:b/>
          <w:color w:val="auto"/>
          <w:sz w:val="24"/>
          <w:szCs w:val="24"/>
        </w:rPr>
        <w:t>招标项目：四川铁道职业学院詹天佑雕塑铜像采购</w:t>
      </w:r>
    </w:p>
    <w:p>
      <w:pPr>
        <w:pStyle w:val="9"/>
        <w:snapToGrid w:val="0"/>
        <w:spacing w:line="360" w:lineRule="auto"/>
        <w:ind w:firstLine="441" w:firstLineChars="183"/>
        <w:rPr>
          <w:rFonts w:hint="default" w:ascii="宋体" w:hAnsi="宋体" w:eastAsia="宋体" w:cs="宋体"/>
          <w:bCs/>
          <w:color w:val="auto"/>
          <w:kern w:val="0"/>
          <w:sz w:val="24"/>
          <w:szCs w:val="24"/>
          <w:lang w:val="en-US" w:eastAsia="zh-CN" w:bidi="ar-SA"/>
        </w:rPr>
      </w:pPr>
      <w:r>
        <w:rPr>
          <w:rFonts w:hint="eastAsia" w:ascii="宋体" w:hAnsi="宋体" w:cs="宋体"/>
          <w:b/>
          <w:color w:val="auto"/>
          <w:sz w:val="24"/>
          <w:szCs w:val="24"/>
        </w:rPr>
        <w:t>三、资金来源：</w:t>
      </w:r>
      <w:r>
        <w:rPr>
          <w:rFonts w:hint="eastAsia" w:ascii="宋体" w:hAnsi="宋体" w:eastAsia="宋体" w:cs="宋体"/>
          <w:bCs/>
          <w:color w:val="auto"/>
          <w:kern w:val="0"/>
          <w:sz w:val="24"/>
          <w:szCs w:val="24"/>
          <w:lang w:val="en-US" w:eastAsia="zh-CN" w:bidi="ar-SA"/>
        </w:rPr>
        <w:t>自筹</w:t>
      </w:r>
      <w:r>
        <w:rPr>
          <w:rFonts w:hint="eastAsia" w:ascii="宋体" w:hAnsi="宋体" w:cs="宋体"/>
          <w:bCs/>
          <w:color w:val="auto"/>
          <w:kern w:val="0"/>
          <w:sz w:val="24"/>
          <w:szCs w:val="24"/>
          <w:lang w:val="en-US" w:eastAsia="zh-CN" w:bidi="ar-SA"/>
        </w:rPr>
        <w:t>资金</w:t>
      </w:r>
    </w:p>
    <w:p>
      <w:pPr>
        <w:pStyle w:val="9"/>
        <w:snapToGrid w:val="0"/>
        <w:spacing w:line="360" w:lineRule="auto"/>
        <w:ind w:firstLine="441" w:firstLineChars="183"/>
        <w:rPr>
          <w:rFonts w:ascii="宋体" w:hAnsi="宋体" w:cs="宋体"/>
          <w:b/>
          <w:color w:val="auto"/>
          <w:sz w:val="24"/>
          <w:szCs w:val="24"/>
        </w:rPr>
      </w:pPr>
      <w:r>
        <w:rPr>
          <w:rFonts w:hint="eastAsia" w:ascii="宋体" w:hAnsi="宋体" w:cs="宋体"/>
          <w:b/>
          <w:color w:val="auto"/>
          <w:sz w:val="24"/>
          <w:szCs w:val="24"/>
        </w:rPr>
        <w:t>四、招标项目简介：</w:t>
      </w:r>
    </w:p>
    <w:p>
      <w:pPr>
        <w:snapToGrid w:val="0"/>
        <w:spacing w:line="360" w:lineRule="auto"/>
        <w:ind w:firstLine="1000" w:firstLineChars="417"/>
        <w:rPr>
          <w:rFonts w:hAnsi="宋体" w:cs="宋体"/>
          <w:color w:val="auto"/>
          <w:sz w:val="24"/>
          <w:szCs w:val="24"/>
        </w:rPr>
      </w:pPr>
      <w:r>
        <w:rPr>
          <w:rFonts w:hint="eastAsia" w:hAnsi="宋体" w:cs="宋体"/>
          <w:color w:val="auto"/>
          <w:sz w:val="24"/>
          <w:szCs w:val="24"/>
        </w:rPr>
        <w:t>详见第四章</w:t>
      </w:r>
    </w:p>
    <w:p>
      <w:pPr>
        <w:pStyle w:val="9"/>
        <w:snapToGrid w:val="0"/>
        <w:spacing w:line="360" w:lineRule="auto"/>
        <w:ind w:firstLine="441" w:firstLineChars="183"/>
        <w:rPr>
          <w:rFonts w:hAnsi="宋体" w:cs="宋体"/>
          <w:color w:val="auto"/>
          <w:sz w:val="24"/>
          <w:szCs w:val="24"/>
        </w:rPr>
      </w:pPr>
      <w:r>
        <w:rPr>
          <w:rFonts w:hint="eastAsia" w:ascii="宋体" w:hAnsi="宋体" w:cs="宋体"/>
          <w:b/>
          <w:color w:val="auto"/>
          <w:sz w:val="24"/>
          <w:szCs w:val="24"/>
        </w:rPr>
        <w:t>五、供应商参加本次采购活动应具备下列条件：</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1.具有独立承担民事责任的能力；</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2.具有良好的商业信誉和健全的财务会计制度；</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3.具有履行合同所必须的设备和专业技术能力；</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4.具有依法缴纳税收和社会保障资金的良好记录；</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5.参加本次采购活动前三年内，在经营活动中没有重大违法违规记录；</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6.法律、行政法规规定的其他条件；</w:t>
      </w:r>
    </w:p>
    <w:p>
      <w:pPr>
        <w:snapToGrid w:val="0"/>
        <w:spacing w:line="360" w:lineRule="auto"/>
        <w:ind w:firstLine="1000" w:firstLineChars="417"/>
        <w:rPr>
          <w:rFonts w:hint="eastAsia" w:hAnsi="宋体" w:cs="宋体"/>
          <w:color w:val="auto"/>
          <w:sz w:val="24"/>
          <w:szCs w:val="24"/>
        </w:rPr>
      </w:pPr>
      <w:r>
        <w:rPr>
          <w:rFonts w:hint="eastAsia" w:hAnsi="宋体" w:cs="宋体"/>
          <w:color w:val="auto"/>
          <w:sz w:val="24"/>
          <w:szCs w:val="24"/>
        </w:rPr>
        <w:t>7.根据采购项目的特殊要求：</w:t>
      </w:r>
      <w:r>
        <w:rPr>
          <w:rFonts w:hint="eastAsia" w:hAnsi="宋体" w:cs="宋体"/>
          <w:color w:val="auto"/>
          <w:sz w:val="24"/>
          <w:szCs w:val="24"/>
          <w:lang w:val="en-US" w:eastAsia="zh-CN"/>
        </w:rPr>
        <w:t>无</w:t>
      </w:r>
    </w:p>
    <w:p>
      <w:pPr>
        <w:snapToGrid w:val="0"/>
        <w:spacing w:line="360" w:lineRule="auto"/>
        <w:ind w:firstLine="1000" w:firstLineChars="417"/>
        <w:rPr>
          <w:rFonts w:hint="eastAsia" w:hAnsi="宋体" w:cs="宋体"/>
          <w:b/>
          <w:color w:val="auto"/>
          <w:sz w:val="24"/>
          <w:szCs w:val="24"/>
        </w:rPr>
      </w:pPr>
      <w:r>
        <w:rPr>
          <w:rFonts w:hint="eastAsia" w:hAnsi="宋体" w:cs="宋体"/>
          <w:color w:val="auto"/>
          <w:sz w:val="24"/>
          <w:szCs w:val="24"/>
        </w:rPr>
        <w:t>8.本次采购活动不接受供应商以联合体的形式参与投标。</w:t>
      </w:r>
    </w:p>
    <w:p>
      <w:pPr>
        <w:snapToGrid w:val="0"/>
        <w:spacing w:line="360" w:lineRule="auto"/>
        <w:ind w:firstLine="479" w:firstLineChars="199"/>
        <w:rPr>
          <w:rFonts w:hint="eastAsia" w:hAnsi="宋体" w:cs="宋体"/>
          <w:b/>
          <w:color w:val="auto"/>
          <w:sz w:val="24"/>
          <w:szCs w:val="24"/>
        </w:rPr>
      </w:pPr>
    </w:p>
    <w:p>
      <w:pPr>
        <w:snapToGrid w:val="0"/>
        <w:spacing w:line="360" w:lineRule="auto"/>
        <w:ind w:firstLine="479" w:firstLineChars="199"/>
        <w:rPr>
          <w:rFonts w:hAnsi="宋体" w:cs="宋体"/>
          <w:color w:val="auto"/>
          <w:sz w:val="24"/>
          <w:szCs w:val="24"/>
        </w:rPr>
      </w:pPr>
      <w:r>
        <w:rPr>
          <w:rFonts w:hint="eastAsia" w:hAnsi="宋体" w:cs="宋体"/>
          <w:b/>
          <w:color w:val="auto"/>
          <w:sz w:val="24"/>
          <w:szCs w:val="24"/>
        </w:rPr>
        <w:t>六、投标截止时间和开标时间：</w:t>
      </w:r>
      <w:r>
        <w:rPr>
          <w:rFonts w:hint="eastAsia" w:hAnsi="宋体" w:cs="宋体"/>
          <w:b/>
          <w:color w:val="auto"/>
          <w:sz w:val="24"/>
          <w:szCs w:val="24"/>
          <w:lang w:val="en-US" w:eastAsia="zh-CN"/>
        </w:rPr>
        <w:t xml:space="preserve">2022 </w:t>
      </w:r>
      <w:r>
        <w:rPr>
          <w:rFonts w:hint="eastAsia" w:hAnsi="宋体" w:cs="宋体"/>
          <w:bCs/>
          <w:color w:val="auto"/>
          <w:sz w:val="24"/>
          <w:szCs w:val="24"/>
        </w:rPr>
        <w:t>年</w:t>
      </w:r>
      <w:r>
        <w:rPr>
          <w:rFonts w:hint="eastAsia" w:hAnsi="宋体" w:cs="宋体"/>
          <w:bCs/>
          <w:color w:val="auto"/>
          <w:sz w:val="24"/>
          <w:szCs w:val="24"/>
          <w:lang w:val="en-US" w:eastAsia="zh-CN"/>
        </w:rPr>
        <w:t>12</w:t>
      </w:r>
      <w:r>
        <w:rPr>
          <w:rFonts w:hint="eastAsia" w:hAnsi="宋体" w:cs="宋体"/>
          <w:bCs/>
          <w:color w:val="auto"/>
          <w:sz w:val="24"/>
          <w:szCs w:val="24"/>
        </w:rPr>
        <w:t>月</w:t>
      </w:r>
      <w:r>
        <w:rPr>
          <w:rFonts w:hint="eastAsia" w:hAnsi="宋体" w:cs="宋体"/>
          <w:bCs/>
          <w:color w:val="auto"/>
          <w:sz w:val="24"/>
          <w:szCs w:val="24"/>
          <w:lang w:val="en-US" w:eastAsia="zh-CN"/>
        </w:rPr>
        <w:t>8</w:t>
      </w:r>
      <w:r>
        <w:rPr>
          <w:rFonts w:hint="eastAsia" w:hAnsi="宋体" w:cs="宋体"/>
          <w:bCs/>
          <w:color w:val="auto"/>
          <w:sz w:val="24"/>
          <w:szCs w:val="24"/>
        </w:rPr>
        <w:t>日</w:t>
      </w:r>
      <w:r>
        <w:rPr>
          <w:rFonts w:hint="eastAsia" w:hAnsi="宋体" w:cs="宋体"/>
          <w:bCs/>
          <w:color w:val="auto"/>
          <w:sz w:val="24"/>
          <w:szCs w:val="24"/>
          <w:lang w:val="en-US" w:eastAsia="zh-CN"/>
        </w:rPr>
        <w:t xml:space="preserve">10：00 </w:t>
      </w:r>
      <w:r>
        <w:rPr>
          <w:rFonts w:hint="eastAsia" w:hAnsi="宋体" w:cs="宋体"/>
          <w:color w:val="auto"/>
          <w:sz w:val="24"/>
          <w:szCs w:val="24"/>
        </w:rPr>
        <w:t>（北京时间）。</w:t>
      </w:r>
    </w:p>
    <w:p>
      <w:pPr>
        <w:pStyle w:val="9"/>
        <w:snapToGrid w:val="0"/>
        <w:spacing w:line="360" w:lineRule="auto"/>
        <w:ind w:left="0" w:leftChars="0" w:firstLine="480" w:firstLineChars="200"/>
        <w:rPr>
          <w:rFonts w:hint="eastAsia" w:ascii="宋体" w:hAnsi="宋体" w:cs="宋体"/>
          <w:color w:val="auto"/>
          <w:sz w:val="24"/>
          <w:szCs w:val="24"/>
        </w:rPr>
      </w:pPr>
      <w:r>
        <w:rPr>
          <w:rFonts w:hint="eastAsia" w:ascii="宋体" w:hAnsi="宋体" w:cs="宋体"/>
          <w:color w:val="auto"/>
          <w:sz w:val="24"/>
          <w:szCs w:val="24"/>
        </w:rPr>
        <w:t>投标文件必须在投标截止时间前送达开标地点，并签到（签到地点：</w:t>
      </w:r>
      <w:r>
        <w:rPr>
          <w:rFonts w:hint="eastAsia" w:hAnsi="宋体" w:cs="宋体"/>
          <w:color w:val="auto"/>
          <w:sz w:val="24"/>
        </w:rPr>
        <w:t>四川成都郫</w:t>
      </w:r>
      <w:r>
        <w:rPr>
          <w:rFonts w:hint="eastAsia" w:hAnsi="宋体" w:cs="宋体"/>
          <w:color w:val="auto"/>
          <w:sz w:val="24"/>
          <w:lang w:eastAsia="zh-CN"/>
        </w:rPr>
        <w:t>都区</w:t>
      </w:r>
      <w:r>
        <w:rPr>
          <w:rFonts w:hint="eastAsia" w:hAnsi="宋体" w:cs="宋体"/>
          <w:color w:val="auto"/>
          <w:sz w:val="24"/>
        </w:rPr>
        <w:t>安德</w:t>
      </w:r>
      <w:r>
        <w:rPr>
          <w:rFonts w:hint="eastAsia" w:hAnsi="宋体" w:cs="宋体"/>
          <w:color w:val="auto"/>
          <w:sz w:val="24"/>
          <w:lang w:eastAsia="zh-CN"/>
        </w:rPr>
        <w:t>街道</w:t>
      </w:r>
      <w:r>
        <w:rPr>
          <w:rFonts w:hint="eastAsia" w:hAnsi="宋体" w:cs="宋体"/>
          <w:color w:val="auto"/>
          <w:sz w:val="24"/>
        </w:rPr>
        <w:t>彭温路399号</w:t>
      </w:r>
      <w:r>
        <w:rPr>
          <w:rFonts w:hint="eastAsia" w:hAnsi="宋体" w:cs="宋体"/>
          <w:color w:val="auto"/>
          <w:sz w:val="24"/>
          <w:lang w:eastAsia="zh-CN"/>
        </w:rPr>
        <w:t>后勤基建办公区</w:t>
      </w:r>
      <w:r>
        <w:rPr>
          <w:rFonts w:hint="eastAsia" w:hAnsi="宋体" w:cs="宋体"/>
          <w:color w:val="auto"/>
          <w:sz w:val="24"/>
          <w:lang w:val="en-US" w:eastAsia="zh-CN"/>
        </w:rPr>
        <w:t>2F开标室</w:t>
      </w:r>
      <w:r>
        <w:rPr>
          <w:rFonts w:hint="eastAsia" w:ascii="宋体" w:hAnsi="宋体" w:cs="宋体"/>
          <w:color w:val="auto"/>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39" w:firstLineChars="183"/>
        <w:rPr>
          <w:rFonts w:hint="eastAsia" w:ascii="宋体" w:hAnsi="宋体" w:cs="宋体"/>
          <w:b/>
          <w:color w:val="auto"/>
          <w:kern w:val="0"/>
          <w:sz w:val="24"/>
          <w:szCs w:val="24"/>
          <w:lang w:val="en-US" w:eastAsia="zh-CN"/>
        </w:rPr>
      </w:pPr>
      <w:r>
        <w:rPr>
          <w:rFonts w:hint="eastAsia" w:ascii="宋体" w:hAnsi="宋体" w:cs="宋体"/>
          <w:color w:val="auto"/>
          <w:sz w:val="24"/>
          <w:szCs w:val="24"/>
        </w:rPr>
        <w:t>特别说明：因疫情期间，为保证安全，请前来投标的商家戴好口罩，准备健康二维码，服从学校</w:t>
      </w:r>
      <w:r>
        <w:rPr>
          <w:rFonts w:hint="eastAsia" w:ascii="宋体" w:hAnsi="宋体" w:cs="宋体"/>
          <w:color w:val="auto"/>
          <w:sz w:val="24"/>
          <w:szCs w:val="24"/>
          <w:lang w:eastAsia="zh-CN"/>
        </w:rPr>
        <w:t>疫情防控</w:t>
      </w:r>
      <w:r>
        <w:rPr>
          <w:rFonts w:hint="eastAsia" w:ascii="宋体" w:hAnsi="宋体" w:cs="宋体"/>
          <w:color w:val="auto"/>
          <w:sz w:val="24"/>
          <w:szCs w:val="24"/>
        </w:rPr>
        <w:t>管理，做好个人防护。</w:t>
      </w:r>
    </w:p>
    <w:p>
      <w:pPr>
        <w:pStyle w:val="9"/>
        <w:snapToGrid w:val="0"/>
        <w:spacing w:line="360" w:lineRule="auto"/>
        <w:ind w:left="0" w:leftChars="0" w:firstLine="482" w:firstLineChars="200"/>
        <w:rPr>
          <w:rFonts w:hint="eastAsia" w:ascii="宋体" w:hAnsi="宋体" w:cs="宋体"/>
          <w:b/>
          <w:color w:val="auto"/>
          <w:kern w:val="0"/>
          <w:sz w:val="24"/>
          <w:szCs w:val="24"/>
          <w:lang w:val="en-US" w:eastAsia="zh-CN"/>
        </w:rPr>
      </w:pPr>
    </w:p>
    <w:p>
      <w:pPr>
        <w:pStyle w:val="9"/>
        <w:snapToGrid w:val="0"/>
        <w:spacing w:line="360" w:lineRule="auto"/>
        <w:ind w:left="0" w:leftChars="0" w:firstLine="482" w:firstLineChars="200"/>
        <w:rPr>
          <w:rFonts w:hint="eastAsia" w:hAnsi="宋体" w:cs="宋体"/>
          <w:color w:val="auto"/>
          <w:sz w:val="24"/>
          <w:lang w:val="en-US" w:eastAsia="zh-CN"/>
        </w:rPr>
      </w:pPr>
      <w:r>
        <w:rPr>
          <w:rFonts w:hint="eastAsia" w:ascii="宋体" w:hAnsi="宋体" w:cs="宋体"/>
          <w:b/>
          <w:color w:val="auto"/>
          <w:kern w:val="0"/>
          <w:sz w:val="24"/>
          <w:szCs w:val="24"/>
          <w:lang w:val="en-US" w:eastAsia="zh-CN"/>
        </w:rPr>
        <w:t>七、</w:t>
      </w:r>
      <w:r>
        <w:rPr>
          <w:rFonts w:hint="eastAsia" w:ascii="宋体" w:hAnsi="宋体" w:cs="宋体"/>
          <w:b/>
          <w:color w:val="auto"/>
          <w:kern w:val="0"/>
          <w:sz w:val="24"/>
          <w:szCs w:val="24"/>
        </w:rPr>
        <w:t>递交投标文件及开标地点</w:t>
      </w:r>
      <w:r>
        <w:rPr>
          <w:rFonts w:hint="eastAsia" w:ascii="宋体" w:hAnsi="宋体" w:cs="宋体"/>
          <w:color w:val="auto"/>
          <w:sz w:val="24"/>
          <w:szCs w:val="24"/>
        </w:rPr>
        <w:t>：</w:t>
      </w:r>
      <w:r>
        <w:rPr>
          <w:rFonts w:hint="eastAsia" w:hAnsi="宋体" w:cs="宋体"/>
          <w:color w:val="auto"/>
          <w:sz w:val="24"/>
        </w:rPr>
        <w:t>四川成都郫</w:t>
      </w:r>
      <w:r>
        <w:rPr>
          <w:rFonts w:hint="eastAsia" w:hAnsi="宋体" w:cs="宋体"/>
          <w:color w:val="auto"/>
          <w:sz w:val="24"/>
          <w:lang w:eastAsia="zh-CN"/>
        </w:rPr>
        <w:t>都区</w:t>
      </w:r>
      <w:r>
        <w:rPr>
          <w:rFonts w:hint="eastAsia" w:hAnsi="宋体" w:cs="宋体"/>
          <w:color w:val="auto"/>
          <w:sz w:val="24"/>
        </w:rPr>
        <w:t>安德</w:t>
      </w:r>
      <w:r>
        <w:rPr>
          <w:rFonts w:hint="eastAsia" w:hAnsi="宋体" w:cs="宋体"/>
          <w:color w:val="auto"/>
          <w:sz w:val="24"/>
          <w:lang w:eastAsia="zh-CN"/>
        </w:rPr>
        <w:t>街道</w:t>
      </w:r>
      <w:r>
        <w:rPr>
          <w:rFonts w:hint="eastAsia" w:hAnsi="宋体" w:cs="宋体"/>
          <w:color w:val="auto"/>
          <w:sz w:val="24"/>
        </w:rPr>
        <w:t>彭温路399号</w:t>
      </w:r>
      <w:r>
        <w:rPr>
          <w:rFonts w:hint="eastAsia" w:hAnsi="宋体" w:cs="宋体"/>
          <w:color w:val="auto"/>
          <w:sz w:val="24"/>
          <w:lang w:eastAsia="zh-CN"/>
        </w:rPr>
        <w:t>后勤基建办公区</w:t>
      </w:r>
      <w:r>
        <w:rPr>
          <w:rFonts w:hint="eastAsia" w:hAnsi="宋体" w:cs="宋体"/>
          <w:color w:val="auto"/>
          <w:sz w:val="24"/>
          <w:lang w:val="en-US" w:eastAsia="zh-CN"/>
        </w:rPr>
        <w:t>2F开标室</w:t>
      </w:r>
    </w:p>
    <w:p>
      <w:pPr>
        <w:pStyle w:val="18"/>
        <w:snapToGrid w:val="0"/>
        <w:ind w:firstLine="479" w:firstLineChars="199"/>
        <w:rPr>
          <w:rFonts w:hint="eastAsia" w:hAnsi="宋体" w:cs="宋体"/>
          <w:b/>
          <w:color w:val="auto"/>
          <w:sz w:val="24"/>
          <w:szCs w:val="24"/>
          <w:lang w:eastAsia="zh-CN"/>
        </w:rPr>
      </w:pPr>
    </w:p>
    <w:p>
      <w:pPr>
        <w:pStyle w:val="18"/>
        <w:snapToGrid w:val="0"/>
        <w:ind w:firstLine="479" w:firstLineChars="199"/>
        <w:rPr>
          <w:rFonts w:hint="eastAsia" w:hAnsi="宋体" w:cs="宋体"/>
          <w:b/>
          <w:color w:val="auto"/>
          <w:sz w:val="24"/>
          <w:szCs w:val="24"/>
          <w:lang w:eastAsia="zh-CN"/>
        </w:rPr>
      </w:pPr>
    </w:p>
    <w:p>
      <w:pPr>
        <w:pStyle w:val="18"/>
        <w:snapToGrid w:val="0"/>
        <w:ind w:firstLine="479" w:firstLineChars="199"/>
        <w:rPr>
          <w:rFonts w:hint="eastAsia" w:hAnsi="宋体" w:cs="宋体"/>
          <w:b/>
          <w:color w:val="auto"/>
          <w:sz w:val="24"/>
          <w:szCs w:val="24"/>
          <w:lang w:eastAsia="zh-CN"/>
        </w:rPr>
      </w:pPr>
    </w:p>
    <w:p>
      <w:pPr>
        <w:pStyle w:val="18"/>
        <w:snapToGrid w:val="0"/>
        <w:ind w:firstLine="479" w:firstLineChars="199"/>
        <w:rPr>
          <w:rFonts w:hint="eastAsia" w:hAnsi="宋体" w:cs="宋体"/>
          <w:b/>
          <w:color w:val="auto"/>
          <w:sz w:val="24"/>
          <w:szCs w:val="24"/>
          <w:lang w:eastAsia="zh-CN"/>
        </w:rPr>
      </w:pPr>
    </w:p>
    <w:p>
      <w:pPr>
        <w:pStyle w:val="18"/>
        <w:snapToGrid w:val="0"/>
        <w:ind w:firstLine="479" w:firstLineChars="199"/>
        <w:rPr>
          <w:rFonts w:hint="eastAsia" w:hAnsi="宋体" w:cs="宋体"/>
          <w:b/>
          <w:color w:val="auto"/>
          <w:sz w:val="24"/>
          <w:szCs w:val="24"/>
          <w:lang w:eastAsia="zh-CN"/>
        </w:rPr>
      </w:pPr>
    </w:p>
    <w:p>
      <w:pPr>
        <w:pStyle w:val="18"/>
        <w:snapToGrid w:val="0"/>
        <w:ind w:firstLine="479" w:firstLineChars="199"/>
        <w:rPr>
          <w:rFonts w:hAnsi="宋体" w:cs="宋体"/>
          <w:b/>
          <w:color w:val="auto"/>
          <w:sz w:val="24"/>
          <w:szCs w:val="24"/>
        </w:rPr>
      </w:pPr>
      <w:r>
        <w:rPr>
          <w:rFonts w:hint="eastAsia" w:hAnsi="宋体" w:cs="宋体"/>
          <w:b/>
          <w:color w:val="auto"/>
          <w:sz w:val="24"/>
          <w:szCs w:val="24"/>
          <w:lang w:eastAsia="zh-CN"/>
        </w:rPr>
        <w:t>八</w:t>
      </w:r>
      <w:r>
        <w:rPr>
          <w:rFonts w:hint="eastAsia" w:hAnsi="宋体" w:cs="宋体"/>
          <w:b/>
          <w:color w:val="auto"/>
          <w:sz w:val="24"/>
          <w:szCs w:val="24"/>
        </w:rPr>
        <w:t>、联系方式</w:t>
      </w:r>
    </w:p>
    <w:p>
      <w:pPr>
        <w:pStyle w:val="18"/>
        <w:snapToGrid w:val="0"/>
        <w:rPr>
          <w:rFonts w:hAnsi="宋体" w:cs="宋体"/>
          <w:snapToGrid w:val="0"/>
          <w:color w:val="auto"/>
          <w:sz w:val="24"/>
        </w:rPr>
      </w:pPr>
      <w:r>
        <w:rPr>
          <w:rFonts w:hint="eastAsia" w:hAnsi="宋体" w:cs="宋体"/>
          <w:snapToGrid w:val="0"/>
          <w:color w:val="auto"/>
          <w:sz w:val="24"/>
        </w:rPr>
        <w:t>采购人：四川铁道职业学院</w:t>
      </w:r>
    </w:p>
    <w:p>
      <w:pPr>
        <w:pStyle w:val="18"/>
        <w:snapToGrid w:val="0"/>
        <w:rPr>
          <w:rFonts w:hAnsi="宋体" w:cs="宋体"/>
          <w:color w:val="auto"/>
          <w:sz w:val="24"/>
          <w:highlight w:val="yellow"/>
        </w:rPr>
      </w:pPr>
      <w:r>
        <w:rPr>
          <w:rFonts w:hint="eastAsia" w:hAnsi="宋体" w:cs="宋体"/>
          <w:bCs/>
          <w:color w:val="auto"/>
          <w:sz w:val="24"/>
        </w:rPr>
        <w:t>地址：</w:t>
      </w:r>
      <w:r>
        <w:rPr>
          <w:rFonts w:hint="eastAsia" w:hAnsi="宋体" w:cs="宋体"/>
          <w:bCs/>
          <w:color w:val="auto"/>
          <w:sz w:val="24"/>
          <w:lang w:val="en-US" w:eastAsia="zh-CN"/>
        </w:rPr>
        <w:t xml:space="preserve"> </w:t>
      </w:r>
      <w:r>
        <w:rPr>
          <w:rFonts w:hint="eastAsia" w:hAnsi="宋体" w:cs="宋体"/>
          <w:color w:val="auto"/>
          <w:sz w:val="24"/>
        </w:rPr>
        <w:t>四川成都郫</w:t>
      </w:r>
      <w:r>
        <w:rPr>
          <w:rFonts w:hint="eastAsia" w:hAnsi="宋体" w:cs="宋体"/>
          <w:color w:val="auto"/>
          <w:sz w:val="24"/>
          <w:lang w:eastAsia="zh-CN"/>
        </w:rPr>
        <w:t>都区</w:t>
      </w:r>
      <w:r>
        <w:rPr>
          <w:rFonts w:hint="eastAsia" w:hAnsi="宋体" w:cs="宋体"/>
          <w:color w:val="auto"/>
          <w:sz w:val="24"/>
        </w:rPr>
        <w:t>安德</w:t>
      </w:r>
      <w:r>
        <w:rPr>
          <w:rFonts w:hint="eastAsia" w:hAnsi="宋体" w:cs="宋体"/>
          <w:color w:val="auto"/>
          <w:sz w:val="24"/>
          <w:lang w:eastAsia="zh-CN"/>
        </w:rPr>
        <w:t>街道</w:t>
      </w:r>
      <w:r>
        <w:rPr>
          <w:rFonts w:hint="eastAsia" w:hAnsi="宋体" w:cs="宋体"/>
          <w:color w:val="auto"/>
          <w:sz w:val="24"/>
        </w:rPr>
        <w:t>彭温路399号</w:t>
      </w:r>
    </w:p>
    <w:p>
      <w:pPr>
        <w:pStyle w:val="18"/>
        <w:snapToGrid w:val="0"/>
        <w:rPr>
          <w:rFonts w:hint="eastAsia" w:hAnsi="宋体" w:eastAsia="宋体" w:cs="宋体"/>
          <w:color w:val="auto"/>
          <w:sz w:val="24"/>
          <w:lang w:eastAsia="zh-CN"/>
        </w:rPr>
      </w:pPr>
      <w:r>
        <w:rPr>
          <w:rFonts w:hint="eastAsia" w:hAnsi="宋体" w:cs="宋体"/>
          <w:color w:val="auto"/>
          <w:sz w:val="24"/>
        </w:rPr>
        <w:t>联系人：</w:t>
      </w:r>
      <w:r>
        <w:rPr>
          <w:rFonts w:hint="eastAsia" w:hAnsi="宋体" w:cs="宋体"/>
          <w:color w:val="auto"/>
          <w:sz w:val="24"/>
          <w:lang w:eastAsia="zh-CN"/>
        </w:rPr>
        <w:t>贺</w:t>
      </w:r>
      <w:r>
        <w:rPr>
          <w:rFonts w:hint="eastAsia" w:hAnsi="宋体" w:cs="宋体"/>
          <w:color w:val="auto"/>
          <w:sz w:val="24"/>
        </w:rPr>
        <w:t>老师</w:t>
      </w:r>
      <w:r>
        <w:rPr>
          <w:rFonts w:hint="eastAsia" w:hAnsi="宋体" w:cs="宋体"/>
          <w:color w:val="auto"/>
          <w:sz w:val="24"/>
          <w:lang w:eastAsia="zh-CN"/>
        </w:rPr>
        <w:t>、</w:t>
      </w:r>
      <w:r>
        <w:rPr>
          <w:rFonts w:hint="eastAsia" w:hAnsi="宋体" w:cs="宋体"/>
          <w:color w:val="auto"/>
          <w:sz w:val="24"/>
          <w:lang w:val="en-US" w:eastAsia="zh-CN"/>
        </w:rPr>
        <w:t>马</w:t>
      </w:r>
      <w:r>
        <w:rPr>
          <w:rFonts w:hint="eastAsia" w:hAnsi="宋体" w:cs="宋体"/>
          <w:color w:val="auto"/>
          <w:sz w:val="24"/>
          <w:lang w:eastAsia="zh-CN"/>
        </w:rPr>
        <w:t>老师</w:t>
      </w:r>
      <w:r>
        <w:rPr>
          <w:rFonts w:hint="eastAsia" w:hAnsi="宋体" w:cs="宋体"/>
          <w:color w:val="auto"/>
          <w:sz w:val="24"/>
        </w:rPr>
        <w:t xml:space="preserve"> </w:t>
      </w:r>
    </w:p>
    <w:p>
      <w:pPr>
        <w:pStyle w:val="18"/>
        <w:snapToGrid w:val="0"/>
        <w:rPr>
          <w:rFonts w:hint="default" w:hAnsi="宋体" w:eastAsia="宋体" w:cs="宋体"/>
          <w:color w:val="auto"/>
          <w:sz w:val="24"/>
          <w:lang w:val="en-US" w:eastAsia="zh-CN"/>
        </w:rPr>
      </w:pPr>
      <w:r>
        <w:rPr>
          <w:rFonts w:hint="eastAsia" w:hAnsi="宋体" w:cs="宋体"/>
          <w:color w:val="auto"/>
          <w:sz w:val="24"/>
        </w:rPr>
        <w:t>联系</w:t>
      </w:r>
      <w:r>
        <w:rPr>
          <w:rFonts w:hint="eastAsia" w:ascii="Times New Roman" w:hAnsi="宋体" w:eastAsia="宋体" w:cs="宋体"/>
          <w:color w:val="auto"/>
          <w:kern w:val="2"/>
          <w:sz w:val="24"/>
          <w:lang w:val="en-US" w:eastAsia="zh-CN" w:bidi="ar-SA"/>
        </w:rPr>
        <w:t>电话：028-68939875、68939920</w:t>
      </w:r>
      <w:r>
        <w:rPr>
          <w:rFonts w:hint="eastAsia" w:hAnsi="宋体" w:cs="宋体"/>
          <w:color w:val="auto"/>
          <w:sz w:val="24"/>
          <w:lang w:val="en-US" w:eastAsia="zh-CN"/>
        </w:rPr>
        <w:t xml:space="preserve">   </w:t>
      </w:r>
    </w:p>
    <w:p>
      <w:pPr>
        <w:pStyle w:val="3"/>
        <w:snapToGrid w:val="0"/>
        <w:spacing w:before="0" w:after="0" w:line="360" w:lineRule="auto"/>
        <w:ind w:firstLine="3614" w:firstLineChars="1200"/>
        <w:jc w:val="both"/>
        <w:rPr>
          <w:rFonts w:hint="eastAsia" w:hAnsi="宋体" w:cs="宋体"/>
          <w:color w:val="auto"/>
          <w:sz w:val="30"/>
          <w:szCs w:val="30"/>
        </w:rPr>
      </w:pPr>
      <w:bookmarkStart w:id="5" w:name="_Toc358883242"/>
      <w:bookmarkStart w:id="6" w:name="_Toc213397009"/>
      <w:bookmarkStart w:id="7" w:name="_Toc217446031"/>
      <w:bookmarkStart w:id="8" w:name="_Toc213396759"/>
      <w:bookmarkStart w:id="9" w:name="_Toc213496267"/>
      <w:bookmarkStart w:id="10" w:name="_Toc213396945"/>
    </w:p>
    <w:p>
      <w:pPr>
        <w:rPr>
          <w:rFonts w:hint="eastAsia" w:hAnsi="宋体" w:cs="宋体"/>
          <w:color w:val="auto"/>
          <w:sz w:val="30"/>
          <w:szCs w:val="30"/>
        </w:rPr>
      </w:pPr>
      <w:r>
        <w:rPr>
          <w:rFonts w:hint="eastAsia" w:hAnsi="宋体" w:cs="宋体"/>
          <w:color w:val="auto"/>
          <w:sz w:val="30"/>
          <w:szCs w:val="30"/>
        </w:rPr>
        <w:br w:type="page"/>
      </w:r>
    </w:p>
    <w:p>
      <w:pPr>
        <w:pStyle w:val="3"/>
        <w:snapToGrid w:val="0"/>
        <w:spacing w:before="0" w:after="0" w:line="360" w:lineRule="auto"/>
        <w:jc w:val="center"/>
        <w:rPr>
          <w:rFonts w:hAnsi="宋体" w:cs="宋体"/>
          <w:color w:val="auto"/>
          <w:sz w:val="30"/>
          <w:szCs w:val="30"/>
        </w:rPr>
      </w:pPr>
      <w:r>
        <w:rPr>
          <w:rFonts w:hint="eastAsia" w:hAnsi="宋体" w:cs="宋体"/>
          <w:color w:val="auto"/>
          <w:sz w:val="30"/>
          <w:szCs w:val="30"/>
        </w:rPr>
        <w:t>第二章  投标人须知</w:t>
      </w:r>
      <w:bookmarkEnd w:id="5"/>
      <w:bookmarkEnd w:id="6"/>
      <w:bookmarkEnd w:id="7"/>
      <w:bookmarkEnd w:id="8"/>
      <w:bookmarkEnd w:id="9"/>
      <w:bookmarkEnd w:id="10"/>
    </w:p>
    <w:p>
      <w:pPr>
        <w:pStyle w:val="4"/>
        <w:snapToGrid w:val="0"/>
        <w:spacing w:before="0" w:after="0" w:line="360" w:lineRule="auto"/>
        <w:jc w:val="center"/>
        <w:rPr>
          <w:rFonts w:ascii="宋体" w:hAnsi="宋体" w:eastAsia="宋体" w:cs="宋体"/>
          <w:color w:val="auto"/>
          <w:sz w:val="30"/>
          <w:szCs w:val="30"/>
        </w:rPr>
      </w:pPr>
      <w:bookmarkStart w:id="11" w:name="_Toc213496268"/>
      <w:bookmarkStart w:id="12" w:name="_Toc213396760"/>
      <w:bookmarkStart w:id="13" w:name="_Toc217446032"/>
      <w:bookmarkStart w:id="14" w:name="_Toc213397010"/>
      <w:bookmarkStart w:id="15" w:name="_Toc213396946"/>
      <w:bookmarkStart w:id="16" w:name="_Toc189727030"/>
      <w:r>
        <w:rPr>
          <w:rFonts w:hint="eastAsia" w:ascii="宋体" w:hAnsi="宋体" w:eastAsia="宋体" w:cs="宋体"/>
          <w:color w:val="auto"/>
          <w:sz w:val="30"/>
          <w:szCs w:val="30"/>
        </w:rPr>
        <w:t>一、投标人须知附表</w:t>
      </w:r>
      <w:bookmarkEnd w:id="11"/>
      <w:bookmarkEnd w:id="12"/>
      <w:bookmarkEnd w:id="13"/>
      <w:bookmarkEnd w:id="14"/>
      <w:bookmarkEnd w:id="15"/>
      <w:bookmarkEnd w:id="16"/>
    </w:p>
    <w:tbl>
      <w:tblPr>
        <w:tblStyle w:val="15"/>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19"/>
              <w:snapToGrid w:val="0"/>
              <w:spacing w:line="360" w:lineRule="auto"/>
              <w:jc w:val="center"/>
              <w:rPr>
                <w:color w:val="auto"/>
                <w:lang w:val="zh-CN"/>
              </w:rPr>
            </w:pPr>
            <w:r>
              <w:rPr>
                <w:rFonts w:hint="eastAsia"/>
                <w:color w:val="auto"/>
                <w:lang w:val="zh-CN"/>
              </w:rPr>
              <w:t xml:space="preserve">序号 </w:t>
            </w:r>
          </w:p>
        </w:tc>
        <w:tc>
          <w:tcPr>
            <w:tcW w:w="1916" w:type="dxa"/>
            <w:vAlign w:val="center"/>
          </w:tcPr>
          <w:p>
            <w:pPr>
              <w:pStyle w:val="19"/>
              <w:snapToGrid w:val="0"/>
              <w:spacing w:line="360" w:lineRule="auto"/>
              <w:jc w:val="center"/>
              <w:rPr>
                <w:color w:val="auto"/>
                <w:lang w:val="zh-CN"/>
              </w:rPr>
            </w:pPr>
            <w:r>
              <w:rPr>
                <w:rFonts w:hint="eastAsia"/>
                <w:color w:val="auto"/>
                <w:lang w:val="zh-CN"/>
              </w:rPr>
              <w:t xml:space="preserve">应知事项 </w:t>
            </w:r>
          </w:p>
        </w:tc>
        <w:tc>
          <w:tcPr>
            <w:tcW w:w="6819" w:type="dxa"/>
            <w:vAlign w:val="center"/>
          </w:tcPr>
          <w:p>
            <w:pPr>
              <w:pStyle w:val="19"/>
              <w:snapToGrid w:val="0"/>
              <w:spacing w:line="360" w:lineRule="auto"/>
              <w:jc w:val="center"/>
              <w:rPr>
                <w:color w:val="auto"/>
                <w:lang w:val="zh-CN"/>
              </w:rPr>
            </w:pPr>
            <w:r>
              <w:rPr>
                <w:rFonts w:hint="eastAsia"/>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19"/>
              <w:snapToGrid w:val="0"/>
              <w:spacing w:line="360" w:lineRule="auto"/>
              <w:jc w:val="center"/>
              <w:rPr>
                <w:color w:val="auto"/>
              </w:rPr>
            </w:pPr>
            <w:r>
              <w:rPr>
                <w:rFonts w:hint="eastAsia"/>
                <w:color w:val="auto"/>
              </w:rPr>
              <w:t>1</w:t>
            </w:r>
          </w:p>
        </w:tc>
        <w:tc>
          <w:tcPr>
            <w:tcW w:w="1916" w:type="dxa"/>
            <w:vAlign w:val="center"/>
          </w:tcPr>
          <w:p>
            <w:pPr>
              <w:pStyle w:val="19"/>
              <w:snapToGrid w:val="0"/>
              <w:spacing w:line="360" w:lineRule="auto"/>
              <w:jc w:val="center"/>
              <w:rPr>
                <w:color w:val="auto"/>
                <w:lang w:val="zh-CN"/>
              </w:rPr>
            </w:pPr>
            <w:r>
              <w:rPr>
                <w:rFonts w:hint="eastAsia"/>
                <w:color w:val="auto"/>
                <w:lang w:val="zh-CN"/>
              </w:rPr>
              <w:t>采购人</w:t>
            </w:r>
          </w:p>
        </w:tc>
        <w:tc>
          <w:tcPr>
            <w:tcW w:w="6819" w:type="dxa"/>
            <w:vAlign w:val="center"/>
          </w:tcPr>
          <w:p>
            <w:pPr>
              <w:pStyle w:val="18"/>
              <w:snapToGrid w:val="0"/>
              <w:ind w:firstLine="228" w:firstLineChars="95"/>
              <w:rPr>
                <w:rFonts w:hAnsi="宋体" w:cs="宋体"/>
                <w:color w:val="auto"/>
                <w:sz w:val="24"/>
                <w:szCs w:val="24"/>
                <w:lang w:val="zh-CN"/>
              </w:rPr>
            </w:pPr>
            <w:r>
              <w:rPr>
                <w:rFonts w:hint="eastAsia" w:hAnsi="宋体" w:cs="宋体"/>
                <w:color w:val="auto"/>
                <w:sz w:val="24"/>
                <w:szCs w:val="24"/>
                <w:lang w:val="zh-CN"/>
              </w:rPr>
              <w:t>名称：</w:t>
            </w:r>
            <w:r>
              <w:rPr>
                <w:rFonts w:hint="eastAsia" w:hAnsi="宋体" w:cs="宋体"/>
                <w:color w:val="auto"/>
                <w:sz w:val="24"/>
                <w:szCs w:val="24"/>
              </w:rPr>
              <w:t>四川铁道职业学院</w:t>
            </w:r>
          </w:p>
          <w:p>
            <w:pPr>
              <w:pStyle w:val="19"/>
              <w:snapToGrid w:val="0"/>
              <w:spacing w:line="360" w:lineRule="auto"/>
              <w:ind w:firstLine="240" w:firstLineChars="100"/>
              <w:rPr>
                <w:color w:val="auto"/>
                <w:lang w:val="zh-CN"/>
              </w:rPr>
            </w:pPr>
            <w:r>
              <w:rPr>
                <w:rFonts w:hint="eastAsia"/>
                <w:color w:val="auto"/>
                <w:lang w:val="zh-CN"/>
              </w:rPr>
              <w:t>地址：</w:t>
            </w:r>
            <w:r>
              <w:rPr>
                <w:rFonts w:hint="eastAsia"/>
                <w:color w:val="auto"/>
              </w:rPr>
              <w:t>郫</w:t>
            </w:r>
            <w:r>
              <w:rPr>
                <w:rFonts w:hint="eastAsia"/>
                <w:color w:val="auto"/>
                <w:lang w:eastAsia="zh-CN"/>
              </w:rPr>
              <w:t>都区</w:t>
            </w:r>
            <w:r>
              <w:rPr>
                <w:rFonts w:hint="eastAsia"/>
                <w:color w:val="auto"/>
              </w:rPr>
              <w:t>安德</w:t>
            </w:r>
            <w:r>
              <w:rPr>
                <w:rFonts w:hint="eastAsia"/>
                <w:color w:val="auto"/>
                <w:lang w:eastAsia="zh-CN"/>
              </w:rPr>
              <w:t>街道</w:t>
            </w:r>
            <w:r>
              <w:rPr>
                <w:rFonts w:hint="eastAsia"/>
                <w:color w:val="auto"/>
              </w:rPr>
              <w:t>彭温路399号</w:t>
            </w:r>
          </w:p>
          <w:p>
            <w:pPr>
              <w:pStyle w:val="19"/>
              <w:snapToGrid w:val="0"/>
              <w:spacing w:line="360" w:lineRule="auto"/>
              <w:ind w:firstLine="240" w:firstLineChars="100"/>
              <w:rPr>
                <w:color w:val="auto"/>
                <w:lang w:val="zh-CN"/>
              </w:rPr>
            </w:pPr>
            <w:r>
              <w:rPr>
                <w:rFonts w:hint="eastAsia"/>
                <w:color w:val="auto"/>
                <w:lang w:val="zh-CN"/>
              </w:rPr>
              <w:t>联 系 人：贺老师、</w:t>
            </w:r>
            <w:r>
              <w:rPr>
                <w:rFonts w:hint="eastAsia"/>
                <w:color w:val="auto"/>
                <w:lang w:val="en-US" w:eastAsia="zh-CN"/>
              </w:rPr>
              <w:t>马</w:t>
            </w:r>
            <w:r>
              <w:rPr>
                <w:rFonts w:hint="eastAsia"/>
                <w:color w:val="auto"/>
                <w:lang w:val="zh-CN"/>
              </w:rPr>
              <w:t>老师</w:t>
            </w:r>
          </w:p>
          <w:p>
            <w:pPr>
              <w:pStyle w:val="19"/>
              <w:snapToGrid w:val="0"/>
              <w:spacing w:line="360" w:lineRule="auto"/>
              <w:ind w:firstLine="240" w:firstLineChars="100"/>
              <w:rPr>
                <w:rFonts w:hint="default" w:eastAsia="宋体"/>
                <w:color w:val="auto"/>
                <w:lang w:val="en-US" w:eastAsia="zh-CN"/>
              </w:rPr>
            </w:pPr>
            <w:r>
              <w:rPr>
                <w:rFonts w:hint="eastAsia"/>
                <w:color w:val="auto"/>
                <w:lang w:val="zh-CN"/>
              </w:rPr>
              <w:t>联系电话：</w:t>
            </w:r>
            <w:r>
              <w:rPr>
                <w:rFonts w:hint="eastAsia"/>
                <w:color w:val="auto"/>
              </w:rPr>
              <w:t>028-68939</w:t>
            </w:r>
            <w:r>
              <w:rPr>
                <w:rFonts w:hint="eastAsia"/>
                <w:color w:val="auto"/>
                <w:lang w:val="en-US" w:eastAsia="zh-CN"/>
              </w:rPr>
              <w:t>969、68939920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rPr>
            </w:pPr>
            <w:r>
              <w:rPr>
                <w:rFonts w:hint="eastAsia"/>
                <w:color w:val="auto"/>
              </w:rPr>
              <w:t>2</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项目名称</w:t>
            </w:r>
          </w:p>
        </w:tc>
        <w:tc>
          <w:tcPr>
            <w:tcW w:w="6819" w:type="dxa"/>
            <w:vAlign w:val="center"/>
          </w:tcPr>
          <w:p>
            <w:pPr>
              <w:pStyle w:val="19"/>
              <w:snapToGrid w:val="0"/>
              <w:spacing w:line="360" w:lineRule="auto"/>
              <w:ind w:firstLine="240" w:firstLineChars="100"/>
              <w:rPr>
                <w:rFonts w:hint="default"/>
                <w:color w:val="auto"/>
                <w:lang w:val="en-US" w:eastAsia="zh-CN"/>
              </w:rPr>
            </w:pPr>
            <w:r>
              <w:rPr>
                <w:rFonts w:hint="default"/>
                <w:color w:val="auto"/>
                <w:lang w:val="en-US" w:eastAsia="zh-CN"/>
              </w:rPr>
              <w:t>四川铁道职业学院詹天佑雕塑铜像采购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19"/>
              <w:snapToGrid w:val="0"/>
              <w:spacing w:line="360" w:lineRule="auto"/>
              <w:jc w:val="center"/>
              <w:rPr>
                <w:color w:val="auto"/>
              </w:rPr>
            </w:pPr>
            <w:r>
              <w:rPr>
                <w:rFonts w:hint="eastAsia"/>
                <w:color w:val="auto"/>
              </w:rPr>
              <w:t>3</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招标编号</w:t>
            </w:r>
          </w:p>
        </w:tc>
        <w:tc>
          <w:tcPr>
            <w:tcW w:w="6819" w:type="dxa"/>
            <w:vAlign w:val="center"/>
          </w:tcPr>
          <w:p>
            <w:pPr>
              <w:pStyle w:val="19"/>
              <w:snapToGrid w:val="0"/>
              <w:spacing w:line="360" w:lineRule="auto"/>
              <w:ind w:firstLine="240" w:firstLineChars="100"/>
              <w:rPr>
                <w:rFonts w:hint="default"/>
                <w:color w:val="auto"/>
                <w:lang w:val="en-US" w:eastAsia="zh-CN"/>
              </w:rPr>
            </w:pPr>
            <w:r>
              <w:rPr>
                <w:rFonts w:hint="eastAsia"/>
                <w:color w:val="auto"/>
                <w:lang w:val="en-US" w:eastAsia="zh-CN"/>
              </w:rPr>
              <w:t>TZY-ZB-2022034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rPr>
            </w:pPr>
            <w:r>
              <w:rPr>
                <w:rFonts w:hint="eastAsia"/>
                <w:color w:val="auto"/>
              </w:rPr>
              <w:t>4</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资金来源</w:t>
            </w:r>
          </w:p>
        </w:tc>
        <w:tc>
          <w:tcPr>
            <w:tcW w:w="6819" w:type="dxa"/>
            <w:vAlign w:val="center"/>
          </w:tcPr>
          <w:p>
            <w:pPr>
              <w:pStyle w:val="19"/>
              <w:snapToGrid w:val="0"/>
              <w:spacing w:line="360" w:lineRule="auto"/>
              <w:ind w:firstLine="240" w:firstLineChars="100"/>
              <w:rPr>
                <w:rFonts w:hint="default"/>
                <w:color w:val="auto"/>
                <w:lang w:val="en-US"/>
              </w:rPr>
            </w:pPr>
            <w:r>
              <w:rPr>
                <w:rFonts w:hint="eastAsia"/>
                <w:color w:val="auto"/>
                <w:lang w:val="en-US" w:eastAsia="zh-CN"/>
              </w:rPr>
              <w:t>自筹资金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lang w:val="zh-CN"/>
              </w:rPr>
            </w:pPr>
            <w:r>
              <w:rPr>
                <w:rFonts w:hint="eastAsia"/>
                <w:color w:val="auto"/>
              </w:rPr>
              <w:t>5</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预算金额</w:t>
            </w:r>
          </w:p>
        </w:tc>
        <w:tc>
          <w:tcPr>
            <w:tcW w:w="6819" w:type="dxa"/>
            <w:vAlign w:val="center"/>
          </w:tcPr>
          <w:p>
            <w:pPr>
              <w:pStyle w:val="19"/>
              <w:snapToGrid w:val="0"/>
              <w:spacing w:line="360" w:lineRule="auto"/>
              <w:ind w:firstLine="240" w:firstLineChars="100"/>
              <w:rPr>
                <w:rFonts w:hint="default" w:eastAsia="宋体"/>
                <w:color w:val="auto"/>
                <w:lang w:val="en-US" w:eastAsia="zh-CN"/>
              </w:rPr>
            </w:pPr>
            <w:r>
              <w:rPr>
                <w:rFonts w:hint="eastAsia"/>
                <w:color w:val="auto"/>
                <w:lang w:val="en-US" w:eastAsia="zh-CN"/>
              </w:rPr>
              <w:t>15万元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19"/>
              <w:snapToGrid w:val="0"/>
              <w:spacing w:line="360" w:lineRule="auto"/>
              <w:jc w:val="center"/>
              <w:rPr>
                <w:color w:val="auto"/>
              </w:rPr>
            </w:pPr>
            <w:r>
              <w:rPr>
                <w:rFonts w:hint="eastAsia"/>
                <w:color w:val="auto"/>
              </w:rPr>
              <w:t>6</w:t>
            </w:r>
          </w:p>
        </w:tc>
        <w:tc>
          <w:tcPr>
            <w:tcW w:w="1916" w:type="dxa"/>
            <w:vAlign w:val="center"/>
          </w:tcPr>
          <w:p>
            <w:pPr>
              <w:pStyle w:val="19"/>
              <w:snapToGrid w:val="0"/>
              <w:spacing w:line="360" w:lineRule="auto"/>
              <w:jc w:val="center"/>
              <w:rPr>
                <w:color w:val="auto"/>
                <w:lang w:val="zh-CN"/>
              </w:rPr>
            </w:pPr>
            <w:r>
              <w:rPr>
                <w:rFonts w:hint="eastAsia"/>
                <w:color w:val="auto"/>
                <w:lang w:val="zh-CN"/>
              </w:rPr>
              <w:t>构成招标文件的其他文件</w:t>
            </w:r>
          </w:p>
        </w:tc>
        <w:tc>
          <w:tcPr>
            <w:tcW w:w="6819" w:type="dxa"/>
            <w:vAlign w:val="center"/>
          </w:tcPr>
          <w:p>
            <w:pPr>
              <w:pStyle w:val="19"/>
              <w:snapToGrid w:val="0"/>
              <w:spacing w:line="360" w:lineRule="auto"/>
              <w:rPr>
                <w:color w:val="auto"/>
                <w:lang w:val="zh-CN"/>
              </w:rPr>
            </w:pPr>
            <w:r>
              <w:rPr>
                <w:rFonts w:hint="eastAsia"/>
                <w:color w:val="auto"/>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lang w:val="zh-CN"/>
              </w:rPr>
            </w:pPr>
            <w:r>
              <w:rPr>
                <w:rFonts w:hint="eastAsia"/>
                <w:color w:val="auto"/>
              </w:rPr>
              <w:t>7</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采购方式</w:t>
            </w:r>
          </w:p>
        </w:tc>
        <w:tc>
          <w:tcPr>
            <w:tcW w:w="6819" w:type="dxa"/>
            <w:vAlign w:val="center"/>
          </w:tcPr>
          <w:p>
            <w:pPr>
              <w:pStyle w:val="19"/>
              <w:snapToGrid w:val="0"/>
              <w:spacing w:line="360" w:lineRule="auto"/>
              <w:ind w:firstLine="240" w:firstLineChars="100"/>
              <w:rPr>
                <w:color w:val="auto"/>
                <w:lang w:val="zh-CN"/>
              </w:rPr>
            </w:pPr>
            <w:r>
              <w:rPr>
                <w:rFonts w:hint="eastAsia"/>
                <w:color w:val="auto"/>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19"/>
              <w:snapToGrid w:val="0"/>
              <w:spacing w:line="360" w:lineRule="auto"/>
              <w:jc w:val="center"/>
              <w:rPr>
                <w:color w:val="auto"/>
                <w:lang w:val="zh-CN"/>
              </w:rPr>
            </w:pPr>
            <w:r>
              <w:rPr>
                <w:rFonts w:hint="eastAsia"/>
                <w:color w:val="auto"/>
              </w:rPr>
              <w:t>8</w:t>
            </w:r>
          </w:p>
        </w:tc>
        <w:tc>
          <w:tcPr>
            <w:tcW w:w="1916" w:type="dxa"/>
            <w:vAlign w:val="center"/>
          </w:tcPr>
          <w:p>
            <w:pPr>
              <w:pStyle w:val="19"/>
              <w:snapToGrid w:val="0"/>
              <w:spacing w:line="360" w:lineRule="auto"/>
              <w:ind w:firstLine="240" w:firstLineChars="100"/>
              <w:jc w:val="center"/>
              <w:rPr>
                <w:color w:val="auto"/>
                <w:lang w:val="zh-CN"/>
              </w:rPr>
            </w:pPr>
            <w:r>
              <w:rPr>
                <w:rFonts w:hint="eastAsia"/>
                <w:color w:val="auto"/>
                <w:lang w:val="zh-CN"/>
              </w:rPr>
              <w:t>评标方法</w:t>
            </w:r>
          </w:p>
        </w:tc>
        <w:tc>
          <w:tcPr>
            <w:tcW w:w="6819" w:type="dxa"/>
            <w:vAlign w:val="center"/>
          </w:tcPr>
          <w:p>
            <w:pPr>
              <w:pStyle w:val="19"/>
              <w:snapToGrid w:val="0"/>
              <w:spacing w:line="360" w:lineRule="auto"/>
              <w:ind w:firstLine="240" w:firstLineChars="100"/>
              <w:rPr>
                <w:color w:val="auto"/>
                <w:lang w:val="zh-CN"/>
              </w:rPr>
            </w:pPr>
            <w:r>
              <w:rPr>
                <w:rFonts w:hint="eastAsia"/>
                <w:color w:val="auto"/>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color w:val="auto"/>
              </w:rPr>
            </w:pPr>
            <w:r>
              <w:rPr>
                <w:rFonts w:hint="eastAsia"/>
                <w:color w:val="auto"/>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color w:val="auto"/>
                <w:lang w:val="zh-CN"/>
              </w:rPr>
            </w:pPr>
            <w:r>
              <w:rPr>
                <w:rFonts w:hint="eastAsia"/>
                <w:color w:val="auto"/>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240" w:firstLineChars="100"/>
              <w:rPr>
                <w:color w:val="auto"/>
              </w:rPr>
            </w:pPr>
            <w:r>
              <w:rPr>
                <w:rFonts w:hint="eastAsia"/>
                <w:color w:val="auto"/>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tabs>
                <w:tab w:val="left" w:pos="744"/>
              </w:tabs>
              <w:snapToGrid w:val="0"/>
              <w:spacing w:line="360" w:lineRule="auto"/>
              <w:jc w:val="left"/>
              <w:rPr>
                <w:rFonts w:hint="eastAsia"/>
                <w:color w:val="auto"/>
                <w:lang w:val="zh-CN"/>
              </w:rPr>
            </w:pPr>
            <w:r>
              <w:rPr>
                <w:rFonts w:hint="eastAsia" w:ascii="宋体" w:hAnsi="宋体" w:eastAsia="宋体" w:cs="宋体"/>
                <w:color w:val="auto"/>
                <w:lang w:val="zh-CN"/>
              </w:rPr>
              <w:t>本项目供应商须提供的资格性证明材料</w:t>
            </w:r>
          </w:p>
        </w:tc>
        <w:tc>
          <w:tcPr>
            <w:tcW w:w="6819" w:type="dxa"/>
            <w:tcBorders>
              <w:top w:val="single" w:color="auto" w:sz="8" w:space="0"/>
              <w:left w:val="single" w:color="auto" w:sz="8" w:space="0"/>
              <w:bottom w:val="single" w:color="auto" w:sz="8" w:space="0"/>
              <w:right w:val="single" w:color="auto" w:sz="18" w:space="0"/>
            </w:tcBorders>
            <w:vAlign w:val="center"/>
          </w:tcPr>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复印件”。⑤非独立法人分支机构参加需提供具有独立法人资格的总公司针对本项目的授权书原件，并提供“统一社会信用代码营业执照”；未换证的提供“营业执照、税务登记证、组织机构代码证”。以上均提供复印件并加盖公章）；</w:t>
            </w:r>
          </w:p>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2.具有良好的商业信誉和健全的财务会计制度（以下两种方式均为有效证明材料：①20</w:t>
            </w:r>
            <w:r>
              <w:rPr>
                <w:rFonts w:hint="eastAsia" w:ascii="宋体" w:hAnsi="宋体" w:eastAsia="宋体" w:cs="宋体"/>
                <w:color w:val="auto"/>
                <w:sz w:val="24"/>
                <w:szCs w:val="24"/>
                <w:lang w:val="en-US" w:eastAsia="zh-CN" w:bidi="ar-SA"/>
              </w:rPr>
              <w:t>20</w:t>
            </w:r>
            <w:r>
              <w:rPr>
                <w:rFonts w:hint="eastAsia" w:ascii="宋体" w:hAnsi="宋体" w:eastAsia="宋体" w:cs="宋体"/>
                <w:color w:val="auto"/>
                <w:sz w:val="24"/>
                <w:szCs w:val="24"/>
                <w:lang w:val="zh-CN" w:eastAsia="zh-CN" w:bidi="ar-SA"/>
              </w:rPr>
              <w:t>-20</w:t>
            </w:r>
            <w:r>
              <w:rPr>
                <w:rFonts w:hint="eastAsia" w:ascii="宋体" w:hAnsi="宋体" w:eastAsia="宋体" w:cs="宋体"/>
                <w:color w:val="auto"/>
                <w:sz w:val="24"/>
                <w:szCs w:val="24"/>
                <w:lang w:val="en-US" w:eastAsia="zh-CN" w:bidi="ar-SA"/>
              </w:rPr>
              <w:t>21</w:t>
            </w:r>
            <w:r>
              <w:rPr>
                <w:rFonts w:hint="eastAsia" w:ascii="宋体" w:hAnsi="宋体" w:eastAsia="宋体" w:cs="宋体"/>
                <w:color w:val="auto"/>
                <w:sz w:val="24"/>
                <w:szCs w:val="24"/>
                <w:lang w:val="zh-CN" w:eastAsia="zh-CN" w:bidi="ar-SA"/>
              </w:rPr>
              <w:t>年度任意时段的财务报表；②新成立公司（指公司注册时间至递交投标文件截止日期不足一年的）提供在工商局备案的公司章程。）（良好的商业信誉可以提供承诺函；）</w:t>
            </w:r>
          </w:p>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3.具有履行合同所必须的设备和专业技术能力（供应商须作出承诺，格式自拟)；</w:t>
            </w:r>
          </w:p>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4.具有依法缴纳税收和社会保障资金的良好记录（提供供应商近一年任意一个月本公司的依法纳税凭证和社会保障资金缴纳凭证或作出承诺；）</w:t>
            </w:r>
          </w:p>
          <w:p>
            <w:pPr>
              <w:spacing w:line="360" w:lineRule="auto"/>
              <w:ind w:firstLine="540" w:firstLineChars="225"/>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5.参加本次政府采购活动前三年内，在经营活动中没有重大违法记录（提供承诺函格式自拟）。</w:t>
            </w:r>
          </w:p>
          <w:p>
            <w:pPr>
              <w:numPr>
                <w:ilvl w:val="0"/>
                <w:numId w:val="2"/>
              </w:numPr>
              <w:spacing w:line="360" w:lineRule="auto"/>
              <w:ind w:left="-60" w:leftChars="0" w:firstLine="540" w:firstLineChars="0"/>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法定代表人授权书及法人、被授权人身份证正反面复印件并加盖公章。</w:t>
            </w:r>
          </w:p>
          <w:p>
            <w:pPr>
              <w:pStyle w:val="18"/>
              <w:ind w:firstLine="560"/>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w:t>
            </w:r>
            <w:r>
              <w:rPr>
                <w:rFonts w:hint="eastAsia" w:ascii="宋体" w:hAnsi="宋体" w:eastAsia="宋体" w:cs="宋体"/>
                <w:color w:val="auto"/>
                <w:sz w:val="24"/>
                <w:szCs w:val="24"/>
                <w:lang w:val="zh-CN" w:eastAsia="zh-CN" w:bidi="ar-SA"/>
              </w:rPr>
              <w:t>根据采购项目的特殊要求：</w:t>
            </w:r>
            <w:r>
              <w:rPr>
                <w:rFonts w:hint="eastAsia" w:ascii="宋体" w:hAnsi="宋体" w:cs="宋体"/>
                <w:color w:val="auto"/>
                <w:sz w:val="24"/>
                <w:szCs w:val="24"/>
                <w:lang w:val="en-US" w:eastAsia="zh-CN" w:bidi="ar-SA"/>
              </w:rPr>
              <w:t>无</w:t>
            </w:r>
          </w:p>
          <w:p>
            <w:pPr>
              <w:pStyle w:val="18"/>
              <w:ind w:firstLine="560"/>
              <w:rPr>
                <w:rFonts w:hint="eastAsia"/>
                <w:color w:val="auto"/>
                <w:lang w:val="zh-CN"/>
              </w:rPr>
            </w:pPr>
            <w:r>
              <w:rPr>
                <w:rFonts w:hint="eastAsia" w:ascii="宋体" w:hAnsi="宋体" w:eastAsia="宋体" w:cs="宋体"/>
                <w:color w:val="auto"/>
                <w:sz w:val="24"/>
                <w:szCs w:val="24"/>
                <w:lang w:val="en-US" w:eastAsia="zh-CN" w:bidi="ar-SA"/>
              </w:rPr>
              <w:t>8、本次采购活动不接受供应商以联合体的形式参与投标（提供承诺函，格式自拟）。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ind w:firstLine="240" w:firstLineChars="100"/>
              <w:jc w:val="center"/>
              <w:rPr>
                <w:rFonts w:hint="default"/>
                <w:color w:val="auto"/>
                <w:lang w:val="en-US" w:eastAsia="zh-CN"/>
              </w:rPr>
            </w:pPr>
            <w:r>
              <w:rPr>
                <w:rFonts w:hint="eastAsia"/>
                <w:color w:val="auto"/>
                <w:lang w:val="en-US" w:eastAsia="zh-CN"/>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rFonts w:hint="eastAsia"/>
                <w:color w:val="auto"/>
                <w:lang w:val="zh-CN"/>
              </w:rPr>
            </w:pPr>
            <w:r>
              <w:rPr>
                <w:rFonts w:hint="eastAsia"/>
                <w:color w:val="auto"/>
                <w:lang w:val="zh-CN"/>
              </w:rPr>
              <w:t>答疑会和现场考察</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480" w:firstLineChars="200"/>
              <w:jc w:val="both"/>
              <w:rPr>
                <w:rFonts w:hint="eastAsia"/>
                <w:color w:val="auto"/>
                <w:lang w:val="zh-CN"/>
              </w:rPr>
            </w:pPr>
            <w:r>
              <w:rPr>
                <w:rFonts w:hint="eastAsia"/>
                <w:color w:val="auto"/>
                <w:lang w:val="zh-CN"/>
              </w:rPr>
              <w:t>本项目不组织答疑会和现场考察。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ind w:firstLine="240" w:firstLineChars="100"/>
              <w:jc w:val="center"/>
              <w:rPr>
                <w:rFonts w:hint="eastAsia"/>
                <w:color w:val="auto"/>
                <w:lang w:val="zh-CN" w:eastAsia="zh-CN"/>
              </w:rPr>
            </w:pPr>
            <w:r>
              <w:rPr>
                <w:rFonts w:hint="eastAsia"/>
                <w:color w:val="auto"/>
                <w:lang w:val="zh-CN"/>
              </w:rPr>
              <w:t>1</w:t>
            </w:r>
            <w:r>
              <w:rPr>
                <w:rFonts w:hint="eastAsia"/>
                <w:color w:val="auto"/>
                <w:lang w:val="en-US" w:eastAsia="zh-CN"/>
              </w:rPr>
              <w:t>2</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rFonts w:hint="eastAsia"/>
                <w:color w:val="auto"/>
                <w:lang w:val="zh-CN"/>
              </w:rPr>
            </w:pPr>
            <w:r>
              <w:rPr>
                <w:rFonts w:hint="eastAsia"/>
                <w:color w:val="auto"/>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480" w:firstLineChars="200"/>
              <w:jc w:val="left"/>
              <w:rPr>
                <w:rFonts w:hint="eastAsia"/>
                <w:color w:val="auto"/>
                <w:lang w:val="zh-CN"/>
              </w:rPr>
            </w:pPr>
            <w:r>
              <w:rPr>
                <w:rFonts w:hint="eastAsia"/>
                <w:color w:val="auto"/>
                <w:lang w:val="zh-CN"/>
              </w:rPr>
              <w:t>正本壹份，用于开标唱标的“投标报价表”1份。正本、投标报价表单独密封包装。并在封面注明投标人名称、招标编号、项目名称。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ind w:firstLine="240" w:firstLineChars="100"/>
              <w:jc w:val="center"/>
              <w:rPr>
                <w:rFonts w:hint="default"/>
                <w:color w:val="auto"/>
                <w:lang w:val="en-US" w:eastAsia="zh-CN"/>
              </w:rPr>
            </w:pPr>
            <w:r>
              <w:rPr>
                <w:rFonts w:hint="eastAsia"/>
                <w:color w:val="auto"/>
                <w:lang w:val="en-US" w:eastAsia="zh-CN"/>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rFonts w:hint="eastAsia"/>
                <w:color w:val="auto"/>
                <w:lang w:val="zh-CN"/>
              </w:rPr>
            </w:pPr>
            <w:r>
              <w:rPr>
                <w:rFonts w:hint="eastAsia"/>
                <w:color w:val="auto"/>
                <w:lang w:val="zh-CN"/>
              </w:rPr>
              <w:t>低于成本价不正当竞争预防措施</w:t>
            </w:r>
          </w:p>
          <w:p>
            <w:pPr>
              <w:pStyle w:val="19"/>
              <w:snapToGrid w:val="0"/>
              <w:spacing w:line="360" w:lineRule="auto"/>
              <w:ind w:firstLine="240" w:firstLineChars="100"/>
              <w:jc w:val="center"/>
              <w:rPr>
                <w:rFonts w:hint="eastAsia"/>
                <w:color w:val="auto"/>
                <w:lang w:val="zh-CN"/>
              </w:rPr>
            </w:pPr>
            <w:r>
              <w:rPr>
                <w:rFonts w:hint="eastAsia"/>
                <w:color w:val="auto"/>
                <w:lang w:val="zh-CN"/>
              </w:rPr>
              <w:t>（实质性要求）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480" w:firstLineChars="200"/>
              <w:jc w:val="both"/>
              <w:rPr>
                <w:rFonts w:hint="eastAsia"/>
                <w:color w:val="auto"/>
                <w:lang w:val="zh-CN"/>
              </w:rPr>
            </w:pPr>
            <w:r>
              <w:rPr>
                <w:rFonts w:hint="eastAsia"/>
                <w:color w:val="auto"/>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color w:val="auto"/>
                <w:lang w:val="zh-CN"/>
              </w:rPr>
            </w:pPr>
            <w:r>
              <w:rPr>
                <w:rFonts w:hint="eastAsia"/>
                <w:color w:val="auto"/>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240" w:firstLineChars="100"/>
              <w:rPr>
                <w:color w:val="auto"/>
              </w:rPr>
            </w:pPr>
            <w:r>
              <w:rPr>
                <w:rFonts w:hint="eastAsia"/>
                <w:color w:val="auto"/>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15</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color w:val="auto"/>
                <w:lang w:val="zh-CN"/>
              </w:rPr>
            </w:pPr>
            <w:r>
              <w:rPr>
                <w:rFonts w:hint="eastAsia"/>
                <w:color w:val="auto"/>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240" w:firstLineChars="100"/>
              <w:rPr>
                <w:color w:val="auto"/>
              </w:rPr>
            </w:pPr>
            <w:r>
              <w:rPr>
                <w:rFonts w:hint="eastAsia"/>
                <w:color w:val="auto"/>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16</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center"/>
              <w:rPr>
                <w:color w:val="auto"/>
                <w:lang w:val="zh-CN"/>
              </w:rPr>
            </w:pPr>
            <w:r>
              <w:rPr>
                <w:rFonts w:hint="eastAsia"/>
                <w:color w:val="auto"/>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rPr>
                <w:color w:val="auto"/>
                <w:lang w:val="zh-CN"/>
              </w:rPr>
            </w:pPr>
            <w:r>
              <w:rPr>
                <w:rFonts w:hint="eastAsia"/>
                <w:color w:val="auto"/>
                <w:lang w:val="zh-CN"/>
              </w:rPr>
              <w:t>a.时间和地点详见 “投标邀请”;</w:t>
            </w:r>
          </w:p>
          <w:p>
            <w:pPr>
              <w:pStyle w:val="19"/>
              <w:snapToGrid w:val="0"/>
              <w:spacing w:line="360" w:lineRule="auto"/>
              <w:rPr>
                <w:color w:val="auto"/>
              </w:rPr>
            </w:pPr>
            <w:r>
              <w:rPr>
                <w:rFonts w:hint="eastAsia"/>
                <w:color w:val="auto"/>
                <w:lang w:val="zh-CN"/>
              </w:rPr>
              <w:t>b.采购人在招标文件规定的时间和地点组织开标，投标人代表人执有效身份证参加。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19"/>
              <w:snapToGrid w:val="0"/>
              <w:spacing w:line="360" w:lineRule="auto"/>
              <w:jc w:val="center"/>
              <w:rPr>
                <w:rFonts w:hint="default" w:eastAsia="宋体"/>
                <w:color w:val="auto"/>
                <w:lang w:val="en-US" w:eastAsia="zh-CN"/>
              </w:rPr>
            </w:pPr>
            <w:r>
              <w:rPr>
                <w:rFonts w:hint="eastAsia"/>
                <w:color w:val="auto"/>
                <w:lang w:val="en-US" w:eastAsia="zh-CN"/>
              </w:rPr>
              <w:t>17</w:t>
            </w:r>
          </w:p>
        </w:tc>
        <w:tc>
          <w:tcPr>
            <w:tcW w:w="1916" w:type="dxa"/>
            <w:tcBorders>
              <w:top w:val="single" w:color="auto" w:sz="8" w:space="0"/>
              <w:left w:val="single" w:color="auto" w:sz="8" w:space="0"/>
              <w:bottom w:val="single" w:color="auto" w:sz="8" w:space="0"/>
              <w:right w:val="single" w:color="auto" w:sz="8" w:space="0"/>
            </w:tcBorders>
            <w:vAlign w:val="center"/>
          </w:tcPr>
          <w:p>
            <w:pPr>
              <w:pStyle w:val="19"/>
              <w:snapToGrid w:val="0"/>
              <w:spacing w:line="360" w:lineRule="auto"/>
              <w:ind w:firstLine="240" w:firstLineChars="100"/>
              <w:jc w:val="both"/>
              <w:rPr>
                <w:color w:val="auto"/>
                <w:lang w:val="zh-CN"/>
              </w:rPr>
            </w:pPr>
            <w:r>
              <w:rPr>
                <w:rFonts w:hint="eastAsia"/>
                <w:color w:val="auto"/>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19"/>
              <w:snapToGrid w:val="0"/>
              <w:spacing w:line="360" w:lineRule="auto"/>
              <w:ind w:firstLine="240" w:firstLineChars="100"/>
              <w:rPr>
                <w:color w:val="auto"/>
                <w:highlight w:val="yellow"/>
                <w:lang w:val="zh-CN"/>
              </w:rPr>
            </w:pPr>
            <w:r>
              <w:rPr>
                <w:rFonts w:hint="eastAsia"/>
                <w:color w:val="auto"/>
                <w:lang w:val="zh-CN"/>
              </w:rPr>
              <w:t>时间：</w:t>
            </w:r>
            <w:r>
              <w:rPr>
                <w:rFonts w:hint="eastAsia"/>
                <w:color w:val="auto"/>
                <w:lang w:val="en-US" w:eastAsia="zh-CN"/>
              </w:rPr>
              <w:t xml:space="preserve">2022 </w:t>
            </w:r>
            <w:r>
              <w:rPr>
                <w:rFonts w:hint="eastAsia"/>
                <w:color w:val="auto"/>
                <w:lang w:val="zh-CN"/>
              </w:rPr>
              <w:t>年</w:t>
            </w:r>
            <w:r>
              <w:rPr>
                <w:rFonts w:hint="eastAsia"/>
                <w:color w:val="auto"/>
                <w:lang w:val="en-US" w:eastAsia="zh-CN"/>
              </w:rPr>
              <w:t>12</w:t>
            </w:r>
            <w:r>
              <w:rPr>
                <w:rFonts w:hint="eastAsia"/>
                <w:color w:val="auto"/>
              </w:rPr>
              <w:t>月</w:t>
            </w:r>
            <w:r>
              <w:rPr>
                <w:rFonts w:hint="eastAsia"/>
                <w:color w:val="auto"/>
                <w:lang w:val="en-US" w:eastAsia="zh-CN"/>
              </w:rPr>
              <w:t xml:space="preserve"> 8 </w:t>
            </w:r>
            <w:r>
              <w:rPr>
                <w:rFonts w:hint="eastAsia"/>
                <w:color w:val="auto"/>
                <w:lang w:val="zh-CN"/>
              </w:rPr>
              <w:t>日</w:t>
            </w:r>
            <w:r>
              <w:rPr>
                <w:rFonts w:hint="eastAsia"/>
                <w:color w:val="auto"/>
                <w:lang w:val="en-US" w:eastAsia="zh-CN"/>
              </w:rPr>
              <w:t xml:space="preserve">10：00 </w:t>
            </w:r>
            <w:r>
              <w:rPr>
                <w:rFonts w:hint="eastAsia"/>
                <w:color w:val="auto"/>
                <w:lang w:val="zh-CN"/>
              </w:rPr>
              <w:t>（北京时间）</w:t>
            </w:r>
          </w:p>
          <w:p>
            <w:pPr>
              <w:pStyle w:val="19"/>
              <w:snapToGrid w:val="0"/>
              <w:spacing w:line="360" w:lineRule="auto"/>
              <w:ind w:firstLine="240" w:firstLineChars="100"/>
              <w:rPr>
                <w:rFonts w:hint="default" w:eastAsia="宋体"/>
                <w:color w:val="auto"/>
                <w:lang w:val="en-US" w:eastAsia="zh-CN"/>
              </w:rPr>
            </w:pPr>
            <w:r>
              <w:rPr>
                <w:rFonts w:hint="eastAsia"/>
                <w:color w:val="auto"/>
                <w:lang w:val="zh-CN"/>
              </w:rPr>
              <w:t>地点：</w:t>
            </w:r>
            <w:r>
              <w:rPr>
                <w:rFonts w:hint="eastAsia"/>
                <w:color w:val="auto"/>
              </w:rPr>
              <w:t>四川成都郫</w:t>
            </w:r>
            <w:r>
              <w:rPr>
                <w:rFonts w:hint="eastAsia"/>
                <w:color w:val="auto"/>
                <w:lang w:eastAsia="zh-CN"/>
              </w:rPr>
              <w:t>都区</w:t>
            </w:r>
            <w:r>
              <w:rPr>
                <w:rFonts w:hint="eastAsia"/>
                <w:color w:val="auto"/>
              </w:rPr>
              <w:t>安德</w:t>
            </w:r>
            <w:r>
              <w:rPr>
                <w:rFonts w:hint="eastAsia"/>
                <w:color w:val="auto"/>
                <w:lang w:eastAsia="zh-CN"/>
              </w:rPr>
              <w:t>街道</w:t>
            </w:r>
            <w:r>
              <w:rPr>
                <w:rFonts w:hint="eastAsia"/>
                <w:color w:val="auto"/>
              </w:rPr>
              <w:t>彭温路399号</w:t>
            </w:r>
            <w:r>
              <w:rPr>
                <w:rFonts w:hint="eastAsia"/>
                <w:color w:val="auto"/>
                <w:lang w:eastAsia="zh-CN"/>
              </w:rPr>
              <w:t>后勤基建办公区</w:t>
            </w:r>
            <w:r>
              <w:rPr>
                <w:rFonts w:hint="eastAsia"/>
                <w:color w:val="auto"/>
                <w:lang w:val="en-US" w:eastAsia="zh-CN"/>
              </w:rPr>
              <w:t>2F开标室</w:t>
            </w:r>
          </w:p>
        </w:tc>
      </w:tr>
    </w:tbl>
    <w:p>
      <w:pPr>
        <w:snapToGrid w:val="0"/>
        <w:spacing w:line="360" w:lineRule="auto"/>
        <w:rPr>
          <w:rFonts w:hAnsi="宋体" w:cs="宋体"/>
          <w:bCs/>
          <w:color w:val="auto"/>
          <w:sz w:val="30"/>
          <w:szCs w:val="30"/>
        </w:rPr>
      </w:pPr>
    </w:p>
    <w:p>
      <w:pPr>
        <w:pStyle w:val="4"/>
        <w:snapToGrid w:val="0"/>
        <w:spacing w:before="0" w:after="0" w:line="360" w:lineRule="auto"/>
        <w:jc w:val="center"/>
        <w:rPr>
          <w:rFonts w:ascii="宋体" w:hAnsi="宋体" w:eastAsia="宋体" w:cs="宋体"/>
          <w:color w:val="auto"/>
          <w:sz w:val="30"/>
          <w:szCs w:val="30"/>
        </w:rPr>
      </w:pPr>
      <w:bookmarkStart w:id="17" w:name="_Toc89075875"/>
      <w:bookmarkStart w:id="18" w:name="_Toc183582209"/>
      <w:bookmarkStart w:id="19" w:name="_Toc77400779"/>
      <w:bookmarkStart w:id="20" w:name="_Toc183682346"/>
      <w:bookmarkStart w:id="21" w:name="_Toc217446038"/>
      <w:r>
        <w:rPr>
          <w:rFonts w:hint="eastAsia" w:ascii="宋体" w:hAnsi="宋体" w:eastAsia="宋体" w:cs="宋体"/>
          <w:color w:val="auto"/>
          <w:sz w:val="30"/>
          <w:szCs w:val="30"/>
        </w:rPr>
        <w:t>二、招标文件</w:t>
      </w:r>
      <w:bookmarkEnd w:id="17"/>
      <w:bookmarkEnd w:id="18"/>
      <w:bookmarkEnd w:id="19"/>
      <w:bookmarkEnd w:id="20"/>
      <w:bookmarkEnd w:id="21"/>
    </w:p>
    <w:p>
      <w:pPr>
        <w:pStyle w:val="5"/>
        <w:snapToGrid w:val="0"/>
        <w:spacing w:before="0" w:after="0" w:line="360" w:lineRule="auto"/>
        <w:ind w:firstLine="161" w:firstLineChars="67"/>
        <w:rPr>
          <w:rFonts w:hAnsi="宋体" w:cs="宋体"/>
          <w:color w:val="auto"/>
          <w:sz w:val="24"/>
          <w:szCs w:val="24"/>
        </w:rPr>
      </w:pPr>
      <w:bookmarkStart w:id="22" w:name="_Toc217446039"/>
      <w:bookmarkStart w:id="23" w:name="_Toc183682347"/>
      <w:bookmarkStart w:id="24" w:name="_Toc183582210"/>
      <w:r>
        <w:rPr>
          <w:rFonts w:hint="eastAsia" w:hAnsi="宋体" w:cs="宋体"/>
          <w:color w:val="auto"/>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b/>
          <w:bCs/>
          <w:color w:val="auto"/>
          <w:sz w:val="24"/>
          <w:szCs w:val="24"/>
        </w:rPr>
        <w:t>.</w:t>
      </w:r>
      <w:r>
        <w:rPr>
          <w:rFonts w:hint="eastAsia" w:hAnsi="宋体" w:cs="宋体"/>
          <w:color w:val="auto"/>
          <w:sz w:val="24"/>
          <w:szCs w:val="24"/>
        </w:rPr>
        <w:t>1本招标文件包括以下内容：</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（一）投标邀请；</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（二）投标人须知；</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（三）投标文件格式；</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（四）招标项目技术、商务及其他要求；</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（五）评标办法；</w:t>
      </w:r>
    </w:p>
    <w:p>
      <w:pPr>
        <w:tabs>
          <w:tab w:val="left" w:pos="720"/>
        </w:tabs>
        <w:snapToGrid w:val="0"/>
        <w:spacing w:line="360" w:lineRule="auto"/>
        <w:ind w:firstLine="160" w:firstLineChars="67"/>
        <w:rPr>
          <w:rFonts w:hAnsi="宋体" w:cs="宋体"/>
          <w:color w:val="auto"/>
          <w:sz w:val="24"/>
          <w:szCs w:val="24"/>
        </w:rPr>
      </w:pPr>
      <w:r>
        <w:rPr>
          <w:rFonts w:hint="eastAsia" w:hAnsi="宋体" w:cs="宋体"/>
          <w:color w:val="auto"/>
          <w:sz w:val="24"/>
          <w:szCs w:val="24"/>
        </w:rPr>
        <w:t>（六）合同主要条款；</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b/>
          <w:bCs/>
          <w:color w:val="auto"/>
          <w:sz w:val="24"/>
          <w:szCs w:val="24"/>
        </w:rPr>
        <w:t>.</w:t>
      </w:r>
      <w:r>
        <w:rPr>
          <w:rFonts w:hint="eastAsia" w:hAnsi="宋体" w:cs="宋体"/>
          <w:color w:val="auto"/>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61" w:firstLineChars="67"/>
        <w:rPr>
          <w:rFonts w:hAnsi="宋体" w:cs="宋体"/>
          <w:color w:val="auto"/>
          <w:sz w:val="24"/>
          <w:szCs w:val="24"/>
        </w:rPr>
      </w:pPr>
      <w:bookmarkStart w:id="25" w:name="_Toc183582211"/>
      <w:bookmarkStart w:id="26" w:name="_Toc183682348"/>
      <w:bookmarkStart w:id="27" w:name="_Toc217446040"/>
      <w:r>
        <w:rPr>
          <w:rFonts w:hint="eastAsia" w:hAnsi="宋体" w:cs="宋体"/>
          <w:color w:val="auto"/>
          <w:sz w:val="24"/>
          <w:szCs w:val="24"/>
        </w:rPr>
        <w:t>2. 招标文件的澄清</w:t>
      </w:r>
      <w:bookmarkEnd w:id="25"/>
      <w:bookmarkEnd w:id="26"/>
      <w:r>
        <w:rPr>
          <w:rFonts w:hint="eastAsia" w:hAnsi="宋体" w:cs="宋体"/>
          <w:color w:val="auto"/>
          <w:sz w:val="24"/>
          <w:szCs w:val="24"/>
        </w:rPr>
        <w:t>和修改</w:t>
      </w:r>
      <w:bookmarkEnd w:id="27"/>
    </w:p>
    <w:p>
      <w:pPr>
        <w:tabs>
          <w:tab w:val="left" w:pos="720"/>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2.1 在投标截止时间前，招标采购单位可以对招标文件进行澄清或者修改。</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color w:val="auto"/>
          <w:sz w:val="30"/>
          <w:szCs w:val="30"/>
        </w:rPr>
      </w:pPr>
      <w:bookmarkStart w:id="28" w:name="_Toc183582214"/>
      <w:bookmarkStart w:id="29" w:name="_Toc77400780"/>
      <w:bookmarkStart w:id="30" w:name="_Toc89075876"/>
      <w:bookmarkStart w:id="31" w:name="_Toc183682351"/>
      <w:bookmarkStart w:id="32" w:name="_Toc217446042"/>
      <w:r>
        <w:rPr>
          <w:rFonts w:hint="eastAsia" w:ascii="宋体" w:hAnsi="宋体" w:eastAsia="宋体" w:cs="宋体"/>
          <w:color w:val="auto"/>
          <w:sz w:val="30"/>
          <w:szCs w:val="30"/>
        </w:rPr>
        <w:t>三、投标文件</w:t>
      </w:r>
      <w:bookmarkEnd w:id="28"/>
      <w:bookmarkEnd w:id="29"/>
      <w:bookmarkEnd w:id="30"/>
      <w:bookmarkEnd w:id="31"/>
      <w:bookmarkEnd w:id="32"/>
    </w:p>
    <w:p>
      <w:pPr>
        <w:pStyle w:val="5"/>
        <w:snapToGrid w:val="0"/>
        <w:spacing w:before="0" w:after="0" w:line="360" w:lineRule="auto"/>
        <w:ind w:firstLine="161" w:firstLineChars="67"/>
        <w:rPr>
          <w:rFonts w:hAnsi="宋体" w:cs="宋体"/>
          <w:color w:val="auto"/>
          <w:sz w:val="24"/>
          <w:szCs w:val="24"/>
        </w:rPr>
      </w:pPr>
      <w:bookmarkStart w:id="33" w:name="_Toc183582215"/>
      <w:bookmarkStart w:id="34" w:name="_Toc217446043"/>
      <w:bookmarkStart w:id="35" w:name="_Toc183682352"/>
      <w:r>
        <w:rPr>
          <w:rFonts w:hint="eastAsia" w:hAnsi="宋体" w:cs="宋体"/>
          <w:color w:val="auto"/>
          <w:sz w:val="24"/>
          <w:szCs w:val="24"/>
        </w:rPr>
        <w:t>3．投标文件的语言</w:t>
      </w:r>
      <w:bookmarkEnd w:id="33"/>
      <w:bookmarkEnd w:id="34"/>
      <w:bookmarkEnd w:id="35"/>
    </w:p>
    <w:p>
      <w:pPr>
        <w:pStyle w:val="5"/>
        <w:snapToGrid w:val="0"/>
        <w:spacing w:before="0" w:after="0" w:line="360" w:lineRule="auto"/>
        <w:ind w:firstLine="480" w:firstLineChars="200"/>
        <w:rPr>
          <w:rFonts w:hint="eastAsia" w:hAnsi="宋体" w:cs="宋体"/>
          <w:b w:val="0"/>
          <w:color w:val="auto"/>
          <w:sz w:val="24"/>
          <w:szCs w:val="24"/>
          <w:lang w:val="en-US" w:eastAsia="zh-CN" w:bidi="ar-SA"/>
        </w:rPr>
      </w:pPr>
      <w:bookmarkStart w:id="36" w:name="_Toc217446045"/>
      <w:r>
        <w:rPr>
          <w:rFonts w:hint="eastAsia" w:ascii="宋体" w:hAnsi="宋体" w:eastAsia="宋体" w:cs="宋体"/>
          <w:b w:val="0"/>
          <w:color w:val="auto"/>
          <w:sz w:val="24"/>
          <w:szCs w:val="24"/>
          <w:lang w:val="en-US" w:eastAsia="zh-CN" w:bidi="ar-SA"/>
        </w:rPr>
        <w:t>3.1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r>
        <w:rPr>
          <w:rFonts w:hint="eastAsia" w:hAnsi="宋体" w:cs="宋体"/>
          <w:b w:val="0"/>
          <w:color w:val="auto"/>
          <w:sz w:val="24"/>
          <w:szCs w:val="24"/>
          <w:lang w:val="en-US" w:eastAsia="zh-CN" w:bidi="ar-SA"/>
        </w:rPr>
        <w:t>。</w:t>
      </w:r>
    </w:p>
    <w:p>
      <w:pPr>
        <w:ind w:firstLine="480" w:firstLineChars="200"/>
        <w:rPr>
          <w:rFonts w:hint="eastAsia" w:ascii="宋体" w:hAnsi="宋体" w:eastAsia="宋体" w:cs="宋体"/>
          <w:b w:val="0"/>
          <w:color w:val="auto"/>
          <w:sz w:val="24"/>
          <w:szCs w:val="24"/>
          <w:lang w:val="en-US" w:eastAsia="zh-CN" w:bidi="ar-SA"/>
        </w:rPr>
      </w:pPr>
      <w:r>
        <w:rPr>
          <w:rFonts w:hint="eastAsia" w:hAnsi="宋体" w:cs="宋体"/>
          <w:b w:val="0"/>
          <w:color w:val="auto"/>
          <w:sz w:val="24"/>
          <w:szCs w:val="24"/>
          <w:lang w:val="en-US" w:eastAsia="zh-CN" w:bidi="ar-SA"/>
        </w:rPr>
        <w:t>3.2</w:t>
      </w:r>
      <w:r>
        <w:rPr>
          <w:rFonts w:hint="eastAsia" w:ascii="宋体" w:hAnsi="宋体" w:eastAsia="宋体" w:cs="宋体"/>
          <w:b w:val="0"/>
          <w:color w:val="auto"/>
          <w:sz w:val="24"/>
          <w:szCs w:val="24"/>
          <w:lang w:val="en-US" w:eastAsia="zh-CN" w:bidi="ar-SA"/>
        </w:rPr>
        <w:t>翻译的中文资料与外文资料如果出现差异和矛盾时，以中文为准。但不能故意错误翻译，否则，投标人的投标文件将作为无效投标处理。</w:t>
      </w:r>
    </w:p>
    <w:p>
      <w:pPr>
        <w:pStyle w:val="14"/>
        <w:numPr>
          <w:ilvl w:val="0"/>
          <w:numId w:val="3"/>
        </w:numPr>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计量单位</w:t>
      </w:r>
    </w:p>
    <w:p>
      <w:pPr>
        <w:pStyle w:val="14"/>
        <w:numPr>
          <w:ilvl w:val="0"/>
          <w:numId w:val="0"/>
        </w:numPr>
        <w:ind w:firstLine="480" w:firstLineChars="200"/>
        <w:rPr>
          <w:rFonts w:hint="default"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除技术规格及要求中另有规定外，本采购项下的投标均采用国家法定的计量单位。</w:t>
      </w:r>
    </w:p>
    <w:p>
      <w:pPr>
        <w:pStyle w:val="5"/>
        <w:numPr>
          <w:ilvl w:val="0"/>
          <w:numId w:val="0"/>
        </w:numPr>
        <w:snapToGrid w:val="0"/>
        <w:spacing w:before="0" w:after="0" w:line="360" w:lineRule="auto"/>
        <w:ind w:leftChars="0"/>
        <w:rPr>
          <w:color w:val="auto"/>
        </w:rPr>
      </w:pPr>
      <w:r>
        <w:rPr>
          <w:rFonts w:hint="eastAsia" w:hAnsi="宋体" w:cs="宋体"/>
          <w:color w:val="auto"/>
          <w:sz w:val="24"/>
          <w:szCs w:val="24"/>
          <w:lang w:val="en-US" w:eastAsia="zh-CN"/>
        </w:rPr>
        <w:t>5.</w:t>
      </w:r>
      <w:r>
        <w:rPr>
          <w:rFonts w:hint="eastAsia" w:hAnsi="宋体" w:cs="宋体"/>
          <w:color w:val="auto"/>
          <w:sz w:val="24"/>
          <w:szCs w:val="24"/>
        </w:rPr>
        <w:t>投标货币</w:t>
      </w:r>
      <w:bookmarkEnd w:id="36"/>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本次招标项目的投标均以人民币报价。</w:t>
      </w:r>
    </w:p>
    <w:p>
      <w:pPr>
        <w:pStyle w:val="14"/>
        <w:numPr>
          <w:ilvl w:val="0"/>
          <w:numId w:val="0"/>
        </w:numPr>
        <w:ind w:leftChars="0"/>
        <w:rPr>
          <w:rFonts w:hint="eastAsia" w:ascii="宋体" w:hAnsi="宋体" w:eastAsia="宋体" w:cs="宋体"/>
          <w:b/>
          <w:color w:val="auto"/>
          <w:sz w:val="24"/>
          <w:szCs w:val="24"/>
          <w:lang w:val="en-US" w:eastAsia="zh-CN" w:bidi="ar-SA"/>
        </w:rPr>
      </w:pPr>
      <w:r>
        <w:rPr>
          <w:rFonts w:hint="eastAsia" w:ascii="宋体" w:hAnsi="宋体" w:cs="宋体"/>
          <w:b/>
          <w:color w:val="auto"/>
          <w:sz w:val="24"/>
          <w:szCs w:val="24"/>
          <w:lang w:val="en-US" w:eastAsia="zh-CN" w:bidi="ar-SA"/>
        </w:rPr>
        <w:t>6.</w:t>
      </w:r>
      <w:r>
        <w:rPr>
          <w:rFonts w:hint="eastAsia" w:ascii="宋体" w:hAnsi="宋体" w:eastAsia="宋体" w:cs="宋体"/>
          <w:b/>
          <w:color w:val="auto"/>
          <w:sz w:val="24"/>
          <w:szCs w:val="24"/>
          <w:lang w:val="en-US" w:eastAsia="zh-CN" w:bidi="ar-SA"/>
        </w:rPr>
        <w:t>联合体投标</w:t>
      </w:r>
    </w:p>
    <w:p>
      <w:pPr>
        <w:pStyle w:val="14"/>
        <w:numPr>
          <w:ilvl w:val="0"/>
          <w:numId w:val="0"/>
        </w:numPr>
        <w:ind w:leftChars="0" w:firstLine="480" w:firstLineChars="200"/>
        <w:rPr>
          <w:rFonts w:hint="default" w:ascii="仿宋" w:hAnsi="仿宋" w:eastAsia="仿宋" w:cs="仿宋"/>
          <w:color w:val="auto"/>
          <w:lang w:val="en-US" w:eastAsia="zh-CN"/>
        </w:rPr>
      </w:pPr>
      <w:r>
        <w:rPr>
          <w:rFonts w:hint="eastAsia" w:ascii="宋体" w:hAnsi="宋体" w:eastAsia="宋体" w:cs="宋体"/>
          <w:color w:val="auto"/>
          <w:sz w:val="24"/>
          <w:szCs w:val="24"/>
          <w:lang w:val="en-US" w:eastAsia="zh-CN" w:bidi="ar-SA"/>
        </w:rPr>
        <w:t>本次采购活动不接受联合体投标。</w:t>
      </w:r>
    </w:p>
    <w:p>
      <w:pPr>
        <w:pStyle w:val="5"/>
        <w:snapToGrid w:val="0"/>
        <w:spacing w:before="0" w:after="0" w:line="360" w:lineRule="auto"/>
        <w:rPr>
          <w:rFonts w:hAnsi="宋体" w:cs="宋体"/>
          <w:color w:val="auto"/>
          <w:sz w:val="24"/>
          <w:szCs w:val="24"/>
        </w:rPr>
      </w:pPr>
      <w:bookmarkStart w:id="37" w:name="_Toc217446047"/>
      <w:r>
        <w:rPr>
          <w:rFonts w:hint="eastAsia" w:hAnsi="宋体" w:cs="宋体"/>
          <w:color w:val="auto"/>
          <w:sz w:val="24"/>
          <w:szCs w:val="24"/>
          <w:lang w:val="en-US" w:eastAsia="zh-CN"/>
        </w:rPr>
        <w:t>7.</w:t>
      </w:r>
      <w:r>
        <w:rPr>
          <w:rFonts w:hint="eastAsia" w:hAnsi="宋体" w:cs="宋体"/>
          <w:color w:val="auto"/>
          <w:sz w:val="24"/>
          <w:szCs w:val="24"/>
        </w:rPr>
        <w:t>知识产权</w:t>
      </w:r>
      <w:bookmarkEnd w:id="37"/>
    </w:p>
    <w:p>
      <w:pPr>
        <w:tabs>
          <w:tab w:val="left" w:pos="7665"/>
        </w:tabs>
        <w:snapToGrid w:val="0"/>
        <w:spacing w:line="360" w:lineRule="auto"/>
        <w:ind w:firstLine="480" w:firstLineChars="200"/>
        <w:rPr>
          <w:rFonts w:hint="eastAsia" w:hAnsi="宋体" w:cs="宋体"/>
          <w:color w:val="auto"/>
          <w:sz w:val="24"/>
          <w:szCs w:val="24"/>
        </w:rPr>
      </w:pPr>
      <w:bookmarkStart w:id="38" w:name="_Toc217446048"/>
      <w:bookmarkStart w:id="39" w:name="_Toc183682354"/>
      <w:bookmarkStart w:id="40" w:name="_Toc183582217"/>
      <w:bookmarkStart w:id="41" w:name="_Toc217446093"/>
      <w:bookmarkStart w:id="42" w:name="_Toc358883246"/>
      <w:r>
        <w:rPr>
          <w:rFonts w:hint="eastAsia" w:hAnsi="宋体" w:cs="宋体"/>
          <w:color w:val="auto"/>
          <w:sz w:val="24"/>
          <w:szCs w:val="24"/>
          <w:lang w:val="en-US" w:eastAsia="zh-CN"/>
        </w:rPr>
        <w:t>7</w:t>
      </w:r>
      <w:r>
        <w:rPr>
          <w:rFonts w:hint="eastAsia" w:hAnsi="宋体" w:cs="宋体"/>
          <w:color w:val="auto"/>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tabs>
          <w:tab w:val="left" w:pos="7665"/>
        </w:tabs>
        <w:snapToGrid w:val="0"/>
        <w:spacing w:line="360" w:lineRule="auto"/>
        <w:ind w:left="238" w:leftChars="70" w:firstLine="156" w:firstLineChars="65"/>
        <w:rPr>
          <w:rFonts w:hint="eastAsia"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.2 采购人享有本项目实施过程中产生的知识成果及知识产权。</w:t>
      </w:r>
    </w:p>
    <w:p>
      <w:pPr>
        <w:tabs>
          <w:tab w:val="left" w:pos="7665"/>
        </w:tabs>
        <w:snapToGrid w:val="0"/>
        <w:spacing w:line="360" w:lineRule="auto"/>
        <w:ind w:left="238" w:leftChars="70" w:firstLine="156" w:firstLineChars="65"/>
        <w:rPr>
          <w:rFonts w:hint="eastAsia"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tabs>
          <w:tab w:val="left" w:pos="7665"/>
        </w:tabs>
        <w:snapToGrid w:val="0"/>
        <w:spacing w:line="360" w:lineRule="auto"/>
        <w:ind w:left="238" w:leftChars="70" w:firstLine="156" w:firstLineChars="65"/>
        <w:rPr>
          <w:rFonts w:hint="eastAsia"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 xml:space="preserve">.4 如采用投标人所不拥有的知识产权，则在投标报价中必须包括合法获取该知识产权的相关费用。 </w:t>
      </w:r>
    </w:p>
    <w:p>
      <w:pPr>
        <w:pStyle w:val="5"/>
        <w:snapToGrid w:val="0"/>
        <w:spacing w:before="0" w:after="0" w:line="360" w:lineRule="auto"/>
        <w:ind w:firstLine="161" w:firstLineChars="67"/>
        <w:rPr>
          <w:rFonts w:hAnsi="宋体" w:cs="宋体"/>
          <w:color w:val="auto"/>
          <w:sz w:val="24"/>
          <w:szCs w:val="24"/>
        </w:rPr>
      </w:pPr>
      <w:r>
        <w:rPr>
          <w:rFonts w:hint="eastAsia" w:hAnsi="宋体" w:cs="宋体"/>
          <w:color w:val="auto"/>
          <w:sz w:val="24"/>
          <w:szCs w:val="24"/>
          <w:lang w:val="en-US" w:eastAsia="zh-CN"/>
        </w:rPr>
        <w:t>8</w:t>
      </w:r>
      <w:r>
        <w:rPr>
          <w:rFonts w:hint="eastAsia" w:hAnsi="宋体" w:cs="宋体"/>
          <w:color w:val="auto"/>
          <w:sz w:val="24"/>
          <w:szCs w:val="24"/>
        </w:rPr>
        <w:t>．投标文件的组成</w:t>
      </w:r>
      <w:bookmarkEnd w:id="38"/>
      <w:bookmarkEnd w:id="39"/>
      <w:bookmarkEnd w:id="40"/>
      <w:bookmarkStart w:id="43" w:name="_Toc183682355"/>
      <w:bookmarkStart w:id="44" w:name="_Toc183582218"/>
      <w:bookmarkStart w:id="45" w:name="_Toc217446049"/>
      <w:r>
        <w:rPr>
          <w:rFonts w:hint="eastAsia" w:hAnsi="宋体" w:cs="宋体"/>
          <w:color w:val="auto"/>
          <w:sz w:val="24"/>
          <w:szCs w:val="24"/>
        </w:rPr>
        <w:t>。</w:t>
      </w:r>
    </w:p>
    <w:p>
      <w:pPr>
        <w:pStyle w:val="5"/>
        <w:snapToGrid w:val="0"/>
        <w:spacing w:before="0" w:after="0" w:line="360" w:lineRule="auto"/>
        <w:ind w:firstLine="480" w:firstLineChars="200"/>
        <w:rPr>
          <w:rFonts w:hAnsi="宋体" w:cs="宋体"/>
          <w:color w:val="auto"/>
          <w:sz w:val="24"/>
          <w:szCs w:val="24"/>
        </w:rPr>
      </w:pPr>
      <w:r>
        <w:rPr>
          <w:rFonts w:hint="eastAsia" w:hAnsi="宋体" w:cs="宋体"/>
          <w:b w:val="0"/>
          <w:color w:val="auto"/>
          <w:kern w:val="2"/>
          <w:sz w:val="24"/>
          <w:szCs w:val="24"/>
        </w:rPr>
        <w:t>投标文件包括：</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rPr>
        <w:t>1）投标函；</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（2）投标人企业法人营业执照副本；</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（3）法定代表人授权书原件；</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（4）法定代表人和授权代表身份证复印件；</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5</w:t>
      </w:r>
      <w:r>
        <w:rPr>
          <w:rFonts w:hint="eastAsia" w:hAnsi="宋体" w:cs="宋体"/>
          <w:color w:val="auto"/>
          <w:sz w:val="24"/>
          <w:szCs w:val="24"/>
        </w:rPr>
        <w:t>）投标人年度财务报表；</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6</w:t>
      </w:r>
      <w:r>
        <w:rPr>
          <w:rFonts w:hint="eastAsia" w:hAnsi="宋体" w:cs="宋体"/>
          <w:color w:val="auto"/>
          <w:sz w:val="24"/>
          <w:szCs w:val="24"/>
        </w:rPr>
        <w:t>）证明投标人业绩和荣誉的有关材料（若有时）；</w:t>
      </w:r>
    </w:p>
    <w:p>
      <w:pPr>
        <w:tabs>
          <w:tab w:val="left" w:pos="7665"/>
        </w:tabs>
        <w:snapToGrid w:val="0"/>
        <w:spacing w:line="360" w:lineRule="auto"/>
        <w:ind w:firstLine="720" w:firstLineChars="3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7</w:t>
      </w:r>
      <w:r>
        <w:rPr>
          <w:rFonts w:hint="eastAsia" w:hAnsi="宋体" w:cs="宋体"/>
          <w:color w:val="auto"/>
          <w:sz w:val="24"/>
          <w:szCs w:val="24"/>
        </w:rPr>
        <w:t>）投标人和投标产品（如涉及）符合招标文件规定的资格、资质性及其他类似效力要求的相关证明材料（若有时）；</w:t>
      </w:r>
    </w:p>
    <w:p>
      <w:pPr>
        <w:tabs>
          <w:tab w:val="left" w:pos="7665"/>
        </w:tabs>
        <w:snapToGrid w:val="0"/>
        <w:spacing w:line="360" w:lineRule="auto"/>
        <w:ind w:firstLine="720" w:firstLineChars="300"/>
        <w:rPr>
          <w:rFonts w:ascii="宋体"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8</w:t>
      </w:r>
      <w:r>
        <w:rPr>
          <w:rFonts w:hint="eastAsia" w:hAnsi="宋体" w:cs="宋体"/>
          <w:color w:val="auto"/>
          <w:sz w:val="24"/>
          <w:szCs w:val="24"/>
        </w:rPr>
        <w:t>）售后服务相关材料（若有时）；</w:t>
      </w:r>
    </w:p>
    <w:p>
      <w:pPr>
        <w:pStyle w:val="5"/>
        <w:snapToGrid w:val="0"/>
        <w:spacing w:before="0" w:after="0" w:line="360" w:lineRule="auto"/>
        <w:ind w:firstLine="161" w:firstLineChars="67"/>
        <w:rPr>
          <w:rFonts w:hAnsi="宋体" w:cs="宋体"/>
          <w:color w:val="auto"/>
          <w:sz w:val="24"/>
          <w:szCs w:val="24"/>
        </w:rPr>
      </w:pPr>
      <w:r>
        <w:rPr>
          <w:rFonts w:hint="eastAsia" w:hAnsi="宋体" w:cs="宋体"/>
          <w:color w:val="auto"/>
          <w:sz w:val="24"/>
          <w:szCs w:val="24"/>
          <w:lang w:val="en-US" w:eastAsia="zh-CN"/>
        </w:rPr>
        <w:t>9</w:t>
      </w:r>
      <w:r>
        <w:rPr>
          <w:rFonts w:hint="eastAsia" w:hAnsi="宋体" w:cs="宋体"/>
          <w:color w:val="auto"/>
          <w:sz w:val="24"/>
          <w:szCs w:val="24"/>
        </w:rPr>
        <w:t>.投标文件的说明。</w:t>
      </w:r>
    </w:p>
    <w:p>
      <w:pPr>
        <w:pStyle w:val="9"/>
        <w:snapToGrid w:val="0"/>
        <w:spacing w:line="360" w:lineRule="auto"/>
        <w:ind w:left="0" w:leftChars="0" w:firstLine="480" w:firstLineChars="200"/>
        <w:rPr>
          <w:rFonts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z w:val="24"/>
          <w:szCs w:val="24"/>
        </w:rPr>
        <w:t>.1报价部分。投标人按照招标文件要求填写“投标报价表”及“分项报价明细表”。 本次招标报价要求：</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（1）投标人的报价是投标人响应招标项目要求的全部工作内容的价格体现，包括投标人完成本项目所需的一切费用。</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（2）投标人每种服务只允许有一个报价，并且在合同履行过程中是固定不变的，任何有选择或可调整的报价将不予接受，并按无效投标处理。</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9</w:t>
      </w:r>
      <w:r>
        <w:rPr>
          <w:rFonts w:hint="eastAsia" w:ascii="宋体" w:hAnsi="宋体" w:cs="宋体"/>
          <w:color w:val="auto"/>
          <w:sz w:val="24"/>
          <w:szCs w:val="24"/>
        </w:rPr>
        <w:t>.2</w:t>
      </w:r>
      <w:r>
        <w:rPr>
          <w:rFonts w:hint="eastAsia" w:ascii="宋体" w:hAnsi="宋体" w:eastAsia="宋体" w:cs="宋体"/>
          <w:color w:val="auto"/>
          <w:kern w:val="2"/>
          <w:sz w:val="24"/>
          <w:szCs w:val="24"/>
          <w:lang w:val="en-US" w:eastAsia="zh-CN" w:bidi="ar-SA"/>
        </w:rPr>
        <w:t>服务部分。投标人按照招标文件要求做出的技术应答，主要是针对招标项目的要求做出的实质性响应和满足。投标人的技术应答应包括下列内容：</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（1）投标人本项目拟派人员情况表；</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（2）投标人认为需要提供的文件和资料。</w:t>
      </w:r>
    </w:p>
    <w:p>
      <w:pPr>
        <w:spacing w:line="400" w:lineRule="exact"/>
        <w:ind w:firstLine="480" w:firstLineChars="200"/>
        <w:rPr>
          <w:rFonts w:hint="eastAsia" w:hAnsi="宋体" w:cs="宋体"/>
          <w:color w:val="auto"/>
          <w:sz w:val="24"/>
          <w:szCs w:val="24"/>
        </w:rPr>
      </w:pPr>
      <w:r>
        <w:rPr>
          <w:rFonts w:hint="eastAsia" w:hAnsi="宋体" w:cs="宋体"/>
          <w:color w:val="auto"/>
          <w:kern w:val="2"/>
          <w:sz w:val="24"/>
          <w:szCs w:val="24"/>
          <w:lang w:val="en-US" w:eastAsia="zh-CN"/>
        </w:rPr>
        <w:t>9</w:t>
      </w:r>
      <w:r>
        <w:rPr>
          <w:rFonts w:hint="eastAsia" w:hAnsi="宋体" w:cs="宋体"/>
          <w:color w:val="auto"/>
          <w:kern w:val="2"/>
          <w:sz w:val="24"/>
          <w:szCs w:val="24"/>
        </w:rPr>
        <w:t>.3 商务部分。</w:t>
      </w:r>
      <w:r>
        <w:rPr>
          <w:rFonts w:hint="eastAsia" w:hAnsi="宋体" w:cs="宋体"/>
          <w:bCs/>
          <w:color w:val="auto"/>
          <w:sz w:val="24"/>
          <w:szCs w:val="24"/>
        </w:rPr>
        <w:t>投标人</w:t>
      </w:r>
      <w:r>
        <w:rPr>
          <w:rFonts w:hint="eastAsia" w:hAnsi="宋体" w:cs="宋体"/>
          <w:color w:val="auto"/>
          <w:sz w:val="24"/>
          <w:szCs w:val="24"/>
        </w:rPr>
        <w:t>按照招标文件要求提供的有关证明材料及优惠承诺。包括以下内容：</w:t>
      </w:r>
    </w:p>
    <w:p>
      <w:pPr>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（1）投标函；</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（2）投标人企业法人营业执照副本；</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（3）法定代表人授权书原件；</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（4）法定代表人和授权代表身份证复印件；</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5</w:t>
      </w:r>
      <w:r>
        <w:rPr>
          <w:rFonts w:hint="eastAsia" w:hAnsi="宋体" w:cs="宋体"/>
          <w:color w:val="auto"/>
          <w:sz w:val="24"/>
          <w:szCs w:val="24"/>
        </w:rPr>
        <w:t>）投标人年度财务报表；</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6</w:t>
      </w:r>
      <w:r>
        <w:rPr>
          <w:rFonts w:hint="eastAsia" w:hAnsi="宋体" w:cs="宋体"/>
          <w:color w:val="auto"/>
          <w:sz w:val="24"/>
          <w:szCs w:val="24"/>
        </w:rPr>
        <w:t>）证明投标人业绩和荣誉的有关材料（若有时）；</w:t>
      </w:r>
    </w:p>
    <w:p>
      <w:pPr>
        <w:tabs>
          <w:tab w:val="left" w:pos="7665"/>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7</w:t>
      </w:r>
      <w:r>
        <w:rPr>
          <w:rFonts w:hint="eastAsia" w:hAnsi="宋体" w:cs="宋体"/>
          <w:color w:val="auto"/>
          <w:sz w:val="24"/>
          <w:szCs w:val="24"/>
        </w:rPr>
        <w:t>）投标人和投标产品（如涉及）符合招标文件规定的资格、资质性及其他类似效力要求的相关证明材料（若有时）；</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8</w:t>
      </w:r>
      <w:r>
        <w:rPr>
          <w:rFonts w:hint="eastAsia" w:hAnsi="宋体" w:cs="宋体"/>
          <w:color w:val="auto"/>
          <w:sz w:val="24"/>
          <w:szCs w:val="24"/>
        </w:rPr>
        <w:t>）售后服务相关材料（若有时）；</w:t>
      </w:r>
    </w:p>
    <w:p>
      <w:pPr>
        <w:pStyle w:val="5"/>
        <w:tabs>
          <w:tab w:val="left" w:pos="3480"/>
        </w:tabs>
        <w:snapToGrid w:val="0"/>
        <w:spacing w:before="0" w:after="0" w:line="360" w:lineRule="auto"/>
        <w:rPr>
          <w:rFonts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rPr>
        <w:t>．投标文件格式</w:t>
      </w:r>
      <w:bookmarkEnd w:id="43"/>
      <w:bookmarkEnd w:id="44"/>
      <w:bookmarkEnd w:id="45"/>
      <w:r>
        <w:rPr>
          <w:rFonts w:hint="eastAsia" w:hAnsi="宋体" w:cs="宋体"/>
          <w:color w:val="auto"/>
          <w:sz w:val="24"/>
          <w:szCs w:val="24"/>
        </w:rPr>
        <w:tab/>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rPr>
        <w:t>.1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rPr>
        <w:t>.2 对于没有格式要求的投标文件由投标人自行编写。</w:t>
      </w:r>
    </w:p>
    <w:p>
      <w:pPr>
        <w:pStyle w:val="5"/>
        <w:snapToGrid w:val="0"/>
        <w:spacing w:before="0" w:after="0" w:line="360" w:lineRule="auto"/>
        <w:ind w:firstLine="161" w:firstLineChars="67"/>
        <w:rPr>
          <w:rFonts w:hAnsi="宋体" w:cs="宋体"/>
          <w:color w:val="auto"/>
          <w:sz w:val="24"/>
          <w:szCs w:val="24"/>
        </w:rPr>
      </w:pPr>
      <w:bookmarkStart w:id="46" w:name="_Toc183582224"/>
      <w:bookmarkStart w:id="47" w:name="_Toc217446051"/>
      <w:bookmarkStart w:id="48" w:name="_Toc183682361"/>
      <w:r>
        <w:rPr>
          <w:rFonts w:hint="eastAsia" w:hAnsi="宋体" w:cs="宋体"/>
          <w:color w:val="auto"/>
          <w:sz w:val="24"/>
          <w:szCs w:val="24"/>
          <w:lang w:val="en-US" w:eastAsia="zh-CN"/>
        </w:rPr>
        <w:t>11</w:t>
      </w:r>
      <w:r>
        <w:rPr>
          <w:rFonts w:hint="eastAsia" w:hAnsi="宋体" w:cs="宋体"/>
          <w:color w:val="auto"/>
          <w:sz w:val="24"/>
          <w:szCs w:val="24"/>
        </w:rPr>
        <w:t>．投标有效期</w:t>
      </w:r>
      <w:bookmarkEnd w:id="46"/>
      <w:bookmarkEnd w:id="47"/>
      <w:bookmarkEnd w:id="48"/>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投标有效期为开标后 30天。</w:t>
      </w:r>
    </w:p>
    <w:p>
      <w:pPr>
        <w:pStyle w:val="5"/>
        <w:snapToGrid w:val="0"/>
        <w:spacing w:before="0" w:after="0" w:line="360" w:lineRule="auto"/>
        <w:ind w:firstLine="161" w:firstLineChars="67"/>
        <w:rPr>
          <w:rFonts w:hAnsi="宋体" w:cs="宋体"/>
          <w:color w:val="auto"/>
          <w:sz w:val="24"/>
          <w:szCs w:val="24"/>
        </w:rPr>
      </w:pPr>
      <w:bookmarkStart w:id="49" w:name="_Toc77400781"/>
      <w:bookmarkStart w:id="50" w:name="_Toc89075877"/>
      <w:bookmarkStart w:id="51" w:name="_Toc183582226"/>
      <w:bookmarkStart w:id="52" w:name="_Toc183682363"/>
      <w:bookmarkStart w:id="53" w:name="_Toc217446053"/>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 投标文件的密封和标</w:t>
      </w:r>
      <w:bookmarkEnd w:id="49"/>
      <w:bookmarkEnd w:id="50"/>
      <w:bookmarkEnd w:id="51"/>
      <w:bookmarkEnd w:id="52"/>
      <w:r>
        <w:rPr>
          <w:rFonts w:hint="eastAsia" w:hAnsi="宋体" w:cs="宋体"/>
          <w:color w:val="auto"/>
          <w:sz w:val="24"/>
          <w:szCs w:val="24"/>
        </w:rPr>
        <w:t>注</w:t>
      </w:r>
      <w:bookmarkEnd w:id="53"/>
    </w:p>
    <w:p>
      <w:pPr>
        <w:tabs>
          <w:tab w:val="left" w:pos="7665"/>
        </w:tabs>
        <w:snapToGrid w:val="0"/>
        <w:spacing w:line="360" w:lineRule="auto"/>
        <w:ind w:left="238" w:leftChars="70" w:firstLine="237" w:firstLineChars="99"/>
        <w:rPr>
          <w:rFonts w:hint="eastAsia"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.1 投标人应在投标文件正本封面上注明投标人名称、招标编号、项目名称。</w:t>
      </w:r>
    </w:p>
    <w:p>
      <w:pPr>
        <w:tabs>
          <w:tab w:val="left" w:pos="7665"/>
        </w:tabs>
        <w:snapToGrid w:val="0"/>
        <w:spacing w:line="360" w:lineRule="auto"/>
        <w:ind w:left="238" w:leftChars="70" w:firstLine="237" w:firstLineChars="99"/>
        <w:rPr>
          <w:rFonts w:hint="eastAsia" w:hAnsi="宋体" w:cs="宋体"/>
          <w:color w:val="auto"/>
          <w:sz w:val="24"/>
          <w:szCs w:val="24"/>
        </w:rPr>
      </w:pPr>
      <w:r>
        <w:rPr>
          <w:rFonts w:hint="eastAsia" w:hAnsi="宋体" w:cs="宋体"/>
          <w:color w:val="auto"/>
          <w:sz w:val="24"/>
          <w:szCs w:val="24"/>
          <w:lang w:val="en-US" w:eastAsia="zh-CN"/>
        </w:rPr>
        <w:t>12.2</w:t>
      </w:r>
      <w:r>
        <w:rPr>
          <w:rFonts w:hint="eastAsia" w:hAnsi="宋体" w:cs="宋体"/>
          <w:color w:val="auto"/>
          <w:sz w:val="24"/>
          <w:szCs w:val="24"/>
        </w:rPr>
        <w:t>投标人应当准备投标文件份数详见投标人须知附表。</w:t>
      </w:r>
    </w:p>
    <w:p>
      <w:pPr>
        <w:pStyle w:val="19"/>
        <w:spacing w:line="400" w:lineRule="exact"/>
        <w:ind w:left="96" w:firstLine="240" w:firstLineChars="100"/>
        <w:rPr>
          <w:rFonts w:hint="eastAsia" w:ascii="宋体" w:hAnsi="宋体" w:eastAsia="宋体" w:cs="宋体"/>
          <w:color w:val="auto"/>
          <w:sz w:val="24"/>
          <w:szCs w:val="24"/>
          <w:lang w:val="en-US" w:eastAsia="zh-CN" w:bidi="ar-SA"/>
        </w:rPr>
      </w:pPr>
      <w:r>
        <w:rPr>
          <w:rFonts w:hint="eastAsia" w:ascii="仿宋" w:hAnsi="仿宋" w:eastAsia="仿宋" w:cs="仿宋"/>
          <w:color w:val="auto"/>
        </w:rPr>
        <w:t xml:space="preserve"> </w:t>
      </w:r>
      <w:r>
        <w:rPr>
          <w:rFonts w:hint="eastAsia" w:ascii="宋体" w:hAnsi="宋体" w:eastAsia="宋体" w:cs="宋体"/>
          <w:color w:val="auto"/>
          <w:sz w:val="24"/>
          <w:szCs w:val="24"/>
          <w:lang w:val="en-US" w:eastAsia="zh-CN" w:bidi="ar-SA"/>
        </w:rPr>
        <w:t>1</w:t>
      </w:r>
      <w:r>
        <w:rPr>
          <w:rFonts w:hint="eastAsia" w:cs="宋体"/>
          <w:color w:val="auto"/>
          <w:sz w:val="24"/>
          <w:szCs w:val="24"/>
          <w:lang w:val="en-US" w:eastAsia="zh-CN" w:bidi="ar-SA"/>
        </w:rPr>
        <w:t>2</w:t>
      </w:r>
      <w:r>
        <w:rPr>
          <w:rFonts w:hint="eastAsia" w:ascii="宋体" w:hAnsi="宋体" w:eastAsia="宋体" w:cs="宋体"/>
          <w:color w:val="auto"/>
          <w:sz w:val="24"/>
          <w:szCs w:val="24"/>
          <w:lang w:val="en-US" w:eastAsia="zh-CN" w:bidi="ar-SA"/>
        </w:rPr>
        <w:t>.3投标文件的正本需打印或用不褪色、不变质的墨水书写，并由投标人的法定代表人或其授权代表在规定签章处签字和盖章（所有要求投标人盖章的地方，盖投标人法定名称鲜章；所有要求法定代表人签字或盖章的地方，由法定代表人签字或盖法定代表人私人印章；所有要求被授权人签字的地方，由被授权人签字，盖章无效）。用于开标唱标单独提交的“开标一览表”应为原件。</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w:t>
      </w:r>
      <w:r>
        <w:rPr>
          <w:rFonts w:hint="eastAsia" w:hAnsi="宋体" w:cs="宋体"/>
          <w:color w:val="auto"/>
          <w:sz w:val="24"/>
          <w:szCs w:val="24"/>
          <w:lang w:val="en-US" w:eastAsia="zh-CN"/>
        </w:rPr>
        <w:t>4</w:t>
      </w:r>
      <w:r>
        <w:rPr>
          <w:rFonts w:hint="eastAsia" w:hAnsi="宋体" w:cs="宋体"/>
          <w:color w:val="auto"/>
          <w:sz w:val="24"/>
          <w:szCs w:val="24"/>
        </w:rPr>
        <w:t xml:space="preserve"> 所有外层密封袋的封口处应粘贴牢固，并加盖密封章（投标人印章）。</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w:t>
      </w:r>
      <w:r>
        <w:rPr>
          <w:rFonts w:hint="eastAsia" w:hAnsi="宋体" w:cs="宋体"/>
          <w:color w:val="auto"/>
          <w:sz w:val="24"/>
          <w:szCs w:val="24"/>
          <w:lang w:val="en-US" w:eastAsia="zh-CN"/>
        </w:rPr>
        <w:t>5</w:t>
      </w:r>
      <w:r>
        <w:rPr>
          <w:rFonts w:hint="eastAsia" w:hAnsi="宋体" w:cs="宋体"/>
          <w:color w:val="auto"/>
          <w:sz w:val="24"/>
          <w:szCs w:val="24"/>
        </w:rPr>
        <w:t xml:space="preserve">未按以上要求进行密封和标注的投标文件将被拒绝。 </w:t>
      </w:r>
    </w:p>
    <w:p>
      <w:pPr>
        <w:pStyle w:val="5"/>
        <w:snapToGrid w:val="0"/>
        <w:spacing w:before="0" w:after="0" w:line="360" w:lineRule="auto"/>
        <w:ind w:firstLine="161" w:firstLineChars="67"/>
        <w:rPr>
          <w:rFonts w:hAnsi="宋体" w:cs="宋体"/>
          <w:color w:val="auto"/>
          <w:sz w:val="24"/>
          <w:szCs w:val="24"/>
        </w:rPr>
      </w:pPr>
      <w:bookmarkStart w:id="54" w:name="_Toc183582227"/>
      <w:bookmarkStart w:id="55" w:name="_Toc183682364"/>
      <w:bookmarkStart w:id="56" w:name="_Toc217446054"/>
      <w:r>
        <w:rPr>
          <w:rFonts w:hint="eastAsia" w:hAnsi="宋体" w:cs="宋体"/>
          <w:color w:val="auto"/>
          <w:sz w:val="24"/>
          <w:szCs w:val="24"/>
          <w:lang w:val="en-US" w:eastAsia="zh-CN"/>
        </w:rPr>
        <w:t>13</w:t>
      </w:r>
      <w:r>
        <w:rPr>
          <w:rFonts w:hint="eastAsia" w:hAnsi="宋体" w:cs="宋体"/>
          <w:color w:val="auto"/>
          <w:sz w:val="24"/>
          <w:szCs w:val="24"/>
        </w:rPr>
        <w:t>．投标文件的</w:t>
      </w:r>
      <w:bookmarkEnd w:id="54"/>
      <w:bookmarkEnd w:id="55"/>
      <w:r>
        <w:rPr>
          <w:rFonts w:hint="eastAsia" w:hAnsi="宋体" w:cs="宋体"/>
          <w:color w:val="auto"/>
          <w:sz w:val="24"/>
          <w:szCs w:val="24"/>
        </w:rPr>
        <w:t>递交</w:t>
      </w:r>
      <w:bookmarkEnd w:id="56"/>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lang w:val="en-US" w:eastAsia="zh-CN"/>
        </w:rPr>
        <w:t>13</w:t>
      </w:r>
      <w:r>
        <w:rPr>
          <w:rFonts w:hint="eastAsia" w:hAnsi="宋体" w:cs="宋体"/>
          <w:color w:val="auto"/>
          <w:sz w:val="24"/>
          <w:szCs w:val="24"/>
        </w:rPr>
        <w:t>.1投标人应在招标文件规定的投标截止时间前，将投标文件按规定密封后送达开标地点。投标截止时间以后送达的投标文件将被拒绝。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lang w:val="en-US" w:eastAsia="zh-CN"/>
        </w:rPr>
        <w:t>13</w:t>
      </w:r>
      <w:r>
        <w:rPr>
          <w:rFonts w:hint="eastAsia" w:hAnsi="宋体" w:cs="宋体"/>
          <w:color w:val="auto"/>
          <w:sz w:val="24"/>
          <w:szCs w:val="24"/>
        </w:rPr>
        <w:t>.2 本次招标不接受邮寄的投标文件。</w:t>
      </w:r>
    </w:p>
    <w:p>
      <w:pPr>
        <w:pStyle w:val="5"/>
        <w:snapToGrid w:val="0"/>
        <w:spacing w:before="0" w:after="0" w:line="360" w:lineRule="auto"/>
        <w:ind w:firstLine="161" w:firstLineChars="67"/>
        <w:rPr>
          <w:rFonts w:hAnsi="宋体" w:cs="宋体"/>
          <w:color w:val="auto"/>
          <w:sz w:val="24"/>
          <w:szCs w:val="24"/>
        </w:rPr>
      </w:pPr>
      <w:bookmarkStart w:id="57" w:name="_Toc183682365"/>
      <w:bookmarkStart w:id="58" w:name="_Toc183582228"/>
      <w:bookmarkStart w:id="59" w:name="_Toc217446055"/>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．投标文件的修改和撤</w:t>
      </w:r>
      <w:bookmarkEnd w:id="57"/>
      <w:bookmarkEnd w:id="58"/>
      <w:r>
        <w:rPr>
          <w:rFonts w:hint="eastAsia" w:hAnsi="宋体" w:cs="宋体"/>
          <w:color w:val="auto"/>
          <w:sz w:val="24"/>
          <w:szCs w:val="24"/>
        </w:rPr>
        <w:t>回</w:t>
      </w:r>
      <w:bookmarkEnd w:id="59"/>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.3 在投标截止时间之后，投标人不得对其递交的投标文件做任何修改或撤回投标。</w:t>
      </w:r>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4</w:t>
      </w:r>
      <w:r>
        <w:rPr>
          <w:rFonts w:hint="eastAsia" w:hAnsi="宋体" w:cs="宋体"/>
          <w:color w:val="auto"/>
          <w:sz w:val="24"/>
          <w:szCs w:val="24"/>
        </w:rPr>
        <w:t>.4 投标文件中如果出现计算上或累加上的算术错误，可按以下原则进行修改：</w:t>
      </w:r>
    </w:p>
    <w:p>
      <w:pPr>
        <w:tabs>
          <w:tab w:val="left" w:pos="1095"/>
        </w:tabs>
        <w:snapToGrid w:val="0"/>
        <w:spacing w:line="360" w:lineRule="auto"/>
        <w:ind w:firstLine="484" w:firstLineChars="202"/>
        <w:rPr>
          <w:rFonts w:hint="eastAsia" w:hAnsi="宋体" w:cs="宋体"/>
          <w:color w:val="auto"/>
          <w:sz w:val="24"/>
          <w:szCs w:val="24"/>
        </w:rPr>
      </w:pPr>
      <w:bookmarkStart w:id="60" w:name="_Toc183582231"/>
      <w:bookmarkStart w:id="61" w:name="_Toc77400782"/>
      <w:bookmarkStart w:id="62" w:name="_Toc89075878"/>
      <w:bookmarkStart w:id="63" w:name="_Toc217446056"/>
      <w:bookmarkStart w:id="64" w:name="_Toc183682368"/>
      <w:r>
        <w:rPr>
          <w:rFonts w:hint="eastAsia" w:hAnsi="宋体" w:cs="宋体"/>
          <w:color w:val="auto"/>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int="eastAsia" w:hAnsi="宋体" w:cs="宋体"/>
          <w:color w:val="auto"/>
          <w:sz w:val="24"/>
          <w:szCs w:val="24"/>
        </w:rPr>
      </w:pPr>
      <w:r>
        <w:rPr>
          <w:rFonts w:hint="eastAsia" w:hAnsi="宋体" w:cs="宋体"/>
          <w:color w:val="auto"/>
          <w:sz w:val="24"/>
          <w:szCs w:val="24"/>
        </w:rPr>
        <w:t>（2）单价和数量的乘积与总价不一致时，以单价为准，并修正总价。</w:t>
      </w:r>
    </w:p>
    <w:p>
      <w:pPr>
        <w:tabs>
          <w:tab w:val="left" w:pos="1095"/>
        </w:tabs>
        <w:snapToGrid w:val="0"/>
        <w:spacing w:line="360" w:lineRule="auto"/>
        <w:ind w:firstLine="484" w:firstLineChars="202"/>
        <w:rPr>
          <w:rFonts w:hint="eastAsia" w:hAnsi="宋体" w:cs="宋体"/>
          <w:color w:val="auto"/>
          <w:sz w:val="24"/>
          <w:szCs w:val="24"/>
        </w:rPr>
      </w:pPr>
      <w:r>
        <w:rPr>
          <w:rFonts w:hint="eastAsia" w:hAnsi="宋体" w:cs="宋体"/>
          <w:color w:val="auto"/>
          <w:sz w:val="24"/>
          <w:szCs w:val="24"/>
        </w:rPr>
        <w:t>（3）单价金额小数点有明显错误的，以总价为准，修正单价。</w:t>
      </w:r>
    </w:p>
    <w:p>
      <w:pPr>
        <w:tabs>
          <w:tab w:val="left" w:pos="1095"/>
        </w:tabs>
        <w:snapToGrid w:val="0"/>
        <w:spacing w:line="360" w:lineRule="auto"/>
        <w:ind w:firstLine="484" w:firstLineChars="202"/>
        <w:rPr>
          <w:rFonts w:hint="eastAsia" w:hAnsi="宋体" w:cs="宋体"/>
          <w:color w:val="auto"/>
          <w:sz w:val="24"/>
          <w:szCs w:val="24"/>
        </w:rPr>
      </w:pPr>
      <w:r>
        <w:rPr>
          <w:rFonts w:hint="eastAsia" w:hAnsi="宋体" w:cs="宋体"/>
          <w:color w:val="auto"/>
          <w:sz w:val="24"/>
          <w:szCs w:val="24"/>
        </w:rPr>
        <w:t>按上述修正错误的方法调整的投标报价应对投标人具有约束力。如果投标人不接受修正后的价格，其投标将被拒绝。</w:t>
      </w:r>
    </w:p>
    <w:p>
      <w:pPr>
        <w:jc w:val="center"/>
        <w:rPr>
          <w:rFonts w:hint="eastAsia" w:hAnsi="宋体" w:cs="宋体"/>
          <w:b/>
          <w:bCs/>
          <w:color w:val="auto"/>
          <w:sz w:val="30"/>
          <w:szCs w:val="30"/>
        </w:rPr>
      </w:pPr>
    </w:p>
    <w:p>
      <w:pPr>
        <w:jc w:val="center"/>
        <w:rPr>
          <w:rFonts w:hint="eastAsia" w:hAnsi="宋体" w:cs="宋体"/>
          <w:b/>
          <w:bCs/>
          <w:color w:val="auto"/>
          <w:sz w:val="30"/>
          <w:szCs w:val="30"/>
        </w:rPr>
      </w:pPr>
    </w:p>
    <w:p>
      <w:pPr>
        <w:jc w:val="center"/>
        <w:rPr>
          <w:rFonts w:hAnsi="宋体" w:cs="宋体"/>
          <w:b/>
          <w:bCs/>
          <w:color w:val="auto"/>
          <w:sz w:val="30"/>
          <w:szCs w:val="30"/>
        </w:rPr>
      </w:pPr>
      <w:r>
        <w:rPr>
          <w:rFonts w:hint="eastAsia" w:hAnsi="宋体" w:cs="宋体"/>
          <w:b/>
          <w:bCs/>
          <w:color w:val="auto"/>
          <w:sz w:val="30"/>
          <w:szCs w:val="30"/>
        </w:rPr>
        <w:t>四、开标、评标和中标</w:t>
      </w:r>
      <w:bookmarkEnd w:id="60"/>
      <w:bookmarkEnd w:id="61"/>
      <w:bookmarkEnd w:id="62"/>
      <w:bookmarkEnd w:id="63"/>
      <w:bookmarkEnd w:id="64"/>
      <w:bookmarkStart w:id="65" w:name="_Toc217446057"/>
      <w:bookmarkStart w:id="66" w:name="_Toc183582232"/>
      <w:bookmarkStart w:id="67" w:name="_Toc183682369"/>
    </w:p>
    <w:p>
      <w:pPr>
        <w:tabs>
          <w:tab w:val="left" w:pos="1095"/>
        </w:tabs>
        <w:snapToGrid w:val="0"/>
        <w:spacing w:line="360" w:lineRule="auto"/>
        <w:rPr>
          <w:rFonts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5</w:t>
      </w:r>
      <w:r>
        <w:rPr>
          <w:rFonts w:hint="eastAsia" w:hAnsi="宋体" w:cs="宋体"/>
          <w:b/>
          <w:color w:val="auto"/>
          <w:sz w:val="24"/>
          <w:szCs w:val="24"/>
        </w:rPr>
        <w:t>．开标</w:t>
      </w:r>
      <w:bookmarkEnd w:id="65"/>
      <w:bookmarkEnd w:id="66"/>
      <w:bookmarkEnd w:id="67"/>
    </w:p>
    <w:p>
      <w:pPr>
        <w:snapToGrid w:val="0"/>
        <w:spacing w:line="360" w:lineRule="auto"/>
        <w:ind w:firstLine="480" w:firstLineChars="200"/>
        <w:rPr>
          <w:rFonts w:hAnsi="宋体" w:cs="宋体"/>
          <w:b/>
          <w:bCs/>
          <w:color w:val="auto"/>
          <w:sz w:val="24"/>
          <w:szCs w:val="24"/>
        </w:rPr>
      </w:pPr>
      <w:r>
        <w:rPr>
          <w:rFonts w:hint="eastAsia" w:hAnsi="宋体" w:cs="宋体"/>
          <w:color w:val="auto"/>
          <w:sz w:val="24"/>
          <w:szCs w:val="24"/>
          <w:lang w:val="en-US" w:eastAsia="zh-CN"/>
        </w:rPr>
        <w:t>15</w:t>
      </w:r>
      <w:r>
        <w:rPr>
          <w:rFonts w:hint="eastAsia" w:hAnsi="宋体" w:cs="宋体"/>
          <w:color w:val="auto"/>
          <w:sz w:val="24"/>
          <w:szCs w:val="24"/>
        </w:rPr>
        <w:t>.1 采购人在招标文件规定的时间和地点组织公开开标，投标人须派代表参加并签到以证明其出席。</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15</w:t>
      </w:r>
      <w:r>
        <w:rPr>
          <w:rFonts w:hint="eastAsia" w:hAnsi="宋体" w:cs="宋体"/>
          <w:color w:val="auto"/>
          <w:sz w:val="24"/>
          <w:szCs w:val="24"/>
        </w:rPr>
        <w:t>.2 开标时，采购人邀请学校纪检监察室派人对开标及评标全过程进行现场监督。</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15</w:t>
      </w:r>
      <w:r>
        <w:rPr>
          <w:rFonts w:hint="eastAsia" w:hAnsi="宋体" w:cs="宋体"/>
          <w:color w:val="auto"/>
          <w:sz w:val="24"/>
          <w:szCs w:val="24"/>
        </w:rPr>
        <w:t>.3投标文件中有关明细表内容与“投标报价表”不一致的，以“投标报价表”为准。</w:t>
      </w:r>
    </w:p>
    <w:p>
      <w:pPr>
        <w:pStyle w:val="5"/>
        <w:snapToGrid w:val="0"/>
        <w:spacing w:before="0" w:after="0" w:line="360" w:lineRule="auto"/>
        <w:ind w:firstLine="161" w:firstLineChars="67"/>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6</w:t>
      </w:r>
      <w:r>
        <w:rPr>
          <w:rFonts w:hint="eastAsia" w:hAnsi="宋体" w:cs="宋体"/>
          <w:color w:val="auto"/>
          <w:sz w:val="24"/>
          <w:szCs w:val="24"/>
        </w:rPr>
        <w:t>．评标</w:t>
      </w:r>
    </w:p>
    <w:p>
      <w:pPr>
        <w:snapToGrid w:val="0"/>
        <w:spacing w:line="360" w:lineRule="auto"/>
        <w:ind w:firstLine="600" w:firstLineChars="250"/>
        <w:rPr>
          <w:rFonts w:hAnsi="宋体" w:cs="宋体"/>
          <w:color w:val="auto"/>
          <w:sz w:val="24"/>
          <w:szCs w:val="24"/>
        </w:rPr>
      </w:pPr>
      <w:r>
        <w:rPr>
          <w:rFonts w:hint="eastAsia" w:hAnsi="宋体" w:cs="宋体"/>
          <w:bCs/>
          <w:color w:val="auto"/>
          <w:sz w:val="24"/>
          <w:szCs w:val="24"/>
        </w:rPr>
        <w:t>评标采用综合评标法（参见第五章）</w:t>
      </w:r>
    </w:p>
    <w:p>
      <w:pPr>
        <w:pStyle w:val="5"/>
        <w:snapToGrid w:val="0"/>
        <w:spacing w:before="0" w:after="0" w:line="360" w:lineRule="auto"/>
        <w:ind w:firstLine="161" w:firstLineChars="67"/>
        <w:rPr>
          <w:rFonts w:hAnsi="宋体" w:cs="宋体"/>
          <w:color w:val="auto"/>
          <w:sz w:val="24"/>
          <w:szCs w:val="24"/>
        </w:rPr>
      </w:pPr>
      <w:bookmarkStart w:id="68" w:name="_Toc183682375"/>
      <w:bookmarkStart w:id="69" w:name="_Toc183582238"/>
      <w:bookmarkStart w:id="70" w:name="_Toc217446063"/>
      <w:r>
        <w:rPr>
          <w:rFonts w:hint="eastAsia" w:hAnsi="宋体" w:cs="宋体"/>
          <w:color w:val="auto"/>
          <w:sz w:val="24"/>
          <w:szCs w:val="24"/>
        </w:rPr>
        <w:t>1</w:t>
      </w:r>
      <w:r>
        <w:rPr>
          <w:rFonts w:hint="eastAsia" w:hAnsi="宋体" w:cs="宋体"/>
          <w:color w:val="auto"/>
          <w:sz w:val="24"/>
          <w:szCs w:val="24"/>
          <w:lang w:val="en-US" w:eastAsia="zh-CN"/>
        </w:rPr>
        <w:t>7</w:t>
      </w:r>
      <w:r>
        <w:rPr>
          <w:rFonts w:hint="eastAsia" w:hAnsi="宋体" w:cs="宋体"/>
          <w:color w:val="auto"/>
          <w:sz w:val="24"/>
          <w:szCs w:val="24"/>
        </w:rPr>
        <w:t>．中标通知</w:t>
      </w:r>
      <w:bookmarkEnd w:id="68"/>
      <w:bookmarkEnd w:id="69"/>
      <w:r>
        <w:rPr>
          <w:rFonts w:hint="eastAsia" w:hAnsi="宋体" w:cs="宋体"/>
          <w:color w:val="auto"/>
          <w:sz w:val="24"/>
          <w:szCs w:val="24"/>
        </w:rPr>
        <w:t>书</w:t>
      </w:r>
      <w:bookmarkEnd w:id="70"/>
    </w:p>
    <w:p>
      <w:pPr>
        <w:tabs>
          <w:tab w:val="left" w:pos="7665"/>
        </w:tabs>
        <w:snapToGrid w:val="0"/>
        <w:spacing w:line="360" w:lineRule="auto"/>
        <w:rPr>
          <w:rFonts w:hAnsi="宋体" w:cs="宋体"/>
          <w:color w:val="auto"/>
          <w:sz w:val="24"/>
          <w:szCs w:val="24"/>
        </w:rPr>
      </w:pPr>
      <w:r>
        <w:rPr>
          <w:rFonts w:hint="eastAsia" w:hAnsi="宋体" w:cs="宋体"/>
          <w:color w:val="auto"/>
          <w:sz w:val="24"/>
          <w:szCs w:val="24"/>
        </w:rPr>
        <w:t xml:space="preserve">    1</w:t>
      </w:r>
      <w:r>
        <w:rPr>
          <w:rFonts w:hint="eastAsia" w:hAnsi="宋体" w:cs="宋体"/>
          <w:color w:val="auto"/>
          <w:sz w:val="24"/>
          <w:szCs w:val="24"/>
          <w:lang w:val="en-US" w:eastAsia="zh-CN"/>
        </w:rPr>
        <w:t>7</w:t>
      </w:r>
      <w:r>
        <w:rPr>
          <w:rFonts w:hint="eastAsia" w:hAnsi="宋体" w:cs="宋体"/>
          <w:b/>
          <w:bCs/>
          <w:color w:val="auto"/>
          <w:sz w:val="24"/>
          <w:szCs w:val="24"/>
        </w:rPr>
        <w:t>.</w:t>
      </w:r>
      <w:r>
        <w:rPr>
          <w:rFonts w:hint="eastAsia" w:hAnsi="宋体" w:cs="宋体"/>
          <w:color w:val="auto"/>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7</w:t>
      </w:r>
      <w:r>
        <w:rPr>
          <w:rFonts w:hint="eastAsia" w:hAnsi="宋体" w:cs="宋体"/>
          <w:color w:val="auto"/>
          <w:sz w:val="24"/>
          <w:szCs w:val="24"/>
        </w:rPr>
        <w:t>.2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color w:val="auto"/>
          <w:sz w:val="30"/>
          <w:szCs w:val="30"/>
        </w:rPr>
      </w:pPr>
      <w:r>
        <w:rPr>
          <w:rFonts w:hint="eastAsia" w:hAnsi="宋体" w:cs="宋体"/>
          <w:b/>
          <w:bCs/>
          <w:color w:val="auto"/>
          <w:sz w:val="30"/>
          <w:szCs w:val="30"/>
        </w:rPr>
        <w:t>五、签订及履行合同和验收</w:t>
      </w:r>
      <w:bookmarkEnd w:id="71"/>
    </w:p>
    <w:p>
      <w:pPr>
        <w:pStyle w:val="4"/>
        <w:snapToGrid w:val="0"/>
        <w:spacing w:before="0" w:after="0" w:line="360" w:lineRule="auto"/>
        <w:ind w:firstLine="161" w:firstLineChars="67"/>
        <w:rPr>
          <w:rFonts w:ascii="宋体" w:hAnsi="宋体" w:eastAsia="宋体" w:cs="宋体"/>
          <w:color w:val="auto"/>
          <w:sz w:val="24"/>
          <w:szCs w:val="24"/>
        </w:rPr>
      </w:pPr>
      <w:bookmarkStart w:id="74" w:name="_Toc217446065"/>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签订合同</w:t>
      </w:r>
      <w:bookmarkEnd w:id="74"/>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8</w:t>
      </w:r>
      <w:r>
        <w:rPr>
          <w:rFonts w:hint="eastAsia" w:hAnsi="宋体" w:cs="宋体"/>
          <w:color w:val="auto"/>
          <w:sz w:val="24"/>
          <w:szCs w:val="24"/>
        </w:rPr>
        <w:t>.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8</w:t>
      </w:r>
      <w:r>
        <w:rPr>
          <w:rFonts w:hint="eastAsia" w:hAnsi="宋体" w:cs="宋体"/>
          <w:color w:val="auto"/>
          <w:sz w:val="24"/>
          <w:szCs w:val="24"/>
        </w:rPr>
        <w:t>.2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8</w:t>
      </w:r>
      <w:r>
        <w:rPr>
          <w:rFonts w:hint="eastAsia" w:hAnsi="宋体" w:cs="宋体"/>
          <w:color w:val="auto"/>
          <w:sz w:val="24"/>
          <w:szCs w:val="24"/>
        </w:rPr>
        <w:t>.3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8</w:t>
      </w:r>
      <w:r>
        <w:rPr>
          <w:rFonts w:hint="eastAsia" w:hAnsi="宋体" w:cs="宋体"/>
          <w:color w:val="auto"/>
          <w:sz w:val="24"/>
          <w:szCs w:val="24"/>
        </w:rPr>
        <w:t>.4 中标人在合同签订之后5个工作日内，将签订的合同原件（三份）送采购人。</w:t>
      </w:r>
    </w:p>
    <w:p>
      <w:pPr>
        <w:pStyle w:val="4"/>
        <w:snapToGrid w:val="0"/>
        <w:spacing w:before="0" w:after="0" w:line="360" w:lineRule="auto"/>
        <w:ind w:firstLine="161" w:firstLineChars="67"/>
        <w:rPr>
          <w:rFonts w:ascii="宋体" w:hAnsi="宋体" w:eastAsia="宋体" w:cs="宋体"/>
          <w:color w:val="auto"/>
          <w:sz w:val="24"/>
          <w:szCs w:val="24"/>
        </w:rPr>
      </w:pPr>
      <w:bookmarkStart w:id="75" w:name="_Toc21744606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履行合同</w:t>
      </w:r>
      <w:bookmarkEnd w:id="75"/>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9</w:t>
      </w:r>
      <w:r>
        <w:rPr>
          <w:rFonts w:hint="eastAsia" w:hAnsi="宋体" w:cs="宋体"/>
          <w:color w:val="auto"/>
          <w:sz w:val="24"/>
          <w:szCs w:val="24"/>
        </w:rPr>
        <w:t>.1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9</w:t>
      </w:r>
      <w:r>
        <w:rPr>
          <w:rFonts w:hint="eastAsia" w:hAnsi="宋体" w:cs="宋体"/>
          <w:color w:val="auto"/>
          <w:sz w:val="24"/>
          <w:szCs w:val="24"/>
        </w:rPr>
        <w:t>.2 在合同履行过程中，如发生合同纠纷，合同双方应按照《合同法》争议解决条款的有关规定进行处理。</w:t>
      </w:r>
    </w:p>
    <w:p>
      <w:pPr>
        <w:pStyle w:val="4"/>
        <w:snapToGrid w:val="0"/>
        <w:spacing w:before="0" w:after="0" w:line="360" w:lineRule="auto"/>
        <w:ind w:firstLine="161" w:firstLineChars="67"/>
        <w:rPr>
          <w:rFonts w:ascii="宋体" w:hAnsi="宋体" w:eastAsia="宋体" w:cs="宋体"/>
          <w:color w:val="auto"/>
          <w:sz w:val="24"/>
          <w:szCs w:val="24"/>
        </w:rPr>
      </w:pPr>
      <w:bookmarkStart w:id="76" w:name="_Toc217446070"/>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 验收</w:t>
      </w:r>
      <w:bookmarkEnd w:id="76"/>
    </w:p>
    <w:bookmarkEnd w:id="72"/>
    <w:bookmarkEnd w:id="73"/>
    <w:p>
      <w:pPr>
        <w:tabs>
          <w:tab w:val="left" w:pos="7665"/>
        </w:tabs>
        <w:snapToGrid w:val="0"/>
        <w:spacing w:line="360" w:lineRule="auto"/>
        <w:ind w:firstLine="480" w:firstLineChars="200"/>
        <w:rPr>
          <w:rFonts w:hAnsi="宋体" w:cs="宋体"/>
          <w:color w:val="auto"/>
          <w:sz w:val="24"/>
          <w:szCs w:val="24"/>
        </w:rPr>
      </w:pPr>
      <w:bookmarkStart w:id="77" w:name="_Toc217446071"/>
      <w:bookmarkStart w:id="78" w:name="_Toc217446074"/>
      <w:bookmarkStart w:id="79" w:name="_Toc183682380"/>
      <w:bookmarkStart w:id="80" w:name="_Toc183582243"/>
      <w:r>
        <w:rPr>
          <w:rFonts w:hint="eastAsia" w:hAnsi="宋体" w:cs="宋体"/>
          <w:color w:val="auto"/>
          <w:sz w:val="24"/>
          <w:szCs w:val="24"/>
        </w:rPr>
        <w:t xml:space="preserve"> 中标人与采购人按照招标项目技术、商务及其他要求（参见第四章）进行验收，采购人也可依据合同自行组织验收。</w:t>
      </w:r>
    </w:p>
    <w:bookmarkEnd w:id="77"/>
    <w:p>
      <w:pPr>
        <w:pStyle w:val="4"/>
        <w:snapToGrid w:val="0"/>
        <w:spacing w:before="0" w:after="0" w:line="360" w:lineRule="auto"/>
        <w:jc w:val="center"/>
        <w:rPr>
          <w:rFonts w:ascii="宋体" w:hAnsi="宋体" w:eastAsia="宋体" w:cs="宋体"/>
          <w:color w:val="auto"/>
          <w:sz w:val="30"/>
          <w:szCs w:val="30"/>
        </w:rPr>
      </w:pPr>
      <w:r>
        <w:rPr>
          <w:rFonts w:hint="eastAsia" w:ascii="宋体" w:hAnsi="宋体" w:eastAsia="宋体" w:cs="宋体"/>
          <w:color w:val="auto"/>
          <w:sz w:val="30"/>
          <w:szCs w:val="30"/>
        </w:rPr>
        <w:t>六、投标纪律要求</w:t>
      </w:r>
      <w:bookmarkEnd w:id="78"/>
    </w:p>
    <w:p>
      <w:pPr>
        <w:pStyle w:val="4"/>
        <w:snapToGrid w:val="0"/>
        <w:spacing w:before="0" w:after="0" w:line="360" w:lineRule="auto"/>
        <w:ind w:firstLine="161" w:firstLineChars="67"/>
        <w:rPr>
          <w:rFonts w:ascii="宋体" w:hAnsi="宋体" w:eastAsia="宋体" w:cs="宋体"/>
          <w:color w:val="auto"/>
          <w:sz w:val="24"/>
          <w:szCs w:val="24"/>
        </w:rPr>
      </w:pPr>
      <w:bookmarkStart w:id="81" w:name="_Toc217446075"/>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 投标人不得具有的情形</w:t>
      </w:r>
      <w:bookmarkEnd w:id="81"/>
    </w:p>
    <w:p>
      <w:pPr>
        <w:pStyle w:val="6"/>
        <w:snapToGrid w:val="0"/>
        <w:spacing w:line="360" w:lineRule="auto"/>
        <w:ind w:firstLine="160" w:firstLineChars="67"/>
        <w:rPr>
          <w:rFonts w:hAnsi="宋体" w:cs="宋体"/>
          <w:color w:val="auto"/>
          <w:sz w:val="24"/>
        </w:rPr>
      </w:pPr>
      <w:r>
        <w:rPr>
          <w:rFonts w:hint="eastAsia" w:hAnsi="宋体" w:cs="宋体"/>
          <w:color w:val="auto"/>
          <w:sz w:val="24"/>
        </w:rPr>
        <w:t>投标人参加投标不得有下列情形：</w:t>
      </w:r>
    </w:p>
    <w:p>
      <w:pPr>
        <w:pStyle w:val="6"/>
        <w:snapToGrid w:val="0"/>
        <w:spacing w:line="360" w:lineRule="auto"/>
        <w:ind w:firstLine="160" w:firstLineChars="67"/>
        <w:rPr>
          <w:rFonts w:hAnsi="宋体" w:cs="宋体"/>
          <w:color w:val="auto"/>
          <w:sz w:val="24"/>
        </w:rPr>
      </w:pPr>
      <w:r>
        <w:rPr>
          <w:rFonts w:hint="eastAsia" w:hAnsi="宋体" w:cs="宋体"/>
          <w:color w:val="auto"/>
          <w:sz w:val="24"/>
        </w:rPr>
        <w:t>（1）提供虚假材料谋取中标；</w:t>
      </w:r>
    </w:p>
    <w:p>
      <w:pPr>
        <w:pStyle w:val="6"/>
        <w:snapToGrid w:val="0"/>
        <w:spacing w:line="360" w:lineRule="auto"/>
        <w:ind w:firstLine="160" w:firstLineChars="67"/>
        <w:rPr>
          <w:rFonts w:hAnsi="宋体" w:cs="宋体"/>
          <w:color w:val="auto"/>
          <w:sz w:val="24"/>
        </w:rPr>
      </w:pPr>
      <w:r>
        <w:rPr>
          <w:rFonts w:hint="eastAsia" w:hAnsi="宋体" w:cs="宋体"/>
          <w:color w:val="auto"/>
          <w:sz w:val="24"/>
        </w:rPr>
        <w:t>（2）采取不正当手段诋毁、排挤其他投标人；</w:t>
      </w:r>
    </w:p>
    <w:p>
      <w:pPr>
        <w:pStyle w:val="6"/>
        <w:snapToGrid w:val="0"/>
        <w:spacing w:line="360" w:lineRule="auto"/>
        <w:ind w:firstLine="160" w:firstLineChars="67"/>
        <w:rPr>
          <w:rFonts w:hAnsi="宋体" w:cs="宋体"/>
          <w:color w:val="auto"/>
          <w:sz w:val="24"/>
        </w:rPr>
      </w:pPr>
      <w:r>
        <w:rPr>
          <w:rFonts w:hint="eastAsia" w:hAnsi="宋体" w:cs="宋体"/>
          <w:color w:val="auto"/>
          <w:sz w:val="24"/>
        </w:rPr>
        <w:t>（3）与招标采购单位、其他投标人恶意串通；</w:t>
      </w:r>
    </w:p>
    <w:p>
      <w:pPr>
        <w:pStyle w:val="6"/>
        <w:snapToGrid w:val="0"/>
        <w:spacing w:line="360" w:lineRule="auto"/>
        <w:ind w:firstLine="160" w:firstLineChars="67"/>
        <w:rPr>
          <w:rFonts w:hAnsi="宋体" w:cs="宋体"/>
          <w:color w:val="auto"/>
          <w:sz w:val="24"/>
        </w:rPr>
      </w:pPr>
      <w:r>
        <w:rPr>
          <w:rFonts w:hint="eastAsia" w:hAnsi="宋体" w:cs="宋体"/>
          <w:color w:val="auto"/>
          <w:sz w:val="24"/>
        </w:rPr>
        <w:t>（4）向招标采购单位、采购小组成员行贿或者提供其他不正当利益；</w:t>
      </w:r>
    </w:p>
    <w:p>
      <w:pPr>
        <w:pStyle w:val="6"/>
        <w:snapToGrid w:val="0"/>
        <w:spacing w:line="360" w:lineRule="auto"/>
        <w:ind w:firstLine="160" w:firstLineChars="67"/>
        <w:rPr>
          <w:rFonts w:hAnsi="宋体" w:cs="宋体"/>
          <w:color w:val="auto"/>
          <w:sz w:val="24"/>
        </w:rPr>
      </w:pPr>
      <w:r>
        <w:rPr>
          <w:rFonts w:hint="eastAsia" w:hAnsi="宋体" w:cs="宋体"/>
          <w:color w:val="auto"/>
          <w:sz w:val="24"/>
        </w:rPr>
        <w:t>（5）在招标过程中与招标采购单位进行协商谈判；</w:t>
      </w:r>
    </w:p>
    <w:p>
      <w:pPr>
        <w:pStyle w:val="6"/>
        <w:snapToGrid w:val="0"/>
        <w:spacing w:line="360" w:lineRule="auto"/>
        <w:ind w:firstLine="160" w:firstLineChars="67"/>
        <w:rPr>
          <w:rFonts w:hAnsi="宋体" w:cs="宋体"/>
          <w:color w:val="auto"/>
          <w:sz w:val="24"/>
        </w:rPr>
      </w:pPr>
      <w:r>
        <w:rPr>
          <w:rFonts w:hint="eastAsia" w:hAnsi="宋体" w:cs="宋体"/>
          <w:color w:val="auto"/>
          <w:sz w:val="24"/>
        </w:rPr>
        <w:t>（6）拒绝有关部门的监督检查或者向监督检查部门提供虚假情况。</w:t>
      </w:r>
    </w:p>
    <w:p>
      <w:pPr>
        <w:pStyle w:val="6"/>
        <w:snapToGrid w:val="0"/>
        <w:spacing w:line="360" w:lineRule="auto"/>
        <w:ind w:firstLine="160" w:firstLineChars="67"/>
        <w:rPr>
          <w:rFonts w:hAnsi="宋体" w:cs="宋体"/>
          <w:color w:val="auto"/>
          <w:sz w:val="24"/>
        </w:rPr>
      </w:pPr>
      <w:r>
        <w:rPr>
          <w:rFonts w:hint="eastAsia" w:hAnsi="宋体" w:cs="宋体"/>
          <w:color w:val="auto"/>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color w:val="auto"/>
          <w:sz w:val="30"/>
          <w:szCs w:val="30"/>
        </w:rPr>
      </w:pPr>
      <w:bookmarkStart w:id="82" w:name="_Toc217446078"/>
      <w:r>
        <w:rPr>
          <w:rFonts w:hint="eastAsia" w:hAnsi="宋体" w:cs="宋体"/>
          <w:b/>
          <w:bCs/>
          <w:color w:val="auto"/>
          <w:sz w:val="30"/>
          <w:szCs w:val="30"/>
        </w:rPr>
        <w:t>七、质疑</w:t>
      </w:r>
      <w:bookmarkEnd w:id="82"/>
      <w:bookmarkStart w:id="83" w:name="_Toc217446079"/>
    </w:p>
    <w:bookmarkEnd w:id="83"/>
    <w:p>
      <w:pPr>
        <w:pStyle w:val="4"/>
        <w:snapToGrid w:val="0"/>
        <w:spacing w:before="0" w:after="0" w:line="360" w:lineRule="auto"/>
        <w:ind w:left="1375" w:leftChars="50" w:hanging="1205" w:hangingChars="5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.质疑。</w:t>
      </w:r>
      <w:bookmarkEnd w:id="79"/>
      <w:bookmarkEnd w:id="80"/>
    </w:p>
    <w:p>
      <w:pPr>
        <w:pStyle w:val="6"/>
        <w:snapToGrid w:val="0"/>
        <w:spacing w:line="360" w:lineRule="auto"/>
        <w:ind w:firstLine="160" w:firstLineChars="67"/>
        <w:rPr>
          <w:rFonts w:hAnsi="宋体" w:cs="宋体"/>
          <w:color w:val="auto"/>
          <w:sz w:val="24"/>
        </w:rPr>
      </w:pPr>
      <w:r>
        <w:rPr>
          <w:rFonts w:hint="eastAsia" w:hAnsi="宋体" w:cs="宋体"/>
          <w:color w:val="auto"/>
          <w:sz w:val="24"/>
        </w:rPr>
        <w:t>在招标投标过程中，如有任何质疑，可向四川铁道职业学院纪检监察室询问，联系电话：028-6893987</w:t>
      </w:r>
      <w:r>
        <w:rPr>
          <w:rFonts w:hint="eastAsia" w:hAnsi="宋体" w:cs="宋体"/>
          <w:color w:val="auto"/>
          <w:sz w:val="24"/>
          <w:lang w:val="en-US" w:eastAsia="zh-CN"/>
        </w:rPr>
        <w:t>5</w:t>
      </w:r>
      <w:r>
        <w:rPr>
          <w:rFonts w:hint="eastAsia" w:hAnsi="宋体" w:cs="宋体"/>
          <w:color w:val="auto"/>
          <w:sz w:val="24"/>
        </w:rPr>
        <w:t>。</w:t>
      </w:r>
      <w:bookmarkStart w:id="84" w:name="_Toc358883243"/>
    </w:p>
    <w:p>
      <w:pPr>
        <w:pStyle w:val="10"/>
        <w:snapToGrid w:val="0"/>
        <w:spacing w:line="360" w:lineRule="auto"/>
        <w:ind w:firstLine="480" w:firstLineChars="200"/>
        <w:rPr>
          <w:rFonts w:hAnsi="宋体" w:cs="宋体"/>
          <w:color w:val="auto"/>
          <w:sz w:val="24"/>
        </w:rPr>
      </w:pPr>
    </w:p>
    <w:p>
      <w:pPr>
        <w:pStyle w:val="10"/>
        <w:snapToGrid w:val="0"/>
        <w:spacing w:line="360" w:lineRule="auto"/>
        <w:ind w:firstLine="480" w:firstLineChars="200"/>
        <w:rPr>
          <w:rFonts w:hAnsi="宋体" w:cs="宋体"/>
          <w:color w:val="auto"/>
          <w:sz w:val="24"/>
        </w:rPr>
      </w:pPr>
    </w:p>
    <w:p>
      <w:pPr>
        <w:snapToGrid w:val="0"/>
        <w:spacing w:line="360" w:lineRule="auto"/>
        <w:rPr>
          <w:rFonts w:hAnsi="宋体" w:cs="宋体"/>
          <w:color w:val="auto"/>
        </w:rPr>
      </w:pPr>
    </w:p>
    <w:p>
      <w:pPr>
        <w:snapToGrid w:val="0"/>
        <w:spacing w:line="360" w:lineRule="auto"/>
        <w:rPr>
          <w:rFonts w:hAnsi="宋体" w:cs="宋体"/>
          <w:color w:val="auto"/>
        </w:rPr>
      </w:pPr>
    </w:p>
    <w:p>
      <w:pPr>
        <w:snapToGrid w:val="0"/>
        <w:spacing w:line="360" w:lineRule="auto"/>
        <w:rPr>
          <w:rFonts w:hAnsi="宋体" w:cs="宋体"/>
          <w:color w:val="auto"/>
        </w:rPr>
      </w:pPr>
    </w:p>
    <w:p>
      <w:pPr>
        <w:snapToGrid w:val="0"/>
        <w:spacing w:line="360" w:lineRule="auto"/>
        <w:rPr>
          <w:rFonts w:hAnsi="宋体" w:cs="宋体"/>
          <w:color w:val="auto"/>
        </w:rPr>
      </w:pPr>
    </w:p>
    <w:p>
      <w:pPr>
        <w:snapToGrid w:val="0"/>
        <w:spacing w:line="360" w:lineRule="auto"/>
        <w:rPr>
          <w:rFonts w:hAnsi="宋体" w:cs="宋体"/>
          <w:color w:val="auto"/>
        </w:rPr>
      </w:pPr>
    </w:p>
    <w:p>
      <w:pPr>
        <w:pStyle w:val="3"/>
        <w:snapToGrid w:val="0"/>
        <w:spacing w:before="0" w:after="0" w:line="360" w:lineRule="auto"/>
        <w:jc w:val="both"/>
        <w:rPr>
          <w:rFonts w:hAnsi="宋体" w:cs="宋体"/>
          <w:color w:val="auto"/>
          <w:sz w:val="30"/>
          <w:szCs w:val="30"/>
        </w:rPr>
      </w:pPr>
    </w:p>
    <w:p>
      <w:pPr>
        <w:rPr>
          <w:rFonts w:ascii="Times New Roman"/>
          <w:color w:val="auto"/>
        </w:rPr>
      </w:pPr>
    </w:p>
    <w:p>
      <w:pPr>
        <w:pStyle w:val="3"/>
        <w:snapToGrid w:val="0"/>
        <w:spacing w:before="0" w:after="0" w:line="360" w:lineRule="auto"/>
        <w:jc w:val="center"/>
        <w:rPr>
          <w:rFonts w:hint="eastAsia" w:hAnsi="宋体" w:cs="宋体"/>
          <w:color w:val="auto"/>
          <w:sz w:val="30"/>
          <w:szCs w:val="30"/>
        </w:rPr>
      </w:pPr>
    </w:p>
    <w:p>
      <w:pPr>
        <w:pStyle w:val="3"/>
        <w:snapToGrid w:val="0"/>
        <w:spacing w:before="0" w:after="0" w:line="360" w:lineRule="auto"/>
        <w:jc w:val="center"/>
        <w:rPr>
          <w:rFonts w:hAnsi="宋体" w:cs="宋体"/>
          <w:color w:val="auto"/>
          <w:sz w:val="30"/>
          <w:szCs w:val="30"/>
        </w:rPr>
      </w:pPr>
      <w:r>
        <w:rPr>
          <w:rFonts w:hint="eastAsia" w:hAnsi="宋体" w:cs="宋体"/>
          <w:color w:val="auto"/>
          <w:sz w:val="30"/>
          <w:szCs w:val="30"/>
        </w:rPr>
        <w:t>第三章 投标文件格式</w:t>
      </w:r>
      <w:bookmarkEnd w:id="84"/>
    </w:p>
    <w:p>
      <w:pPr>
        <w:pStyle w:val="4"/>
        <w:snapToGrid w:val="0"/>
        <w:spacing w:before="0" w:after="0" w:line="360" w:lineRule="auto"/>
        <w:jc w:val="center"/>
        <w:rPr>
          <w:rFonts w:ascii="宋体" w:hAnsi="宋体" w:eastAsia="宋体" w:cs="宋体"/>
          <w:color w:val="auto"/>
        </w:rPr>
      </w:pPr>
      <w:bookmarkStart w:id="85" w:name="_Toc217446082"/>
      <w:r>
        <w:rPr>
          <w:rFonts w:hint="eastAsia" w:ascii="宋体" w:hAnsi="宋体" w:eastAsia="宋体" w:cs="宋体"/>
          <w:color w:val="auto"/>
        </w:rPr>
        <w:t>一、投 标 函</w:t>
      </w:r>
      <w:bookmarkEnd w:id="85"/>
    </w:p>
    <w:p>
      <w:pPr>
        <w:pStyle w:val="10"/>
        <w:snapToGrid w:val="0"/>
        <w:spacing w:line="348" w:lineRule="auto"/>
        <w:ind w:hanging="1"/>
        <w:jc w:val="left"/>
        <w:rPr>
          <w:rFonts w:hAnsi="宋体" w:cs="宋体"/>
          <w:bCs/>
          <w:color w:val="auto"/>
          <w:sz w:val="24"/>
          <w:szCs w:val="24"/>
        </w:rPr>
      </w:pPr>
      <w:bookmarkStart w:id="86" w:name="_Toc217446083"/>
      <w:r>
        <w:rPr>
          <w:rFonts w:hint="eastAsia" w:hAnsi="宋体" w:cs="宋体"/>
          <w:bCs/>
          <w:color w:val="auto"/>
          <w:sz w:val="24"/>
          <w:szCs w:val="24"/>
        </w:rPr>
        <w:t>__________________（采购人名称）：</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我方全面研究了 “项目招标文件（招标编号）”，决定参加贵单位组织的本项目投标。我方授权（姓名、职务）代表我方（投标单位的名称）全权处理本项目投标的有关事宜。</w:t>
      </w:r>
    </w:p>
    <w:p>
      <w:pPr>
        <w:pStyle w:val="10"/>
        <w:snapToGrid w:val="0"/>
        <w:spacing w:line="348" w:lineRule="auto"/>
        <w:ind w:firstLine="484" w:firstLineChars="202"/>
        <w:jc w:val="left"/>
        <w:rPr>
          <w:rFonts w:hint="eastAsia" w:hAnsi="宋体" w:cs="宋体"/>
          <w:bCs/>
          <w:color w:val="auto"/>
          <w:sz w:val="24"/>
          <w:szCs w:val="24"/>
          <w:lang w:val="en-US" w:eastAsia="zh-CN"/>
        </w:rPr>
      </w:pPr>
      <w:r>
        <w:rPr>
          <w:rFonts w:hint="eastAsia" w:hAnsi="宋体" w:cs="宋体"/>
          <w:bCs/>
          <w:color w:val="auto"/>
          <w:sz w:val="24"/>
          <w:szCs w:val="24"/>
          <w:lang w:val="en-US" w:eastAsia="zh-CN"/>
        </w:rPr>
        <w:t>1、</w:t>
      </w:r>
      <w:r>
        <w:rPr>
          <w:rFonts w:hint="eastAsia" w:hAnsi="宋体" w:cs="宋体"/>
          <w:bCs/>
          <w:color w:val="auto"/>
          <w:sz w:val="24"/>
          <w:szCs w:val="24"/>
        </w:rPr>
        <w:t>我方自愿按照招标文件规定的各项要求向采购人提供所需服务，投标报价如下:</w:t>
      </w:r>
      <w:r>
        <w:rPr>
          <w:rFonts w:hint="eastAsia" w:hAnsi="宋体" w:cs="宋体"/>
          <w:bCs/>
          <w:color w:val="auto"/>
          <w:sz w:val="24"/>
          <w:szCs w:val="24"/>
          <w:lang w:val="en-US" w:eastAsia="zh-CN"/>
        </w:rPr>
        <w:t xml:space="preserve"> </w:t>
      </w:r>
      <w:r>
        <w:rPr>
          <w:rFonts w:hint="eastAsia" w:hAnsi="宋体" w:cs="宋体"/>
          <w:bCs/>
          <w:color w:val="auto"/>
          <w:sz w:val="24"/>
          <w:szCs w:val="24"/>
          <w:u w:val="single"/>
          <w:lang w:val="en-US" w:eastAsia="zh-CN"/>
        </w:rPr>
        <w:t xml:space="preserve">    </w:t>
      </w:r>
      <w:r>
        <w:rPr>
          <w:rFonts w:hint="eastAsia" w:hAnsi="宋体" w:cs="宋体"/>
          <w:bCs/>
          <w:color w:val="auto"/>
          <w:sz w:val="24"/>
          <w:szCs w:val="24"/>
          <w:lang w:val="en-US" w:eastAsia="zh-CN"/>
        </w:rPr>
        <w:t xml:space="preserve"> </w:t>
      </w:r>
      <w:r>
        <w:rPr>
          <w:rFonts w:hint="eastAsia" w:hAnsi="宋体" w:cs="宋体"/>
          <w:bCs/>
          <w:color w:val="auto"/>
          <w:sz w:val="24"/>
          <w:szCs w:val="24"/>
        </w:rPr>
        <w:t>。</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2、一旦我方中标，我方将严格履行合同规定的责任和义务，保证于合同签字生效工作日内完成应尽义务，并交付采购人验收、使用。</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3、我方为本项目提交的投标文件正本壹份</w:t>
      </w:r>
      <w:r>
        <w:rPr>
          <w:rFonts w:hint="eastAsia" w:hAnsi="宋体" w:cs="宋体"/>
          <w:bCs/>
          <w:color w:val="auto"/>
          <w:sz w:val="24"/>
          <w:szCs w:val="24"/>
          <w:lang w:eastAsia="zh-CN"/>
        </w:rPr>
        <w:t>、投标报价表壹份</w:t>
      </w:r>
      <w:r>
        <w:rPr>
          <w:rFonts w:hint="eastAsia" w:hAnsi="宋体" w:cs="宋体"/>
          <w:bCs/>
          <w:color w:val="auto"/>
          <w:sz w:val="24"/>
          <w:szCs w:val="24"/>
        </w:rPr>
        <w:t>。</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5、我方同意本次招标的投标有效期为 。</w:t>
      </w:r>
    </w:p>
    <w:p>
      <w:pPr>
        <w:pStyle w:val="10"/>
        <w:snapToGrid w:val="0"/>
        <w:spacing w:line="348" w:lineRule="auto"/>
        <w:ind w:firstLine="484" w:firstLineChars="202"/>
        <w:jc w:val="left"/>
        <w:rPr>
          <w:rFonts w:hAnsi="宋体" w:cs="宋体"/>
          <w:bCs/>
          <w:color w:val="auto"/>
          <w:sz w:val="24"/>
          <w:szCs w:val="24"/>
        </w:rPr>
      </w:pPr>
      <w:r>
        <w:rPr>
          <w:rFonts w:hint="eastAsia" w:hAnsi="宋体" w:cs="宋体"/>
          <w:bCs/>
          <w:color w:val="auto"/>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投标人名称：        （盖章）</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法定代表人或授权代表（签字）：</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通讯地址：</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邮政编码：</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联系电话：</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传    真：</w:t>
      </w:r>
    </w:p>
    <w:p>
      <w:pPr>
        <w:pStyle w:val="10"/>
        <w:snapToGrid w:val="0"/>
        <w:spacing w:line="348" w:lineRule="auto"/>
        <w:ind w:left="324" w:hanging="324" w:hangingChars="135"/>
        <w:jc w:val="left"/>
        <w:rPr>
          <w:rFonts w:hAnsi="宋体" w:cs="宋体"/>
          <w:bCs/>
          <w:color w:val="auto"/>
          <w:sz w:val="24"/>
          <w:szCs w:val="24"/>
        </w:rPr>
      </w:pPr>
      <w:r>
        <w:rPr>
          <w:rFonts w:hint="eastAsia" w:hAnsi="宋体" w:cs="宋体"/>
          <w:bCs/>
          <w:color w:val="auto"/>
          <w:sz w:val="24"/>
          <w:szCs w:val="24"/>
        </w:rPr>
        <w:t xml:space="preserve">    日    期：</w:t>
      </w:r>
    </w:p>
    <w:p>
      <w:pPr>
        <w:pStyle w:val="4"/>
        <w:snapToGrid w:val="0"/>
        <w:spacing w:before="0" w:after="0" w:line="360" w:lineRule="auto"/>
        <w:jc w:val="center"/>
        <w:rPr>
          <w:rFonts w:ascii="宋体" w:hAnsi="宋体" w:eastAsia="宋体" w:cs="宋体"/>
          <w:color w:val="auto"/>
        </w:rPr>
      </w:pPr>
    </w:p>
    <w:p>
      <w:pPr>
        <w:pStyle w:val="4"/>
        <w:snapToGrid w:val="0"/>
        <w:spacing w:before="0" w:after="0" w:line="360" w:lineRule="auto"/>
        <w:jc w:val="center"/>
        <w:rPr>
          <w:rFonts w:ascii="宋体" w:hAnsi="宋体" w:eastAsia="宋体" w:cs="宋体"/>
          <w:color w:val="auto"/>
        </w:rPr>
      </w:pPr>
    </w:p>
    <w:p>
      <w:pPr>
        <w:pStyle w:val="4"/>
        <w:snapToGrid w:val="0"/>
        <w:spacing w:before="0" w:after="0" w:line="360" w:lineRule="auto"/>
        <w:jc w:val="center"/>
        <w:rPr>
          <w:rFonts w:ascii="宋体" w:hAnsi="宋体" w:eastAsia="宋体" w:cs="宋体"/>
          <w:color w:val="auto"/>
        </w:rPr>
      </w:pPr>
    </w:p>
    <w:p>
      <w:pPr>
        <w:pStyle w:val="4"/>
        <w:snapToGrid w:val="0"/>
        <w:spacing w:before="0" w:after="0" w:line="360" w:lineRule="auto"/>
        <w:jc w:val="center"/>
        <w:rPr>
          <w:rFonts w:ascii="宋体" w:hAnsi="宋体" w:eastAsia="宋体" w:cs="宋体"/>
          <w:color w:val="auto"/>
        </w:rPr>
      </w:pPr>
    </w:p>
    <w:p>
      <w:pPr>
        <w:rPr>
          <w:rFonts w:ascii="Times New Roman"/>
          <w:color w:val="auto"/>
        </w:rPr>
      </w:pPr>
    </w:p>
    <w:p>
      <w:pPr>
        <w:rPr>
          <w:rFonts w:ascii="Times New Roman"/>
          <w:color w:val="auto"/>
        </w:rPr>
      </w:pPr>
    </w:p>
    <w:p>
      <w:pPr>
        <w:pStyle w:val="4"/>
        <w:snapToGrid w:val="0"/>
        <w:spacing w:before="0" w:after="0" w:line="360" w:lineRule="auto"/>
        <w:jc w:val="center"/>
        <w:rPr>
          <w:rFonts w:ascii="宋体" w:hAnsi="宋体" w:eastAsia="宋体" w:cs="宋体"/>
          <w:color w:val="auto"/>
        </w:rPr>
      </w:pPr>
      <w:r>
        <w:rPr>
          <w:rFonts w:hint="eastAsia" w:ascii="宋体" w:hAnsi="宋体" w:eastAsia="宋体" w:cs="宋体"/>
          <w:color w:val="auto"/>
        </w:rPr>
        <w:t>二、法定代表人授权书</w:t>
      </w:r>
      <w:bookmarkEnd w:id="86"/>
    </w:p>
    <w:p>
      <w:pPr>
        <w:snapToGrid w:val="0"/>
        <w:spacing w:line="360" w:lineRule="auto"/>
        <w:jc w:val="left"/>
        <w:rPr>
          <w:rFonts w:hAnsi="宋体" w:cs="宋体"/>
          <w:b/>
          <w:color w:val="auto"/>
          <w:sz w:val="24"/>
          <w:szCs w:val="24"/>
        </w:rPr>
      </w:pPr>
    </w:p>
    <w:p>
      <w:pPr>
        <w:snapToGrid w:val="0"/>
        <w:spacing w:line="360" w:lineRule="auto"/>
        <w:jc w:val="left"/>
        <w:rPr>
          <w:rFonts w:hAnsi="宋体" w:cs="宋体"/>
          <w:b/>
          <w:color w:val="auto"/>
          <w:sz w:val="24"/>
          <w:szCs w:val="24"/>
        </w:rPr>
      </w:pPr>
    </w:p>
    <w:p>
      <w:pPr>
        <w:snapToGrid w:val="0"/>
        <w:spacing w:line="360" w:lineRule="auto"/>
        <w:jc w:val="left"/>
        <w:rPr>
          <w:rFonts w:hAnsi="宋体" w:cs="宋体"/>
          <w:b/>
          <w:color w:val="auto"/>
          <w:sz w:val="24"/>
          <w:szCs w:val="24"/>
        </w:rPr>
      </w:pPr>
    </w:p>
    <w:p>
      <w:pPr>
        <w:snapToGrid w:val="0"/>
        <w:spacing w:line="360" w:lineRule="auto"/>
        <w:jc w:val="left"/>
        <w:rPr>
          <w:rFonts w:hAnsi="宋体" w:cs="宋体"/>
          <w:color w:val="auto"/>
          <w:sz w:val="24"/>
          <w:szCs w:val="24"/>
        </w:rPr>
      </w:pPr>
      <w:r>
        <w:rPr>
          <w:rFonts w:hint="eastAsia" w:hAnsi="宋体" w:cs="宋体"/>
          <w:color w:val="auto"/>
          <w:sz w:val="24"/>
          <w:szCs w:val="24"/>
        </w:rPr>
        <w:t>__________________（采购人名称）：</w:t>
      </w:r>
    </w:p>
    <w:p>
      <w:pPr>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特此声明。</w:t>
      </w: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pStyle w:val="10"/>
        <w:snapToGrid w:val="0"/>
        <w:spacing w:line="360" w:lineRule="auto"/>
        <w:ind w:left="324" w:hanging="324" w:hangingChars="135"/>
        <w:jc w:val="left"/>
        <w:rPr>
          <w:rFonts w:hAnsi="宋体" w:cs="宋体"/>
          <w:bCs/>
          <w:color w:val="auto"/>
          <w:sz w:val="24"/>
          <w:szCs w:val="24"/>
        </w:rPr>
      </w:pPr>
      <w:r>
        <w:rPr>
          <w:rFonts w:hint="eastAsia" w:hAnsi="宋体" w:cs="宋体"/>
          <w:bCs/>
          <w:color w:val="auto"/>
          <w:sz w:val="24"/>
          <w:szCs w:val="24"/>
        </w:rPr>
        <w:t>法定代表人签字：</w:t>
      </w:r>
    </w:p>
    <w:p>
      <w:pPr>
        <w:pStyle w:val="10"/>
        <w:snapToGrid w:val="0"/>
        <w:spacing w:line="360" w:lineRule="auto"/>
        <w:ind w:left="324" w:hanging="324" w:hangingChars="135"/>
        <w:jc w:val="left"/>
        <w:rPr>
          <w:rFonts w:hAnsi="宋体" w:cs="宋体"/>
          <w:bCs/>
          <w:color w:val="auto"/>
          <w:sz w:val="24"/>
          <w:szCs w:val="24"/>
        </w:rPr>
      </w:pPr>
      <w:r>
        <w:rPr>
          <w:rFonts w:hint="eastAsia" w:hAnsi="宋体" w:cs="宋体"/>
          <w:bCs/>
          <w:color w:val="auto"/>
          <w:sz w:val="24"/>
          <w:szCs w:val="24"/>
        </w:rPr>
        <w:t>授权代表签字：</w:t>
      </w:r>
    </w:p>
    <w:p>
      <w:pPr>
        <w:pStyle w:val="10"/>
        <w:snapToGrid w:val="0"/>
        <w:spacing w:line="360" w:lineRule="auto"/>
        <w:ind w:left="324" w:hanging="324" w:hangingChars="135"/>
        <w:jc w:val="left"/>
        <w:rPr>
          <w:rFonts w:hAnsi="宋体" w:cs="宋体"/>
          <w:bCs/>
          <w:color w:val="auto"/>
          <w:sz w:val="24"/>
          <w:szCs w:val="24"/>
        </w:rPr>
      </w:pPr>
      <w:r>
        <w:rPr>
          <w:rFonts w:hint="eastAsia" w:hAnsi="宋体" w:cs="宋体"/>
          <w:bCs/>
          <w:color w:val="auto"/>
          <w:sz w:val="24"/>
          <w:szCs w:val="24"/>
        </w:rPr>
        <w:t>投标人名称：         （盖章）</w:t>
      </w:r>
    </w:p>
    <w:p>
      <w:pPr>
        <w:pStyle w:val="10"/>
        <w:snapToGrid w:val="0"/>
        <w:spacing w:line="360" w:lineRule="auto"/>
        <w:ind w:left="324" w:hanging="324" w:hangingChars="135"/>
        <w:jc w:val="left"/>
        <w:rPr>
          <w:rFonts w:hAnsi="宋体" w:cs="宋体"/>
          <w:bCs/>
          <w:color w:val="auto"/>
          <w:sz w:val="24"/>
          <w:szCs w:val="24"/>
        </w:rPr>
      </w:pPr>
      <w:r>
        <w:rPr>
          <w:rFonts w:hint="eastAsia" w:hAnsi="宋体" w:cs="宋体"/>
          <w:bCs/>
          <w:color w:val="auto"/>
          <w:sz w:val="24"/>
          <w:szCs w:val="24"/>
        </w:rPr>
        <w:t>日    期：</w:t>
      </w: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ind w:firstLine="480" w:firstLineChars="200"/>
        <w:jc w:val="left"/>
        <w:rPr>
          <w:rFonts w:hAnsi="宋体" w:cs="宋体"/>
          <w:color w:val="auto"/>
          <w:sz w:val="24"/>
          <w:szCs w:val="24"/>
        </w:rPr>
      </w:pPr>
    </w:p>
    <w:p>
      <w:pPr>
        <w:snapToGrid w:val="0"/>
        <w:spacing w:line="360" w:lineRule="auto"/>
        <w:jc w:val="left"/>
        <w:rPr>
          <w:rFonts w:hAnsi="宋体" w:cs="宋体"/>
          <w:b/>
          <w:color w:val="auto"/>
          <w:sz w:val="24"/>
          <w:szCs w:val="24"/>
        </w:rPr>
      </w:pPr>
    </w:p>
    <w:p>
      <w:pPr>
        <w:snapToGrid w:val="0"/>
        <w:spacing w:line="360" w:lineRule="auto"/>
        <w:jc w:val="left"/>
        <w:rPr>
          <w:rFonts w:hAnsi="宋体" w:cs="宋体"/>
          <w:color w:val="auto"/>
          <w:sz w:val="24"/>
          <w:szCs w:val="24"/>
        </w:rPr>
      </w:pPr>
      <w:bookmarkStart w:id="87" w:name="_Toc250041691"/>
      <w:bookmarkStart w:id="88" w:name="_Toc237145385"/>
      <w:bookmarkStart w:id="89" w:name="_Toc263753600"/>
      <w:bookmarkStart w:id="90" w:name="_Toc256175382"/>
      <w:bookmarkStart w:id="91" w:name="_Toc297204985"/>
      <w:bookmarkStart w:id="92" w:name="_Toc263768864"/>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color w:val="auto"/>
          <w:spacing w:val="8"/>
          <w:sz w:val="24"/>
          <w:szCs w:val="24"/>
        </w:rPr>
        <w:sectPr>
          <w:footerReference r:id="rId5" w:type="default"/>
          <w:pgSz w:w="11907" w:h="16840"/>
          <w:pgMar w:top="1440" w:right="1080" w:bottom="1440" w:left="1080" w:header="851" w:footer="992" w:gutter="0"/>
          <w:pgNumType w:fmt="decimal" w:start="1"/>
          <w:cols w:space="720" w:num="1"/>
          <w:docGrid w:type="lines" w:linePitch="312" w:charSpace="0"/>
        </w:sectPr>
      </w:pPr>
    </w:p>
    <w:bookmarkEnd w:id="93"/>
    <w:p>
      <w:pPr>
        <w:pStyle w:val="4"/>
        <w:keepNext w:val="0"/>
        <w:keepLines w:val="0"/>
        <w:snapToGrid w:val="0"/>
        <w:spacing w:before="0" w:after="0"/>
        <w:jc w:val="center"/>
        <w:rPr>
          <w:rFonts w:ascii="仿宋_GB2312" w:eastAsia="仿宋_GB2312"/>
          <w:color w:val="auto"/>
        </w:rPr>
      </w:pPr>
      <w:bookmarkStart w:id="94" w:name="_Toc123786888"/>
      <w:bookmarkStart w:id="95" w:name="_Toc315963014"/>
      <w:r>
        <w:rPr>
          <w:rFonts w:hint="eastAsia" w:ascii="宋体" w:hAnsi="宋体" w:eastAsia="宋体" w:cs="宋体"/>
          <w:color w:val="auto"/>
        </w:rPr>
        <w:t>三、投标</w:t>
      </w:r>
      <w:bookmarkEnd w:id="94"/>
      <w:r>
        <w:rPr>
          <w:rFonts w:hint="eastAsia" w:ascii="宋体" w:hAnsi="宋体" w:eastAsia="宋体" w:cs="宋体"/>
          <w:color w:val="auto"/>
        </w:rPr>
        <w:t>报价表</w:t>
      </w:r>
    </w:p>
    <w:p>
      <w:pPr>
        <w:adjustRightInd w:val="0"/>
        <w:snapToGrid w:val="0"/>
        <w:spacing w:line="360" w:lineRule="auto"/>
        <w:rPr>
          <w:rFonts w:ascii="仿宋_GB2312" w:hAnsi="宋体" w:eastAsia="仿宋_GB2312"/>
          <w:color w:val="auto"/>
          <w:sz w:val="28"/>
          <w:szCs w:val="28"/>
          <w:u w:val="single"/>
        </w:rPr>
      </w:pPr>
      <w:r>
        <w:rPr>
          <w:rFonts w:hint="eastAsia" w:hAnsi="宋体" w:cs="宋体"/>
          <w:color w:val="auto"/>
          <w:sz w:val="24"/>
          <w:szCs w:val="24"/>
        </w:rPr>
        <w:t>投标人名称：  招标编号：</w:t>
      </w:r>
    </w:p>
    <w:p>
      <w:pPr>
        <w:adjustRightInd w:val="0"/>
        <w:snapToGrid w:val="0"/>
        <w:spacing w:line="360" w:lineRule="auto"/>
        <w:rPr>
          <w:rFonts w:ascii="仿宋_GB2312" w:hAnsi="宋体" w:eastAsia="仿宋_GB2312"/>
          <w:color w:val="auto"/>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项目名称</w:t>
            </w:r>
          </w:p>
        </w:tc>
        <w:tc>
          <w:tcPr>
            <w:tcW w:w="6840" w:type="dxa"/>
            <w:vAlign w:val="center"/>
          </w:tcPr>
          <w:p>
            <w:pPr>
              <w:snapToGrid w:val="0"/>
              <w:spacing w:line="360" w:lineRule="auto"/>
              <w:ind w:firstLine="480" w:firstLineChars="200"/>
              <w:jc w:val="left"/>
              <w:rPr>
                <w:rFonts w:hint="eastAsia"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投标</w:t>
            </w:r>
            <w:r>
              <w:rPr>
                <w:rFonts w:hint="eastAsia" w:hAnsi="宋体" w:cs="宋体"/>
                <w:color w:val="auto"/>
                <w:sz w:val="24"/>
                <w:szCs w:val="24"/>
                <w:lang w:val="en-US" w:eastAsia="zh-CN"/>
              </w:rPr>
              <w:t>报</w:t>
            </w:r>
            <w:r>
              <w:rPr>
                <w:rFonts w:hint="eastAsia" w:hAnsi="宋体" w:cs="宋体"/>
                <w:color w:val="auto"/>
                <w:sz w:val="24"/>
                <w:szCs w:val="24"/>
              </w:rPr>
              <w:t>价</w:t>
            </w:r>
          </w:p>
        </w:tc>
        <w:tc>
          <w:tcPr>
            <w:tcW w:w="6840"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1.我方自愿按照招标文件规定的各项要求向采购人提供所需服务，投标报价如下:</w:t>
            </w:r>
            <w:r>
              <w:rPr>
                <w:rFonts w:hint="eastAsia" w:hAnsi="宋体" w:cs="宋体"/>
                <w:color w:val="auto"/>
                <w:sz w:val="24"/>
                <w:szCs w:val="24"/>
                <w:lang w:val="en-US" w:eastAsia="zh-CN"/>
              </w:rPr>
              <w:t xml:space="preserve"> </w:t>
            </w:r>
            <w:r>
              <w:rPr>
                <w:rFonts w:hint="eastAsia" w:hAnsi="宋体" w:cs="宋体"/>
                <w:color w:val="auto"/>
                <w:sz w:val="24"/>
                <w:szCs w:val="24"/>
                <w:u w:val="single"/>
                <w:lang w:val="en-US" w:eastAsia="zh-CN"/>
              </w:rPr>
              <w:t xml:space="preserve">                </w:t>
            </w:r>
            <w:r>
              <w:rPr>
                <w:rFonts w:hint="eastAsia" w:hAnsi="宋体" w:cs="宋体"/>
                <w:color w:val="auto"/>
                <w:sz w:val="24"/>
                <w:szCs w:val="24"/>
                <w:lang w:val="en-US" w:eastAsia="zh-CN"/>
              </w:rPr>
              <w:t xml:space="preserve"> </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lang w:val="en-US" w:eastAsia="zh-CN"/>
              </w:rPr>
              <w:t>服务</w:t>
            </w:r>
            <w:r>
              <w:rPr>
                <w:rFonts w:hint="eastAsia" w:hAnsi="宋体" w:cs="宋体"/>
                <w:color w:val="auto"/>
                <w:sz w:val="24"/>
                <w:szCs w:val="24"/>
              </w:rPr>
              <w:t>周期</w:t>
            </w:r>
          </w:p>
        </w:tc>
        <w:tc>
          <w:tcPr>
            <w:tcW w:w="6840" w:type="dxa"/>
            <w:vAlign w:val="center"/>
          </w:tcPr>
          <w:p>
            <w:pPr>
              <w:snapToGrid w:val="0"/>
              <w:spacing w:line="360" w:lineRule="auto"/>
              <w:ind w:firstLine="480" w:firstLineChars="200"/>
              <w:jc w:val="left"/>
              <w:rPr>
                <w:rFonts w:hint="eastAsia"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备    注</w:t>
            </w:r>
          </w:p>
        </w:tc>
        <w:tc>
          <w:tcPr>
            <w:tcW w:w="6840" w:type="dxa"/>
            <w:vAlign w:val="center"/>
          </w:tcPr>
          <w:p>
            <w:pPr>
              <w:snapToGrid w:val="0"/>
              <w:spacing w:line="360" w:lineRule="auto"/>
              <w:ind w:firstLine="480" w:firstLineChars="200"/>
              <w:jc w:val="left"/>
              <w:rPr>
                <w:rFonts w:hint="eastAsia" w:hAnsi="宋体" w:cs="宋体"/>
                <w:color w:val="auto"/>
                <w:sz w:val="24"/>
                <w:szCs w:val="24"/>
              </w:rPr>
            </w:pPr>
          </w:p>
        </w:tc>
      </w:tr>
    </w:tbl>
    <w:p>
      <w:pPr>
        <w:adjustRightInd w:val="0"/>
        <w:snapToGrid w:val="0"/>
        <w:spacing w:line="360" w:lineRule="auto"/>
        <w:rPr>
          <w:rFonts w:ascii="仿宋_GB2312" w:hAnsi="宋体" w:eastAsia="仿宋_GB2312"/>
          <w:color w:val="auto"/>
          <w:sz w:val="24"/>
          <w:u w:val="single"/>
        </w:rPr>
      </w:pPr>
    </w:p>
    <w:p>
      <w:pPr>
        <w:snapToGrid w:val="0"/>
        <w:spacing w:line="360" w:lineRule="auto"/>
        <w:rPr>
          <w:rFonts w:ascii="仿宋_GB2312" w:hAnsi="宋体" w:eastAsia="仿宋_GB2312"/>
          <w:color w:val="auto"/>
          <w:sz w:val="24"/>
          <w:u w:val="single"/>
        </w:rPr>
      </w:pPr>
    </w:p>
    <w:p>
      <w:pPr>
        <w:snapToGrid w:val="0"/>
        <w:spacing w:line="360" w:lineRule="auto"/>
        <w:rPr>
          <w:rFonts w:ascii="仿宋_GB2312" w:hAnsi="宋体" w:eastAsia="仿宋_GB2312"/>
          <w:color w:val="auto"/>
          <w:sz w:val="24"/>
          <w:u w:val="single"/>
        </w:rPr>
      </w:pPr>
    </w:p>
    <w:p>
      <w:pPr>
        <w:snapToGrid w:val="0"/>
        <w:spacing w:line="360" w:lineRule="auto"/>
        <w:ind w:firstLine="480" w:firstLineChars="200"/>
        <w:jc w:val="left"/>
        <w:rPr>
          <w:rFonts w:hint="eastAsia" w:hAnsi="宋体" w:cs="宋体"/>
          <w:color w:val="auto"/>
          <w:sz w:val="24"/>
          <w:szCs w:val="24"/>
        </w:rPr>
      </w:pPr>
    </w:p>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投标人代表签字：</w:t>
      </w:r>
    </w:p>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 xml:space="preserve">                          （盖公章）</w:t>
      </w:r>
    </w:p>
    <w:p>
      <w:pPr>
        <w:snapToGrid w:val="0"/>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日期：年月日</w:t>
      </w:r>
    </w:p>
    <w:p>
      <w:pPr>
        <w:tabs>
          <w:tab w:val="left" w:pos="0"/>
        </w:tabs>
        <w:adjustRightInd w:val="0"/>
        <w:snapToGrid w:val="0"/>
        <w:spacing w:line="360" w:lineRule="auto"/>
        <w:rPr>
          <w:rFonts w:ascii="仿宋_GB2312" w:hAnsi="宋体" w:eastAsia="仿宋_GB2312"/>
          <w:color w:val="auto"/>
          <w:sz w:val="24"/>
        </w:rPr>
      </w:pPr>
    </w:p>
    <w:p>
      <w:pPr>
        <w:tabs>
          <w:tab w:val="left" w:pos="0"/>
        </w:tabs>
        <w:adjustRightInd w:val="0"/>
        <w:snapToGrid w:val="0"/>
        <w:spacing w:line="360" w:lineRule="auto"/>
        <w:rPr>
          <w:rFonts w:ascii="仿宋_GB2312" w:hAnsi="宋体" w:eastAsia="仿宋_GB2312"/>
          <w:color w:val="auto"/>
          <w:sz w:val="24"/>
        </w:rPr>
      </w:pPr>
    </w:p>
    <w:p>
      <w:pPr>
        <w:tabs>
          <w:tab w:val="left" w:pos="0"/>
        </w:tabs>
        <w:adjustRightInd w:val="0"/>
        <w:snapToGrid w:val="0"/>
        <w:spacing w:line="360" w:lineRule="auto"/>
        <w:rPr>
          <w:rFonts w:ascii="仿宋_GB2312" w:hAnsi="宋体" w:eastAsia="仿宋_GB2312"/>
          <w:color w:val="auto"/>
          <w:sz w:val="24"/>
        </w:rPr>
      </w:pPr>
    </w:p>
    <w:p>
      <w:pPr>
        <w:rPr>
          <w:rFonts w:ascii="仿宋_GB2312" w:hAnsi="宋体" w:eastAsia="仿宋_GB2312"/>
          <w:color w:val="auto"/>
          <w:sz w:val="24"/>
        </w:rPr>
      </w:pPr>
      <w:r>
        <w:rPr>
          <w:rFonts w:ascii="仿宋_GB2312" w:hAnsi="宋体" w:eastAsia="仿宋_GB2312"/>
          <w:color w:val="auto"/>
          <w:sz w:val="24"/>
        </w:rPr>
        <w:br w:type="page"/>
      </w:r>
    </w:p>
    <w:p>
      <w:pPr>
        <w:pStyle w:val="4"/>
        <w:snapToGrid w:val="0"/>
        <w:spacing w:before="0" w:after="0" w:line="360" w:lineRule="auto"/>
        <w:jc w:val="center"/>
        <w:rPr>
          <w:rFonts w:hint="eastAsia" w:ascii="宋体" w:hAnsi="宋体" w:eastAsia="宋体" w:cs="宋体"/>
          <w:color w:val="auto"/>
        </w:rPr>
      </w:pPr>
      <w:r>
        <w:rPr>
          <w:rFonts w:hint="eastAsia" w:ascii="宋体" w:hAnsi="宋体" w:eastAsia="宋体" w:cs="宋体"/>
          <w:color w:val="auto"/>
        </w:rPr>
        <w:t>四、分项报价明细表</w:t>
      </w:r>
      <w:bookmarkEnd w:id="95"/>
    </w:p>
    <w:p>
      <w:pPr>
        <w:snapToGrid w:val="0"/>
        <w:spacing w:line="360" w:lineRule="auto"/>
        <w:jc w:val="center"/>
        <w:rPr>
          <w:rFonts w:hint="eastAsia" w:hAnsi="宋体" w:cs="宋体"/>
          <w:color w:val="auto"/>
          <w:sz w:val="24"/>
          <w:szCs w:val="24"/>
          <w:lang w:eastAsia="zh-CN"/>
        </w:rPr>
      </w:pPr>
      <w:r>
        <w:rPr>
          <w:rFonts w:hint="eastAsia" w:hAnsi="宋体" w:cs="宋体"/>
          <w:color w:val="auto"/>
          <w:sz w:val="24"/>
          <w:szCs w:val="24"/>
          <w:lang w:eastAsia="zh-CN"/>
        </w:rPr>
        <w:t>（</w:t>
      </w:r>
      <w:r>
        <w:rPr>
          <w:rFonts w:hint="eastAsia" w:hAnsi="宋体" w:cs="宋体"/>
          <w:color w:val="auto"/>
          <w:sz w:val="24"/>
          <w:szCs w:val="24"/>
          <w:lang w:val="en-US" w:eastAsia="zh-CN"/>
        </w:rPr>
        <w:t>可根据需要自拟格式</w:t>
      </w:r>
      <w:r>
        <w:rPr>
          <w:rFonts w:hint="eastAsia" w:hAnsi="宋体" w:cs="宋体"/>
          <w:color w:val="auto"/>
          <w:sz w:val="24"/>
          <w:szCs w:val="24"/>
          <w:lang w:eastAsia="zh-CN"/>
        </w:rPr>
        <w:t>）</w:t>
      </w:r>
    </w:p>
    <w:p>
      <w:pPr>
        <w:snapToGrid w:val="0"/>
        <w:spacing w:line="360" w:lineRule="auto"/>
        <w:jc w:val="left"/>
        <w:rPr>
          <w:rFonts w:hAnsi="宋体" w:cs="宋体"/>
          <w:color w:val="auto"/>
          <w:sz w:val="24"/>
          <w:szCs w:val="24"/>
        </w:rPr>
      </w:pPr>
    </w:p>
    <w:p>
      <w:pPr>
        <w:adjustRightInd w:val="0"/>
        <w:snapToGrid w:val="0"/>
        <w:spacing w:line="360" w:lineRule="auto"/>
        <w:jc w:val="left"/>
        <w:rPr>
          <w:rFonts w:hAnsi="宋体" w:cs="宋体"/>
          <w:color w:val="auto"/>
          <w:sz w:val="24"/>
          <w:szCs w:val="24"/>
        </w:rPr>
      </w:pPr>
      <w:r>
        <w:rPr>
          <w:rFonts w:hint="eastAsia" w:hAnsi="宋体" w:cs="宋体"/>
          <w:color w:val="auto"/>
          <w:sz w:val="24"/>
          <w:szCs w:val="24"/>
        </w:rPr>
        <w:t>招标编号：</w:t>
      </w:r>
    </w:p>
    <w:tbl>
      <w:tblPr>
        <w:tblStyle w:val="15"/>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77"/>
        <w:gridCol w:w="1814"/>
        <w:gridCol w:w="1286"/>
        <w:gridCol w:w="1045"/>
        <w:gridCol w:w="924"/>
        <w:gridCol w:w="1540"/>
        <w:gridCol w:w="818"/>
      </w:tblGrid>
      <w:tr>
        <w:tblPrEx>
          <w:tblCellMar>
            <w:top w:w="0" w:type="dxa"/>
            <w:left w:w="108" w:type="dxa"/>
            <w:bottom w:w="0" w:type="dxa"/>
            <w:right w:w="108" w:type="dxa"/>
          </w:tblCellMar>
        </w:tblPrEx>
        <w:trPr>
          <w:cantSplit/>
          <w:trHeight w:val="835" w:hRule="exact"/>
          <w:jc w:val="center"/>
        </w:trPr>
        <w:tc>
          <w:tcPr>
            <w:tcW w:w="805"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序号</w:t>
            </w:r>
          </w:p>
        </w:tc>
        <w:tc>
          <w:tcPr>
            <w:tcW w:w="2177"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产品名称</w:t>
            </w:r>
          </w:p>
        </w:tc>
        <w:tc>
          <w:tcPr>
            <w:tcW w:w="1814"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规格型号</w:t>
            </w:r>
          </w:p>
        </w:tc>
        <w:tc>
          <w:tcPr>
            <w:tcW w:w="1286"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单位</w:t>
            </w:r>
          </w:p>
        </w:tc>
        <w:tc>
          <w:tcPr>
            <w:tcW w:w="1045"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数量</w:t>
            </w:r>
          </w:p>
        </w:tc>
        <w:tc>
          <w:tcPr>
            <w:tcW w:w="924"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单价</w:t>
            </w:r>
          </w:p>
        </w:tc>
        <w:tc>
          <w:tcPr>
            <w:tcW w:w="1540"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金额</w:t>
            </w:r>
          </w:p>
        </w:tc>
        <w:tc>
          <w:tcPr>
            <w:tcW w:w="818" w:type="dxa"/>
            <w:vAlign w:val="center"/>
          </w:tcPr>
          <w:p>
            <w:pPr>
              <w:snapToGrid w:val="0"/>
              <w:spacing w:line="360" w:lineRule="auto"/>
              <w:ind w:firstLine="120" w:firstLineChars="50"/>
              <w:jc w:val="center"/>
              <w:rPr>
                <w:rFonts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5" w:type="dxa"/>
            <w:vAlign w:val="center"/>
          </w:tcPr>
          <w:p>
            <w:pPr>
              <w:snapToGrid w:val="0"/>
              <w:spacing w:line="360" w:lineRule="auto"/>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1</w:t>
            </w:r>
          </w:p>
        </w:tc>
        <w:tc>
          <w:tcPr>
            <w:tcW w:w="2177" w:type="dxa"/>
            <w:vAlign w:val="center"/>
          </w:tcPr>
          <w:p>
            <w:pPr>
              <w:snapToGrid w:val="0"/>
              <w:spacing w:line="360" w:lineRule="auto"/>
              <w:jc w:val="center"/>
              <w:rPr>
                <w:rFonts w:hAnsi="宋体" w:cs="宋体"/>
                <w:color w:val="auto"/>
                <w:sz w:val="24"/>
                <w:szCs w:val="24"/>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05" w:type="dxa"/>
            <w:vAlign w:val="center"/>
          </w:tcPr>
          <w:p>
            <w:pPr>
              <w:snapToGrid w:val="0"/>
              <w:spacing w:line="360" w:lineRule="auto"/>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2</w:t>
            </w:r>
          </w:p>
        </w:tc>
        <w:tc>
          <w:tcPr>
            <w:tcW w:w="2177" w:type="dxa"/>
            <w:vAlign w:val="center"/>
          </w:tcPr>
          <w:p>
            <w:pPr>
              <w:snapToGrid w:val="0"/>
              <w:spacing w:line="360" w:lineRule="auto"/>
              <w:jc w:val="center"/>
              <w:rPr>
                <w:rFonts w:hint="default" w:hAnsi="宋体" w:cs="宋体"/>
                <w:color w:val="auto"/>
                <w:sz w:val="24"/>
                <w:szCs w:val="24"/>
                <w:lang w:val="en-US"/>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3</w:t>
            </w:r>
          </w:p>
        </w:tc>
        <w:tc>
          <w:tcPr>
            <w:tcW w:w="2177" w:type="dxa"/>
            <w:vAlign w:val="center"/>
          </w:tcPr>
          <w:p>
            <w:pPr>
              <w:snapToGrid w:val="0"/>
              <w:spacing w:line="360" w:lineRule="auto"/>
              <w:jc w:val="center"/>
              <w:rPr>
                <w:rFonts w:hint="default" w:hAnsi="宋体"/>
                <w:color w:val="auto"/>
                <w:sz w:val="24"/>
                <w:szCs w:val="24"/>
                <w:lang w:val="en-US" w:eastAsia="zh-CN"/>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4</w:t>
            </w:r>
          </w:p>
        </w:tc>
        <w:tc>
          <w:tcPr>
            <w:tcW w:w="2177" w:type="dxa"/>
            <w:vAlign w:val="center"/>
          </w:tcPr>
          <w:p>
            <w:pPr>
              <w:snapToGrid w:val="0"/>
              <w:spacing w:line="360" w:lineRule="auto"/>
              <w:jc w:val="center"/>
              <w:rPr>
                <w:rFonts w:hint="default" w:hAnsi="宋体"/>
                <w:color w:val="auto"/>
                <w:sz w:val="24"/>
                <w:szCs w:val="24"/>
                <w:lang w:val="en-US" w:eastAsia="zh-CN"/>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5</w:t>
            </w:r>
          </w:p>
        </w:tc>
        <w:tc>
          <w:tcPr>
            <w:tcW w:w="2177" w:type="dxa"/>
            <w:vAlign w:val="center"/>
          </w:tcPr>
          <w:p>
            <w:pPr>
              <w:snapToGrid w:val="0"/>
              <w:spacing w:line="360" w:lineRule="auto"/>
              <w:jc w:val="center"/>
              <w:rPr>
                <w:rFonts w:hint="default" w:hAnsi="宋体" w:eastAsia="宋体" w:cs="宋体"/>
                <w:color w:val="auto"/>
                <w:sz w:val="24"/>
                <w:szCs w:val="24"/>
                <w:lang w:val="en-US" w:eastAsia="zh-CN"/>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6</w:t>
            </w:r>
          </w:p>
        </w:tc>
        <w:tc>
          <w:tcPr>
            <w:tcW w:w="2177" w:type="dxa"/>
            <w:vAlign w:val="center"/>
          </w:tcPr>
          <w:p>
            <w:pPr>
              <w:snapToGrid w:val="0"/>
              <w:spacing w:line="360" w:lineRule="auto"/>
              <w:jc w:val="center"/>
              <w:rPr>
                <w:rFonts w:hAnsi="宋体" w:cs="宋体"/>
                <w:color w:val="auto"/>
                <w:sz w:val="24"/>
                <w:szCs w:val="24"/>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7</w:t>
            </w:r>
          </w:p>
        </w:tc>
        <w:tc>
          <w:tcPr>
            <w:tcW w:w="2177" w:type="dxa"/>
            <w:vAlign w:val="center"/>
          </w:tcPr>
          <w:p>
            <w:pPr>
              <w:snapToGrid w:val="0"/>
              <w:spacing w:line="360" w:lineRule="auto"/>
              <w:jc w:val="center"/>
              <w:rPr>
                <w:rFonts w:hAnsi="宋体" w:cs="宋体"/>
                <w:color w:val="auto"/>
                <w:sz w:val="24"/>
                <w:szCs w:val="24"/>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8</w:t>
            </w:r>
          </w:p>
        </w:tc>
        <w:tc>
          <w:tcPr>
            <w:tcW w:w="2177" w:type="dxa"/>
            <w:vAlign w:val="center"/>
          </w:tcPr>
          <w:p>
            <w:pPr>
              <w:snapToGrid w:val="0"/>
              <w:spacing w:line="360" w:lineRule="auto"/>
              <w:jc w:val="center"/>
              <w:rPr>
                <w:rFonts w:hAnsi="宋体" w:cs="宋体"/>
                <w:color w:val="auto"/>
                <w:sz w:val="24"/>
                <w:szCs w:val="24"/>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05" w:type="dxa"/>
            <w:vAlign w:val="center"/>
          </w:tcPr>
          <w:p>
            <w:pPr>
              <w:snapToGrid w:val="0"/>
              <w:spacing w:line="360" w:lineRule="auto"/>
              <w:jc w:val="center"/>
              <w:rPr>
                <w:rFonts w:hint="eastAsia" w:ascii="宋体" w:hAnsi="宋体" w:eastAsia="宋体" w:cs="宋体"/>
                <w:color w:val="auto"/>
                <w:sz w:val="24"/>
                <w:szCs w:val="24"/>
                <w:lang w:val="en-US" w:eastAsia="zh-CN" w:bidi="ar-SA"/>
              </w:rPr>
            </w:pPr>
            <w:r>
              <w:rPr>
                <w:rFonts w:hint="eastAsia" w:hAnsi="宋体" w:cs="宋体"/>
                <w:color w:val="auto"/>
                <w:sz w:val="24"/>
                <w:szCs w:val="24"/>
                <w:lang w:val="en-US" w:eastAsia="zh-CN"/>
              </w:rPr>
              <w:t>9</w:t>
            </w:r>
          </w:p>
        </w:tc>
        <w:tc>
          <w:tcPr>
            <w:tcW w:w="2177" w:type="dxa"/>
            <w:vAlign w:val="center"/>
          </w:tcPr>
          <w:p>
            <w:pPr>
              <w:snapToGrid w:val="0"/>
              <w:spacing w:line="360" w:lineRule="auto"/>
              <w:jc w:val="center"/>
              <w:rPr>
                <w:rFonts w:hint="eastAsia" w:hAnsi="宋体"/>
                <w:color w:val="auto"/>
                <w:sz w:val="24"/>
                <w:szCs w:val="24"/>
                <w:lang w:val="en-US" w:eastAsia="zh-CN"/>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5" w:type="dxa"/>
            <w:vAlign w:val="center"/>
          </w:tcPr>
          <w:p>
            <w:pPr>
              <w:snapToGrid w:val="0"/>
              <w:spacing w:line="360" w:lineRule="auto"/>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10</w:t>
            </w:r>
          </w:p>
        </w:tc>
        <w:tc>
          <w:tcPr>
            <w:tcW w:w="2177" w:type="dxa"/>
            <w:vAlign w:val="center"/>
          </w:tcPr>
          <w:p>
            <w:pPr>
              <w:snapToGrid w:val="0"/>
              <w:spacing w:line="360" w:lineRule="auto"/>
              <w:jc w:val="center"/>
              <w:rPr>
                <w:rFonts w:hint="eastAsia" w:hAnsi="宋体"/>
                <w:color w:val="auto"/>
                <w:sz w:val="24"/>
                <w:szCs w:val="24"/>
                <w:lang w:val="en-US" w:eastAsia="zh-CN"/>
              </w:rPr>
            </w:pPr>
          </w:p>
        </w:tc>
        <w:tc>
          <w:tcPr>
            <w:tcW w:w="1814" w:type="dxa"/>
            <w:vAlign w:val="center"/>
          </w:tcPr>
          <w:p>
            <w:pPr>
              <w:snapToGrid w:val="0"/>
              <w:spacing w:line="360" w:lineRule="auto"/>
              <w:jc w:val="left"/>
              <w:rPr>
                <w:rFonts w:hAnsi="宋体" w:cs="宋体"/>
                <w:color w:val="auto"/>
                <w:sz w:val="24"/>
                <w:szCs w:val="24"/>
              </w:rPr>
            </w:pPr>
          </w:p>
        </w:tc>
        <w:tc>
          <w:tcPr>
            <w:tcW w:w="1286" w:type="dxa"/>
            <w:vAlign w:val="center"/>
          </w:tcPr>
          <w:p>
            <w:pPr>
              <w:snapToGrid w:val="0"/>
              <w:spacing w:line="360" w:lineRule="auto"/>
              <w:jc w:val="left"/>
              <w:rPr>
                <w:rFonts w:hAnsi="宋体" w:cs="宋体"/>
                <w:color w:val="auto"/>
                <w:sz w:val="24"/>
                <w:szCs w:val="24"/>
              </w:rPr>
            </w:pPr>
          </w:p>
        </w:tc>
        <w:tc>
          <w:tcPr>
            <w:tcW w:w="1045" w:type="dxa"/>
            <w:vAlign w:val="center"/>
          </w:tcPr>
          <w:p>
            <w:pPr>
              <w:snapToGrid w:val="0"/>
              <w:spacing w:line="360" w:lineRule="auto"/>
              <w:jc w:val="left"/>
              <w:rPr>
                <w:rFonts w:hAnsi="宋体" w:cs="宋体"/>
                <w:color w:val="auto"/>
                <w:sz w:val="24"/>
                <w:szCs w:val="24"/>
              </w:rPr>
            </w:pPr>
          </w:p>
        </w:tc>
        <w:tc>
          <w:tcPr>
            <w:tcW w:w="924" w:type="dxa"/>
            <w:vAlign w:val="center"/>
          </w:tcPr>
          <w:p>
            <w:pPr>
              <w:snapToGrid w:val="0"/>
              <w:spacing w:line="360" w:lineRule="auto"/>
              <w:jc w:val="left"/>
              <w:rPr>
                <w:rFonts w:hAnsi="宋体" w:cs="宋体"/>
                <w:color w:val="auto"/>
                <w:sz w:val="24"/>
                <w:szCs w:val="24"/>
              </w:rPr>
            </w:pPr>
          </w:p>
        </w:tc>
        <w:tc>
          <w:tcPr>
            <w:tcW w:w="1540" w:type="dxa"/>
            <w:vAlign w:val="center"/>
          </w:tcPr>
          <w:p>
            <w:pPr>
              <w:snapToGrid w:val="0"/>
              <w:spacing w:line="360" w:lineRule="auto"/>
              <w:jc w:val="left"/>
              <w:rPr>
                <w:rFonts w:hAnsi="宋体" w:cs="宋体"/>
                <w:color w:val="auto"/>
                <w:sz w:val="24"/>
                <w:szCs w:val="24"/>
              </w:rPr>
            </w:pPr>
          </w:p>
        </w:tc>
        <w:tc>
          <w:tcPr>
            <w:tcW w:w="818" w:type="dxa"/>
            <w:vAlign w:val="center"/>
          </w:tcPr>
          <w:p>
            <w:pPr>
              <w:snapToGrid w:val="0"/>
              <w:spacing w:line="360" w:lineRule="auto"/>
              <w:jc w:val="left"/>
              <w:rPr>
                <w:rFonts w:hAnsi="宋体" w:cs="宋体"/>
                <w:color w:val="auto"/>
                <w:sz w:val="24"/>
                <w:szCs w:val="24"/>
              </w:rPr>
            </w:pPr>
          </w:p>
        </w:tc>
      </w:tr>
    </w:tbl>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注：</w:t>
      </w:r>
    </w:p>
    <w:p>
      <w:pPr>
        <w:adjustRightInd w:val="0"/>
        <w:snapToGrid w:val="0"/>
        <w:spacing w:line="360" w:lineRule="auto"/>
        <w:ind w:firstLine="481" w:firstLineChars="188"/>
        <w:jc w:val="left"/>
        <w:rPr>
          <w:rFonts w:hAnsi="宋体" w:cs="宋体"/>
          <w:bCs/>
          <w:color w:val="auto"/>
          <w:spacing w:val="8"/>
          <w:sz w:val="24"/>
          <w:szCs w:val="24"/>
        </w:rPr>
      </w:pPr>
      <w:r>
        <w:rPr>
          <w:rFonts w:hint="eastAsia" w:hAnsi="宋体" w:cs="宋体"/>
          <w:bCs/>
          <w:color w:val="auto"/>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color w:val="auto"/>
          <w:spacing w:val="8"/>
          <w:sz w:val="24"/>
          <w:szCs w:val="24"/>
        </w:rPr>
      </w:pPr>
      <w:r>
        <w:rPr>
          <w:rFonts w:hint="eastAsia" w:hAnsi="宋体" w:cs="宋体"/>
          <w:bCs/>
          <w:color w:val="auto"/>
          <w:spacing w:val="8"/>
          <w:sz w:val="24"/>
          <w:szCs w:val="24"/>
        </w:rPr>
        <w:t>2、“分项报价明细表”各分项报价合计应当与“投标报价表”报价合计相等。</w:t>
      </w:r>
    </w:p>
    <w:p>
      <w:pPr>
        <w:adjustRightInd w:val="0"/>
        <w:snapToGrid w:val="0"/>
        <w:spacing w:line="360" w:lineRule="auto"/>
        <w:jc w:val="left"/>
        <w:rPr>
          <w:rFonts w:hAnsi="宋体" w:cs="宋体"/>
          <w:bCs/>
          <w:color w:val="auto"/>
          <w:spacing w:val="8"/>
          <w:sz w:val="24"/>
          <w:szCs w:val="24"/>
        </w:rPr>
      </w:pP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投标人名称：        （盖章）</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法定代表人或授权代表（签字）：</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投标日期：</w:t>
      </w:r>
    </w:p>
    <w:p>
      <w:pPr>
        <w:adjustRightInd w:val="0"/>
        <w:snapToGrid w:val="0"/>
        <w:spacing w:line="360" w:lineRule="auto"/>
        <w:jc w:val="left"/>
        <w:rPr>
          <w:rFonts w:hAnsi="宋体" w:cs="宋体"/>
          <w:bCs/>
          <w:color w:val="auto"/>
          <w:spacing w:val="8"/>
          <w:sz w:val="24"/>
          <w:szCs w:val="24"/>
        </w:rPr>
      </w:pPr>
    </w:p>
    <w:p>
      <w:pPr>
        <w:adjustRightInd w:val="0"/>
        <w:snapToGrid w:val="0"/>
        <w:spacing w:line="360" w:lineRule="auto"/>
        <w:ind w:firstLine="480" w:firstLineChars="200"/>
        <w:jc w:val="left"/>
        <w:rPr>
          <w:rFonts w:hAnsi="宋体" w:cs="宋体"/>
          <w:color w:val="auto"/>
          <w:sz w:val="24"/>
          <w:szCs w:val="24"/>
        </w:rPr>
        <w:sectPr>
          <w:footerReference r:id="rId6" w:type="default"/>
          <w:type w:val="nextColumn"/>
          <w:pgSz w:w="11907" w:h="16840"/>
          <w:pgMar w:top="1440" w:right="1474" w:bottom="1440" w:left="1474" w:header="851" w:footer="992" w:gutter="0"/>
          <w:pgNumType w:fmt="decimal"/>
          <w:cols w:space="720" w:num="1"/>
          <w:docGrid w:type="lines" w:linePitch="312" w:charSpace="0"/>
        </w:sectPr>
      </w:pPr>
    </w:p>
    <w:p>
      <w:pPr>
        <w:pStyle w:val="4"/>
        <w:snapToGrid w:val="0"/>
        <w:spacing w:before="0" w:after="0" w:line="360" w:lineRule="auto"/>
        <w:jc w:val="center"/>
        <w:rPr>
          <w:rFonts w:ascii="宋体" w:hAnsi="宋体" w:eastAsia="宋体" w:cs="宋体"/>
          <w:color w:val="auto"/>
        </w:rPr>
      </w:pPr>
      <w:bookmarkStart w:id="96" w:name="_Toc217446087"/>
    </w:p>
    <w:p>
      <w:pPr>
        <w:pStyle w:val="4"/>
        <w:snapToGrid w:val="0"/>
        <w:spacing w:before="0" w:after="0" w:line="360" w:lineRule="auto"/>
        <w:jc w:val="center"/>
        <w:rPr>
          <w:rFonts w:ascii="宋体" w:hAnsi="宋体" w:eastAsia="宋体" w:cs="宋体"/>
          <w:color w:val="auto"/>
        </w:rPr>
      </w:pPr>
      <w:r>
        <w:rPr>
          <w:rFonts w:hint="eastAsia" w:ascii="宋体" w:hAnsi="宋体" w:eastAsia="宋体" w:cs="宋体"/>
          <w:color w:val="auto"/>
        </w:rPr>
        <w:t>五、商务应答表</w:t>
      </w:r>
      <w:bookmarkEnd w:id="96"/>
    </w:p>
    <w:p>
      <w:pPr>
        <w:pStyle w:val="12"/>
        <w:pBdr>
          <w:bottom w:val="none" w:color="auto" w:sz="0" w:space="0"/>
        </w:pBdr>
        <w:spacing w:line="360" w:lineRule="auto"/>
        <w:jc w:val="left"/>
        <w:rPr>
          <w:rFonts w:hAnsi="宋体" w:cs="宋体"/>
          <w:color w:val="auto"/>
          <w:sz w:val="24"/>
          <w:szCs w:val="24"/>
        </w:rPr>
      </w:pPr>
      <w:r>
        <w:rPr>
          <w:rFonts w:hint="eastAsia" w:hAnsi="宋体" w:cs="宋体"/>
          <w:color w:val="auto"/>
          <w:sz w:val="24"/>
          <w:szCs w:val="24"/>
        </w:rPr>
        <w:t>招标编号：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747"/>
        <w:gridCol w:w="3084"/>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color w:val="auto"/>
                <w:sz w:val="24"/>
                <w:szCs w:val="24"/>
              </w:rPr>
            </w:pPr>
            <w:r>
              <w:rPr>
                <w:rFonts w:hint="eastAsia" w:hAnsi="宋体" w:cs="宋体"/>
                <w:color w:val="auto"/>
                <w:sz w:val="24"/>
                <w:szCs w:val="24"/>
              </w:rPr>
              <w:t>序号</w:t>
            </w:r>
          </w:p>
        </w:tc>
        <w:tc>
          <w:tcPr>
            <w:tcW w:w="2747"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招标文件要求</w:t>
            </w:r>
          </w:p>
        </w:tc>
        <w:tc>
          <w:tcPr>
            <w:tcW w:w="3084"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投标文件应答</w:t>
            </w:r>
          </w:p>
        </w:tc>
        <w:tc>
          <w:tcPr>
            <w:tcW w:w="2580" w:type="dxa"/>
            <w:vAlign w:val="center"/>
          </w:tcPr>
          <w:p>
            <w:pPr>
              <w:snapToGrid w:val="0"/>
              <w:spacing w:line="360" w:lineRule="auto"/>
              <w:jc w:val="center"/>
              <w:rPr>
                <w:rFonts w:hAnsi="宋体" w:cs="宋体"/>
                <w:color w:val="auto"/>
                <w:sz w:val="24"/>
                <w:szCs w:val="24"/>
              </w:rPr>
            </w:pPr>
            <w:r>
              <w:rPr>
                <w:rFonts w:hint="eastAsia" w:hAnsi="宋体" w:cs="宋体"/>
                <w:color w:val="auto"/>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color w:val="auto"/>
                <w:sz w:val="24"/>
                <w:szCs w:val="24"/>
              </w:rPr>
            </w:pPr>
          </w:p>
        </w:tc>
        <w:tc>
          <w:tcPr>
            <w:tcW w:w="2747" w:type="dxa"/>
          </w:tcPr>
          <w:p>
            <w:pPr>
              <w:snapToGrid w:val="0"/>
              <w:spacing w:line="360" w:lineRule="auto"/>
              <w:jc w:val="left"/>
              <w:rPr>
                <w:rFonts w:hAnsi="宋体" w:cs="宋体"/>
                <w:color w:val="auto"/>
                <w:sz w:val="24"/>
                <w:szCs w:val="24"/>
              </w:rPr>
            </w:pPr>
          </w:p>
        </w:tc>
        <w:tc>
          <w:tcPr>
            <w:tcW w:w="3084" w:type="dxa"/>
          </w:tcPr>
          <w:p>
            <w:pPr>
              <w:snapToGrid w:val="0"/>
              <w:spacing w:line="360" w:lineRule="auto"/>
              <w:jc w:val="left"/>
              <w:rPr>
                <w:rFonts w:hAnsi="宋体" w:cs="宋体"/>
                <w:color w:val="auto"/>
                <w:sz w:val="24"/>
                <w:szCs w:val="24"/>
              </w:rPr>
            </w:pPr>
          </w:p>
        </w:tc>
        <w:tc>
          <w:tcPr>
            <w:tcW w:w="2580" w:type="dxa"/>
          </w:tcPr>
          <w:p>
            <w:pPr>
              <w:snapToGrid w:val="0"/>
              <w:spacing w:line="360" w:lineRule="auto"/>
              <w:ind w:left="317" w:hanging="316" w:hangingChars="132"/>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color w:val="auto"/>
                <w:sz w:val="24"/>
                <w:szCs w:val="24"/>
              </w:rPr>
            </w:pPr>
          </w:p>
        </w:tc>
        <w:tc>
          <w:tcPr>
            <w:tcW w:w="2747" w:type="dxa"/>
          </w:tcPr>
          <w:p>
            <w:pPr>
              <w:snapToGrid w:val="0"/>
              <w:spacing w:line="360" w:lineRule="auto"/>
              <w:jc w:val="left"/>
              <w:rPr>
                <w:rFonts w:hAnsi="宋体" w:cs="宋体"/>
                <w:color w:val="auto"/>
                <w:sz w:val="24"/>
                <w:szCs w:val="24"/>
              </w:rPr>
            </w:pPr>
          </w:p>
        </w:tc>
        <w:tc>
          <w:tcPr>
            <w:tcW w:w="3084" w:type="dxa"/>
          </w:tcPr>
          <w:p>
            <w:pPr>
              <w:snapToGrid w:val="0"/>
              <w:spacing w:line="360" w:lineRule="auto"/>
              <w:jc w:val="left"/>
              <w:rPr>
                <w:rFonts w:hAnsi="宋体" w:cs="宋体"/>
                <w:color w:val="auto"/>
                <w:sz w:val="24"/>
                <w:szCs w:val="24"/>
              </w:rPr>
            </w:pPr>
          </w:p>
        </w:tc>
        <w:tc>
          <w:tcPr>
            <w:tcW w:w="2580" w:type="dxa"/>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color w:val="auto"/>
                <w:sz w:val="24"/>
                <w:szCs w:val="24"/>
              </w:rPr>
            </w:pPr>
          </w:p>
        </w:tc>
        <w:tc>
          <w:tcPr>
            <w:tcW w:w="2747" w:type="dxa"/>
          </w:tcPr>
          <w:p>
            <w:pPr>
              <w:snapToGrid w:val="0"/>
              <w:spacing w:line="360" w:lineRule="auto"/>
              <w:jc w:val="left"/>
              <w:rPr>
                <w:rFonts w:hAnsi="宋体" w:cs="宋体"/>
                <w:color w:val="auto"/>
                <w:sz w:val="24"/>
                <w:szCs w:val="24"/>
              </w:rPr>
            </w:pPr>
          </w:p>
        </w:tc>
        <w:tc>
          <w:tcPr>
            <w:tcW w:w="3084" w:type="dxa"/>
          </w:tcPr>
          <w:p>
            <w:pPr>
              <w:snapToGrid w:val="0"/>
              <w:spacing w:line="360" w:lineRule="auto"/>
              <w:jc w:val="left"/>
              <w:rPr>
                <w:rFonts w:hAnsi="宋体" w:cs="宋体"/>
                <w:color w:val="auto"/>
                <w:sz w:val="24"/>
                <w:szCs w:val="24"/>
              </w:rPr>
            </w:pPr>
          </w:p>
        </w:tc>
        <w:tc>
          <w:tcPr>
            <w:tcW w:w="2580" w:type="dxa"/>
          </w:tcPr>
          <w:p>
            <w:pPr>
              <w:snapToGrid w:val="0"/>
              <w:spacing w:line="360" w:lineRule="auto"/>
              <w:jc w:val="lef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color w:val="auto"/>
                <w:sz w:val="24"/>
                <w:szCs w:val="24"/>
              </w:rPr>
            </w:pPr>
          </w:p>
        </w:tc>
        <w:tc>
          <w:tcPr>
            <w:tcW w:w="2747" w:type="dxa"/>
          </w:tcPr>
          <w:p>
            <w:pPr>
              <w:snapToGrid w:val="0"/>
              <w:spacing w:line="360" w:lineRule="auto"/>
              <w:jc w:val="left"/>
              <w:rPr>
                <w:rFonts w:hAnsi="宋体" w:cs="宋体"/>
                <w:color w:val="auto"/>
                <w:sz w:val="24"/>
                <w:szCs w:val="24"/>
              </w:rPr>
            </w:pPr>
          </w:p>
        </w:tc>
        <w:tc>
          <w:tcPr>
            <w:tcW w:w="3084" w:type="dxa"/>
          </w:tcPr>
          <w:p>
            <w:pPr>
              <w:snapToGrid w:val="0"/>
              <w:spacing w:line="360" w:lineRule="auto"/>
              <w:jc w:val="left"/>
              <w:rPr>
                <w:rFonts w:hAnsi="宋体" w:cs="宋体"/>
                <w:color w:val="auto"/>
                <w:sz w:val="24"/>
                <w:szCs w:val="24"/>
              </w:rPr>
            </w:pPr>
          </w:p>
        </w:tc>
        <w:tc>
          <w:tcPr>
            <w:tcW w:w="2580" w:type="dxa"/>
          </w:tcPr>
          <w:p>
            <w:pPr>
              <w:snapToGrid w:val="0"/>
              <w:spacing w:line="360" w:lineRule="auto"/>
              <w:jc w:val="left"/>
              <w:rPr>
                <w:rFonts w:hAnsi="宋体" w:cs="宋体"/>
                <w:color w:val="auto"/>
                <w:sz w:val="24"/>
                <w:szCs w:val="24"/>
              </w:rPr>
            </w:pPr>
          </w:p>
        </w:tc>
      </w:tr>
    </w:tbl>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注：</w:t>
      </w:r>
    </w:p>
    <w:p>
      <w:pPr>
        <w:adjustRightInd w:val="0"/>
        <w:snapToGrid w:val="0"/>
        <w:spacing w:line="360" w:lineRule="auto"/>
        <w:ind w:firstLine="481" w:firstLineChars="188"/>
        <w:jc w:val="left"/>
        <w:rPr>
          <w:rFonts w:hAnsi="宋体" w:cs="宋体"/>
          <w:bCs/>
          <w:color w:val="auto"/>
          <w:spacing w:val="8"/>
          <w:sz w:val="24"/>
          <w:szCs w:val="24"/>
        </w:rPr>
      </w:pPr>
      <w:r>
        <w:rPr>
          <w:rFonts w:hint="eastAsia" w:hAnsi="宋体" w:cs="宋体"/>
          <w:bCs/>
          <w:color w:val="auto"/>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color w:val="auto"/>
          <w:sz w:val="24"/>
          <w:szCs w:val="24"/>
        </w:rPr>
      </w:pPr>
    </w:p>
    <w:p>
      <w:pPr>
        <w:adjustRightInd w:val="0"/>
        <w:snapToGrid w:val="0"/>
        <w:spacing w:line="360" w:lineRule="auto"/>
        <w:ind w:firstLine="420" w:firstLineChars="175"/>
        <w:jc w:val="left"/>
        <w:rPr>
          <w:rFonts w:hAnsi="宋体" w:cs="宋体"/>
          <w:bCs/>
          <w:color w:val="auto"/>
          <w:sz w:val="24"/>
          <w:szCs w:val="24"/>
        </w:rPr>
      </w:pPr>
    </w:p>
    <w:p>
      <w:pPr>
        <w:adjustRightInd w:val="0"/>
        <w:snapToGrid w:val="0"/>
        <w:spacing w:line="360" w:lineRule="auto"/>
        <w:ind w:firstLine="420" w:firstLineChars="175"/>
        <w:jc w:val="left"/>
        <w:rPr>
          <w:rFonts w:hAnsi="宋体" w:cs="宋体"/>
          <w:bCs/>
          <w:color w:val="auto"/>
          <w:sz w:val="24"/>
          <w:szCs w:val="24"/>
        </w:rPr>
      </w:pP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投标人名称：        （盖章）</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法定代表人或授权代表（签字）：</w:t>
      </w:r>
    </w:p>
    <w:p>
      <w:pPr>
        <w:adjustRightInd w:val="0"/>
        <w:snapToGrid w:val="0"/>
        <w:spacing w:line="360" w:lineRule="auto"/>
        <w:jc w:val="left"/>
        <w:rPr>
          <w:rFonts w:hAnsi="宋体" w:cs="宋体"/>
          <w:bCs/>
          <w:color w:val="auto"/>
          <w:spacing w:val="8"/>
          <w:sz w:val="24"/>
          <w:szCs w:val="24"/>
        </w:rPr>
      </w:pPr>
      <w:r>
        <w:rPr>
          <w:rFonts w:hint="eastAsia" w:hAnsi="宋体" w:cs="宋体"/>
          <w:bCs/>
          <w:color w:val="auto"/>
          <w:spacing w:val="8"/>
          <w:sz w:val="24"/>
          <w:szCs w:val="24"/>
        </w:rPr>
        <w:t>投标日期:</w:t>
      </w: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snapToGrid w:val="0"/>
        <w:spacing w:line="360" w:lineRule="auto"/>
        <w:jc w:val="left"/>
        <w:rPr>
          <w:rFonts w:hAnsi="宋体" w:cs="宋体"/>
          <w:bCs/>
          <w:color w:val="auto"/>
          <w:sz w:val="24"/>
          <w:szCs w:val="24"/>
        </w:rPr>
      </w:pPr>
    </w:p>
    <w:p>
      <w:pPr>
        <w:rPr>
          <w:rFonts w:hint="eastAsia" w:ascii="宋体" w:hAnsi="宋体" w:eastAsia="宋体" w:cs="宋体"/>
          <w:b/>
          <w:color w:val="auto"/>
          <w:sz w:val="32"/>
          <w:szCs w:val="32"/>
          <w:lang w:val="en-US" w:eastAsia="zh-CN" w:bidi="ar-SA"/>
        </w:rPr>
      </w:pPr>
      <w:r>
        <w:rPr>
          <w:rFonts w:hint="eastAsia" w:ascii="宋体" w:hAnsi="宋体" w:eastAsia="宋体" w:cs="宋体"/>
          <w:b/>
          <w:bCs/>
          <w:color w:val="auto"/>
        </w:rPr>
        <w:t>六、</w:t>
      </w:r>
      <w:r>
        <w:rPr>
          <w:rFonts w:hint="eastAsia" w:ascii="宋体" w:hAnsi="宋体" w:eastAsia="宋体" w:cs="宋体"/>
          <w:b/>
          <w:bCs/>
          <w:color w:val="auto"/>
          <w:sz w:val="32"/>
          <w:szCs w:val="32"/>
          <w:lang w:val="en-US" w:eastAsia="zh-CN" w:bidi="ar-SA"/>
        </w:rPr>
        <w:t>投</w:t>
      </w:r>
      <w:r>
        <w:rPr>
          <w:rFonts w:hint="eastAsia" w:ascii="宋体" w:hAnsi="宋体" w:eastAsia="宋体" w:cs="宋体"/>
          <w:b/>
          <w:color w:val="auto"/>
          <w:sz w:val="32"/>
          <w:szCs w:val="32"/>
          <w:lang w:val="en-US" w:eastAsia="zh-CN" w:bidi="ar-SA"/>
        </w:rPr>
        <w:t>标人认为有必要补充说明的相关信息</w:t>
      </w:r>
    </w:p>
    <w:p>
      <w:pPr>
        <w:adjustRightInd w:val="0"/>
        <w:snapToGrid w:val="0"/>
        <w:spacing w:line="360" w:lineRule="auto"/>
        <w:jc w:val="left"/>
        <w:rPr>
          <w:rFonts w:hint="eastAsia" w:ascii="宋体" w:hAnsi="宋体" w:eastAsia="宋体" w:cs="宋体"/>
          <w:b/>
          <w:color w:val="auto"/>
          <w:sz w:val="32"/>
          <w:szCs w:val="32"/>
          <w:lang w:val="en-US" w:eastAsia="zh-CN" w:bidi="ar-SA"/>
        </w:rPr>
        <w:sectPr>
          <w:pgSz w:w="11906" w:h="16838"/>
          <w:pgMar w:top="1083" w:right="1440" w:bottom="1083" w:left="1440" w:header="851" w:footer="992" w:gutter="0"/>
          <w:pgNumType w:fmt="decimal"/>
          <w:cols w:space="720" w:num="1"/>
          <w:docGrid w:type="lines" w:linePitch="473" w:charSpace="0"/>
        </w:sectPr>
      </w:pPr>
    </w:p>
    <w:p>
      <w:pPr>
        <w:pStyle w:val="3"/>
        <w:snapToGrid w:val="0"/>
        <w:spacing w:before="0" w:after="277" w:afterLines="60" w:line="360" w:lineRule="auto"/>
        <w:jc w:val="center"/>
        <w:rPr>
          <w:rFonts w:hAnsi="宋体"/>
          <w:color w:val="auto"/>
          <w:sz w:val="32"/>
          <w:szCs w:val="32"/>
        </w:rPr>
      </w:pPr>
      <w:r>
        <w:rPr>
          <w:rFonts w:hint="eastAsia" w:hAnsi="宋体"/>
          <w:color w:val="auto"/>
          <w:sz w:val="32"/>
          <w:szCs w:val="32"/>
        </w:rPr>
        <w:t>第四章  招标项目技术、商务及其他要求</w:t>
      </w:r>
    </w:p>
    <w:tbl>
      <w:tblPr>
        <w:tblStyle w:val="15"/>
        <w:tblW w:w="9182" w:type="dxa"/>
        <w:tblInd w:w="113" w:type="dxa"/>
        <w:tblLayout w:type="fixed"/>
        <w:tblCellMar>
          <w:top w:w="0" w:type="dxa"/>
          <w:left w:w="108" w:type="dxa"/>
          <w:bottom w:w="0" w:type="dxa"/>
          <w:right w:w="108" w:type="dxa"/>
        </w:tblCellMar>
      </w:tblPr>
      <w:tblGrid>
        <w:gridCol w:w="1313"/>
        <w:gridCol w:w="7869"/>
      </w:tblGrid>
      <w:tr>
        <w:tblPrEx>
          <w:tblCellMar>
            <w:top w:w="0" w:type="dxa"/>
            <w:left w:w="108" w:type="dxa"/>
            <w:bottom w:w="0" w:type="dxa"/>
            <w:right w:w="108" w:type="dxa"/>
          </w:tblCellMar>
        </w:tblPrEx>
        <w:trPr>
          <w:trHeight w:val="985" w:hRule="atLeast"/>
        </w:trPr>
        <w:tc>
          <w:tcPr>
            <w:tcW w:w="1313" w:type="dxa"/>
            <w:tcBorders>
              <w:top w:val="single" w:color="auto" w:sz="4" w:space="0"/>
              <w:left w:val="single" w:color="000000" w:sz="4" w:space="0"/>
              <w:bottom w:val="single" w:color="000000" w:sz="4" w:space="0"/>
              <w:right w:val="single" w:color="000000" w:sz="4" w:space="0"/>
            </w:tcBorders>
            <w:vAlign w:val="center"/>
          </w:tcPr>
          <w:p>
            <w:pPr>
              <w:pStyle w:val="20"/>
              <w:adjustRightInd w:val="0"/>
              <w:snapToGrid w:val="0"/>
              <w:ind w:firstLine="0" w:firstLineChars="0"/>
              <w:jc w:val="center"/>
              <w:rPr>
                <w:rFonts w:hAnsi="宋体"/>
                <w:color w:val="auto"/>
                <w:sz w:val="24"/>
                <w:szCs w:val="24"/>
              </w:rPr>
            </w:pPr>
            <w:r>
              <w:rPr>
                <w:rFonts w:hint="eastAsia" w:hAnsi="宋体"/>
                <w:color w:val="auto"/>
                <w:sz w:val="24"/>
                <w:szCs w:val="24"/>
              </w:rPr>
              <w:t>项目名称</w:t>
            </w:r>
          </w:p>
        </w:tc>
        <w:tc>
          <w:tcPr>
            <w:tcW w:w="7869" w:type="dxa"/>
            <w:tcBorders>
              <w:top w:val="single" w:color="auto" w:sz="4" w:space="0"/>
              <w:left w:val="nil"/>
              <w:bottom w:val="single" w:color="000000" w:sz="4" w:space="0"/>
              <w:right w:val="single" w:color="000000" w:sz="4" w:space="0"/>
            </w:tcBorders>
            <w:vAlign w:val="center"/>
          </w:tcPr>
          <w:p>
            <w:pPr>
              <w:pStyle w:val="8"/>
              <w:keepNext w:val="0"/>
              <w:keepLines w:val="0"/>
              <w:pageBreakBefore w:val="0"/>
              <w:widowControl w:val="0"/>
              <w:kinsoku/>
              <w:wordWrap/>
              <w:overflowPunct/>
              <w:topLinePunct w:val="0"/>
              <w:autoSpaceDE/>
              <w:autoSpaceDN/>
              <w:bidi w:val="0"/>
              <w:spacing w:after="0" w:line="480" w:lineRule="exact"/>
              <w:ind w:firstLine="480" w:firstLineChars="200"/>
              <w:jc w:val="left"/>
              <w:textAlignment w:val="auto"/>
              <w:rPr>
                <w:rFonts w:ascii="仿宋_GB2312" w:eastAsia="仿宋_GB2312"/>
                <w:color w:val="auto"/>
                <w:sz w:val="24"/>
                <w:szCs w:val="24"/>
              </w:rPr>
            </w:pPr>
            <w:r>
              <w:rPr>
                <w:rFonts w:hint="eastAsia" w:ascii="Times New Roman" w:hAnsi="宋体" w:eastAsia="宋体" w:cs="Times New Roman"/>
                <w:color w:val="auto"/>
                <w:sz w:val="24"/>
                <w:szCs w:val="24"/>
                <w:lang w:val="en-US" w:eastAsia="zh-CN" w:bidi="ar-SA"/>
              </w:rPr>
              <w:t>四川铁道职业学院詹天佑雕塑铜像采购</w:t>
            </w:r>
          </w:p>
        </w:tc>
      </w:tr>
      <w:tr>
        <w:tblPrEx>
          <w:tblCellMar>
            <w:top w:w="0" w:type="dxa"/>
            <w:left w:w="108" w:type="dxa"/>
            <w:bottom w:w="0" w:type="dxa"/>
            <w:right w:w="108" w:type="dxa"/>
          </w:tblCellMar>
        </w:tblPrEx>
        <w:trPr>
          <w:trHeight w:val="824" w:hRule="atLeast"/>
        </w:trPr>
        <w:tc>
          <w:tcPr>
            <w:tcW w:w="1313" w:type="dxa"/>
            <w:tcBorders>
              <w:top w:val="single" w:color="auto" w:sz="4" w:space="0"/>
              <w:left w:val="single" w:color="000000" w:sz="4" w:space="0"/>
              <w:bottom w:val="single" w:color="000000" w:sz="4" w:space="0"/>
              <w:right w:val="single" w:color="000000" w:sz="4" w:space="0"/>
            </w:tcBorders>
            <w:vAlign w:val="center"/>
          </w:tcPr>
          <w:p>
            <w:pPr>
              <w:pStyle w:val="20"/>
              <w:adjustRightInd w:val="0"/>
              <w:snapToGrid w:val="0"/>
              <w:ind w:firstLine="0" w:firstLineChars="0"/>
              <w:jc w:val="center"/>
              <w:rPr>
                <w:rFonts w:hint="eastAsia" w:hAnsi="宋体"/>
                <w:color w:val="auto"/>
                <w:sz w:val="24"/>
                <w:szCs w:val="24"/>
              </w:rPr>
            </w:pPr>
            <w:r>
              <w:rPr>
                <w:rFonts w:hint="eastAsia" w:hAnsi="宋体"/>
                <w:color w:val="auto"/>
                <w:sz w:val="24"/>
                <w:szCs w:val="24"/>
                <w:lang w:val="en-US" w:eastAsia="zh-CN"/>
              </w:rPr>
              <w:t>服务内容</w:t>
            </w:r>
          </w:p>
        </w:tc>
        <w:tc>
          <w:tcPr>
            <w:tcW w:w="7869" w:type="dxa"/>
            <w:tcBorders>
              <w:top w:val="single" w:color="auto" w:sz="4" w:space="0"/>
              <w:left w:val="nil"/>
              <w:bottom w:val="single" w:color="000000" w:sz="4" w:space="0"/>
              <w:right w:val="single" w:color="000000" w:sz="4" w:space="0"/>
            </w:tcBorders>
          </w:tcPr>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rPr>
              <w:t>1. 对詹天佑雕塑人物和历史背景有较深刻的了解、感悟，深刻领悟詹天佑人物雕像的韵味，要求设计和制作具象写实兼具人文韵味。</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rPr>
              <w:t>2.中标单位需在签订合同后的10个日历天内，制作等大的精致人物泥塑。泥塑雕像需得到招标单位的认可，如两次调整达不到要求，招标方有权与中标单位终止协议与合作。</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rPr>
              <w:t>3.雕塑部分采用铸造标准，勿用锻造，招标单位全程监督产品质量并依法为据。</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rPr>
              <w:t>4.站立高度不得低于2500mm，铸造青铜雕塑壁厚厚度为6-8mm；雕塑底座以最终选定的设计方案为准。雕塑基座前后各一块青铜铭牌，将人物简介及所需其他内容铭牌刻于其上，内容为设计稿为准。</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rPr>
              <w:t>5.材质：雕塑采用锡青铜，含铜84%-86%，含锡4%-6%，含锌4%-6%，含铅4%-6%。</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rPr>
              <w:t>6.</w:t>
            </w:r>
            <w:r>
              <w:rPr>
                <w:rFonts w:hint="eastAsia" w:hAnsi="宋体"/>
                <w:color w:val="auto"/>
                <w:sz w:val="24"/>
                <w:szCs w:val="24"/>
                <w:lang w:val="en-US" w:eastAsia="zh-CN"/>
              </w:rPr>
              <w:t>在安装区域</w:t>
            </w:r>
            <w:r>
              <w:rPr>
                <w:rFonts w:hint="eastAsia" w:hAnsi="宋体"/>
                <w:color w:val="auto"/>
                <w:sz w:val="24"/>
                <w:szCs w:val="24"/>
              </w:rPr>
              <w:t>用混凝土填充</w:t>
            </w:r>
            <w:r>
              <w:rPr>
                <w:rFonts w:hint="eastAsia" w:hAnsi="宋体"/>
                <w:color w:val="auto"/>
                <w:sz w:val="24"/>
                <w:szCs w:val="24"/>
                <w:lang w:val="en-US" w:eastAsia="zh-CN"/>
              </w:rPr>
              <w:t>约10m*7.3m地坪，并铺贴花岗石</w:t>
            </w:r>
            <w:r>
              <w:rPr>
                <w:rFonts w:hint="eastAsia" w:hAnsi="宋体"/>
                <w:color w:val="auto"/>
                <w:sz w:val="24"/>
                <w:szCs w:val="24"/>
              </w:rPr>
              <w:t>以保证安装</w:t>
            </w:r>
            <w:r>
              <w:rPr>
                <w:rFonts w:hint="eastAsia" w:hAnsi="宋体"/>
                <w:color w:val="auto"/>
                <w:sz w:val="24"/>
                <w:szCs w:val="24"/>
                <w:lang w:val="en-US" w:eastAsia="zh-CN"/>
              </w:rPr>
              <w:t>效果和</w:t>
            </w:r>
            <w:r>
              <w:rPr>
                <w:rFonts w:hint="eastAsia" w:hAnsi="宋体"/>
                <w:color w:val="auto"/>
                <w:sz w:val="24"/>
                <w:szCs w:val="24"/>
              </w:rPr>
              <w:t>质量；安装采用螺纹钢加混凝土浇筑，地基螺纹钢和雕塑骨架需做到无痕连接、牢固可靠。</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hAnsi="宋体" w:eastAsia="宋体"/>
                <w:color w:val="auto"/>
                <w:sz w:val="24"/>
                <w:szCs w:val="24"/>
                <w:lang w:val="en-US" w:eastAsia="zh-CN"/>
              </w:rPr>
            </w:pPr>
            <w:r>
              <w:rPr>
                <w:rFonts w:hint="eastAsia" w:hAnsi="宋体"/>
                <w:color w:val="auto"/>
                <w:sz w:val="24"/>
                <w:szCs w:val="24"/>
                <w:lang w:val="en-US" w:eastAsia="zh-CN"/>
              </w:rPr>
              <w:t>7.本项目涉及的射灯等附属设施，不另行计费。</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lang w:val="en-US" w:eastAsia="zh-CN"/>
              </w:rPr>
              <w:t>8</w:t>
            </w:r>
            <w:r>
              <w:rPr>
                <w:rFonts w:hint="eastAsia" w:hAnsi="宋体"/>
                <w:color w:val="auto"/>
                <w:sz w:val="24"/>
                <w:szCs w:val="24"/>
              </w:rPr>
              <w:t>.此文本所指的“雕塑”包括了人物雕塑本身制作、雕塑基座开挖现浇贴石材、前后各一块铭牌、交通运输、安装、安装材料及设备、现场安全文明措施、人工、现场清扫清除、后期质保等二类项目，投标方应充分考虑各相关因素。</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olor w:val="auto"/>
                <w:sz w:val="24"/>
                <w:szCs w:val="24"/>
              </w:rPr>
            </w:pPr>
            <w:r>
              <w:rPr>
                <w:rFonts w:hint="eastAsia" w:hAnsi="宋体"/>
                <w:color w:val="auto"/>
                <w:sz w:val="24"/>
                <w:szCs w:val="24"/>
                <w:lang w:val="en-US" w:eastAsia="zh-CN"/>
              </w:rPr>
              <w:t>9</w:t>
            </w:r>
            <w:r>
              <w:rPr>
                <w:rFonts w:hint="eastAsia" w:hAnsi="宋体"/>
                <w:color w:val="auto"/>
                <w:sz w:val="24"/>
                <w:szCs w:val="24"/>
              </w:rPr>
              <w:t>.人物雕塑保持技术和艺术精湛性，詹天佑雕像和历史照片相似度达到9</w:t>
            </w:r>
            <w:r>
              <w:rPr>
                <w:rFonts w:hint="eastAsia" w:hAnsi="宋体"/>
                <w:color w:val="auto"/>
                <w:sz w:val="24"/>
                <w:szCs w:val="24"/>
                <w:lang w:val="en-US" w:eastAsia="zh-CN"/>
              </w:rPr>
              <w:t>5</w:t>
            </w:r>
            <w:r>
              <w:rPr>
                <w:rFonts w:hint="eastAsia" w:hAnsi="宋体"/>
                <w:color w:val="auto"/>
                <w:sz w:val="24"/>
                <w:szCs w:val="24"/>
              </w:rPr>
              <w:t>%以上。</w:t>
            </w:r>
          </w:p>
          <w:p>
            <w:pPr>
              <w:pStyle w:val="2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hAnsi="宋体" w:eastAsia="宋体"/>
                <w:color w:val="auto"/>
                <w:sz w:val="24"/>
                <w:szCs w:val="24"/>
                <w:lang w:val="en-US" w:eastAsia="zh-CN"/>
              </w:rPr>
            </w:pPr>
            <w:r>
              <w:rPr>
                <w:rFonts w:hint="eastAsia" w:hAnsi="宋体"/>
                <w:color w:val="auto"/>
                <w:sz w:val="24"/>
                <w:szCs w:val="24"/>
                <w:lang w:val="en-US" w:eastAsia="zh-CN"/>
              </w:rPr>
              <w:t>10.示意图如下。</w:t>
            </w:r>
          </w:p>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hAnsi="宋体"/>
                <w:color w:val="auto"/>
                <w:sz w:val="24"/>
                <w:szCs w:val="24"/>
              </w:rPr>
            </w:pPr>
            <w:r>
              <w:drawing>
                <wp:inline distT="0" distB="0" distL="114300" distR="114300">
                  <wp:extent cx="4486275" cy="4533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486275" cy="453390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344" w:hRule="atLeast"/>
        </w:trPr>
        <w:tc>
          <w:tcPr>
            <w:tcW w:w="1313"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商务要求</w:t>
            </w:r>
          </w:p>
          <w:p>
            <w:pPr>
              <w:pStyle w:val="20"/>
              <w:adjustRightInd w:val="0"/>
              <w:snapToGrid w:val="0"/>
              <w:spacing w:line="240" w:lineRule="auto"/>
              <w:ind w:firstLine="0" w:firstLineChars="0"/>
              <w:jc w:val="center"/>
              <w:rPr>
                <w:rFonts w:hint="eastAsia" w:ascii="Times New Roman" w:hAnsi="宋体" w:eastAsia="宋体" w:cs="Times New Roman"/>
                <w:color w:val="auto"/>
                <w:sz w:val="24"/>
                <w:szCs w:val="24"/>
                <w:lang w:val="en-US" w:eastAsia="zh-CN" w:bidi="ar-SA"/>
              </w:rPr>
            </w:pPr>
          </w:p>
        </w:tc>
        <w:tc>
          <w:tcPr>
            <w:tcW w:w="78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cs="Times New Roman"/>
                <w:color w:val="auto"/>
                <w:sz w:val="24"/>
                <w:szCs w:val="24"/>
                <w:lang w:val="en-US" w:eastAsia="zh-CN" w:bidi="ar-SA"/>
              </w:rPr>
              <w:t>1.</w:t>
            </w:r>
            <w:r>
              <w:rPr>
                <w:rFonts w:hint="eastAsia" w:ascii="Times New Roman" w:hAnsi="宋体" w:eastAsia="宋体" w:cs="Times New Roman"/>
                <w:color w:val="auto"/>
                <w:sz w:val="24"/>
                <w:szCs w:val="24"/>
                <w:lang w:val="en-US" w:eastAsia="zh-CN" w:bidi="ar-SA"/>
              </w:rPr>
              <w:t>交货时间：签订合同之日起30日内。</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cs="Times New Roman"/>
                <w:color w:val="auto"/>
                <w:sz w:val="24"/>
                <w:szCs w:val="24"/>
                <w:lang w:val="en-US" w:eastAsia="zh-CN" w:bidi="ar-SA"/>
              </w:rPr>
              <w:t>2.</w:t>
            </w:r>
            <w:r>
              <w:rPr>
                <w:rFonts w:hint="eastAsia" w:ascii="Times New Roman" w:hAnsi="宋体" w:eastAsia="宋体" w:cs="Times New Roman"/>
                <w:color w:val="auto"/>
                <w:sz w:val="24"/>
                <w:szCs w:val="24"/>
                <w:lang w:val="en-US" w:eastAsia="zh-CN" w:bidi="ar-SA"/>
              </w:rPr>
              <w:t>报价要求</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本次报价为人民币报价，包含：货物费、运输费、仓储、安装（包含相关土建）、税费等完成本项目所需的所有费用。</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cs="Times New Roman"/>
                <w:color w:val="auto"/>
                <w:sz w:val="24"/>
                <w:szCs w:val="24"/>
                <w:lang w:val="en-US" w:eastAsia="zh-CN" w:bidi="ar-SA"/>
              </w:rPr>
              <w:t>3.</w:t>
            </w:r>
            <w:r>
              <w:rPr>
                <w:rFonts w:hint="eastAsia" w:ascii="Times New Roman" w:hAnsi="宋体" w:eastAsia="宋体" w:cs="Times New Roman"/>
                <w:color w:val="auto"/>
                <w:sz w:val="24"/>
                <w:szCs w:val="24"/>
                <w:lang w:val="en-US" w:eastAsia="zh-CN" w:bidi="ar-SA"/>
              </w:rPr>
              <w:t>质量保证及售后服务</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质保期：验收合格之日起2年。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售后服务：</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cs="Times New Roman"/>
                <w:color w:val="auto"/>
                <w:sz w:val="24"/>
                <w:szCs w:val="24"/>
                <w:lang w:val="en-US" w:eastAsia="zh-CN" w:bidi="ar-SA"/>
              </w:rPr>
              <w:t>（1）</w:t>
            </w:r>
            <w:r>
              <w:rPr>
                <w:rFonts w:hint="eastAsia" w:ascii="Times New Roman" w:hAnsi="宋体" w:eastAsia="宋体" w:cs="Times New Roman"/>
                <w:color w:val="auto"/>
                <w:sz w:val="24"/>
                <w:szCs w:val="24"/>
                <w:lang w:val="en-US" w:eastAsia="zh-CN" w:bidi="ar-SA"/>
              </w:rPr>
              <w:t>在接到采购人要求对所购设备进行维修的通知后，24小时内派合格的维修工程师到达用户现场进行维修，24小时不能修复，请提供备用机或更换新产品。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cs="Times New Roman"/>
                <w:color w:val="auto"/>
                <w:sz w:val="24"/>
                <w:szCs w:val="24"/>
                <w:lang w:val="en-US" w:eastAsia="zh-CN" w:bidi="ar-SA"/>
              </w:rPr>
              <w:t>（2）</w:t>
            </w:r>
            <w:r>
              <w:rPr>
                <w:rFonts w:hint="eastAsia" w:ascii="Times New Roman" w:hAnsi="宋体" w:eastAsia="宋体" w:cs="Times New Roman"/>
                <w:color w:val="auto"/>
                <w:sz w:val="24"/>
                <w:szCs w:val="24"/>
                <w:lang w:val="en-US" w:eastAsia="zh-CN" w:bidi="ar-SA"/>
              </w:rPr>
              <w:t>质保期满后只收取维修配件费，不收其他费用。维修应先修理后付款，零配件的购买应先交货后付款。</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cs="Times New Roman"/>
                <w:color w:val="auto"/>
                <w:sz w:val="24"/>
                <w:szCs w:val="24"/>
                <w:lang w:val="en-US" w:eastAsia="zh-CN" w:bidi="ar-SA"/>
              </w:rPr>
              <w:t>4.</w:t>
            </w:r>
            <w:r>
              <w:rPr>
                <w:rFonts w:hint="eastAsia" w:ascii="Times New Roman" w:hAnsi="宋体" w:eastAsia="宋体" w:cs="Times New Roman"/>
                <w:color w:val="auto"/>
                <w:sz w:val="24"/>
                <w:szCs w:val="24"/>
                <w:lang w:val="en-US" w:eastAsia="zh-CN" w:bidi="ar-SA"/>
              </w:rPr>
              <w:t>付款方式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cs="Times New Roman"/>
                <w:color w:val="auto"/>
                <w:sz w:val="24"/>
                <w:szCs w:val="24"/>
                <w:lang w:val="en-US" w:eastAsia="zh-CN" w:bidi="ar-SA"/>
              </w:rPr>
            </w:pPr>
            <w:r>
              <w:rPr>
                <w:rFonts w:hint="eastAsia" w:ascii="Times New Roman" w:hAnsi="宋体" w:cs="Times New Roman"/>
                <w:color w:val="auto"/>
                <w:sz w:val="24"/>
                <w:szCs w:val="24"/>
                <w:lang w:val="en-US" w:eastAsia="zh-CN" w:bidi="ar-SA"/>
              </w:rPr>
              <w:t xml:space="preserve"> 1.履约保证金：合同签订后，供应商支付合同价款的3%作为履约保证金；</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cs="Times New Roman"/>
                <w:color w:val="auto"/>
                <w:sz w:val="24"/>
                <w:szCs w:val="24"/>
                <w:lang w:val="en-US" w:eastAsia="zh-CN" w:bidi="ar-SA"/>
              </w:rPr>
            </w:pPr>
            <w:r>
              <w:rPr>
                <w:rFonts w:hint="eastAsia" w:ascii="Times New Roman" w:hAnsi="宋体" w:cs="Times New Roman"/>
                <w:color w:val="auto"/>
                <w:sz w:val="24"/>
                <w:szCs w:val="24"/>
                <w:lang w:val="en-US" w:eastAsia="zh-CN" w:bidi="ar-SA"/>
              </w:rPr>
              <w:t>2.工程款：供应商货物安装调试完毕并验收合格后采购人在收到相应的正式发票后7个日历天内，支付全部合同价款，履约保证金转为质保金。质保期内未出现质量问题，或出现的质量问题已得到及时解决，质保期满后无息支付质保金。</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cs="Times New Roman"/>
                <w:color w:val="auto"/>
                <w:sz w:val="24"/>
                <w:szCs w:val="24"/>
                <w:lang w:val="en-US" w:eastAsia="zh-CN" w:bidi="ar-SA"/>
              </w:rPr>
              <w:t>5.</w:t>
            </w:r>
            <w:r>
              <w:rPr>
                <w:rFonts w:hint="eastAsia" w:ascii="Times New Roman" w:hAnsi="宋体" w:eastAsia="宋体" w:cs="Times New Roman"/>
                <w:color w:val="auto"/>
                <w:sz w:val="24"/>
                <w:szCs w:val="24"/>
                <w:lang w:val="en-US" w:eastAsia="zh-CN" w:bidi="ar-SA"/>
              </w:rPr>
              <w:t>验收标准和方法：</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雕塑安装完成后，由采购人组织项目验收小组进行验收，成品雕塑与詹天佑历史照片相识度必须达到95%以上。如验收达不到规定要求，采购人有权拒绝收货，拒绝支付合同款项，对采购人造成一定影响的，成交供应商承担一切责任，并赔偿所造成的损失。</w:t>
            </w:r>
          </w:p>
        </w:tc>
      </w:tr>
    </w:tbl>
    <w:p>
      <w:pPr>
        <w:spacing w:line="240" w:lineRule="auto"/>
        <w:rPr>
          <w:rFonts w:hAnsi="宋体"/>
          <w:color w:val="auto"/>
          <w:sz w:val="32"/>
          <w:szCs w:val="32"/>
        </w:rPr>
      </w:pPr>
      <w:r>
        <w:rPr>
          <w:rFonts w:hint="eastAsia" w:hAnsi="宋体"/>
          <w:color w:val="auto"/>
          <w:sz w:val="32"/>
          <w:szCs w:val="32"/>
        </w:rPr>
        <w:br w:type="page"/>
      </w:r>
    </w:p>
    <w:p>
      <w:pPr>
        <w:pStyle w:val="3"/>
        <w:snapToGrid w:val="0"/>
        <w:spacing w:before="0" w:after="0" w:line="240" w:lineRule="auto"/>
        <w:ind w:firstLine="2891" w:firstLineChars="900"/>
        <w:rPr>
          <w:rFonts w:hAnsi="宋体"/>
          <w:color w:val="auto"/>
          <w:sz w:val="32"/>
          <w:szCs w:val="32"/>
        </w:rPr>
      </w:pPr>
    </w:p>
    <w:p>
      <w:pPr>
        <w:pStyle w:val="3"/>
        <w:snapToGrid w:val="0"/>
        <w:spacing w:before="0" w:after="0" w:line="240" w:lineRule="auto"/>
        <w:ind w:firstLine="2891" w:firstLineChars="900"/>
        <w:rPr>
          <w:rFonts w:hAnsi="宋体"/>
          <w:color w:val="auto"/>
          <w:sz w:val="32"/>
          <w:szCs w:val="32"/>
        </w:rPr>
      </w:pPr>
      <w:r>
        <w:rPr>
          <w:rFonts w:hint="eastAsia" w:hAnsi="宋体"/>
          <w:color w:val="auto"/>
          <w:sz w:val="32"/>
          <w:szCs w:val="32"/>
        </w:rPr>
        <w:t>第五章</w:t>
      </w:r>
      <w:r>
        <w:rPr>
          <w:rFonts w:hAnsi="宋体"/>
          <w:color w:val="auto"/>
          <w:sz w:val="32"/>
          <w:szCs w:val="32"/>
        </w:rPr>
        <w:t xml:space="preserve">  </w:t>
      </w:r>
      <w:r>
        <w:rPr>
          <w:rFonts w:hint="eastAsia" w:hAnsi="宋体"/>
          <w:color w:val="auto"/>
          <w:sz w:val="32"/>
          <w:szCs w:val="32"/>
        </w:rPr>
        <w:t>评标办法</w:t>
      </w:r>
    </w:p>
    <w:p>
      <w:pPr>
        <w:adjustRightInd w:val="0"/>
        <w:snapToGrid w:val="0"/>
        <w:spacing w:line="360" w:lineRule="auto"/>
        <w:ind w:firstLine="481" w:firstLineChars="188"/>
        <w:jc w:val="left"/>
        <w:rPr>
          <w:rFonts w:hAnsi="宋体"/>
          <w:color w:val="auto"/>
          <w:spacing w:val="8"/>
          <w:sz w:val="24"/>
          <w:szCs w:val="24"/>
        </w:rPr>
      </w:pPr>
    </w:p>
    <w:p>
      <w:pPr>
        <w:adjustRightInd w:val="0"/>
        <w:snapToGrid w:val="0"/>
        <w:spacing w:line="360" w:lineRule="auto"/>
        <w:ind w:firstLine="480" w:firstLineChars="200"/>
        <w:jc w:val="left"/>
        <w:rPr>
          <w:rFonts w:hAnsi="宋体"/>
          <w:color w:val="auto"/>
          <w:sz w:val="24"/>
        </w:rPr>
      </w:pPr>
      <w:r>
        <w:rPr>
          <w:rFonts w:hint="eastAsia" w:hAnsi="宋体"/>
          <w:color w:val="auto"/>
          <w:sz w:val="24"/>
        </w:rPr>
        <w:t>一、评标办法</w:t>
      </w:r>
    </w:p>
    <w:p>
      <w:pPr>
        <w:adjustRightInd w:val="0"/>
        <w:snapToGrid w:val="0"/>
        <w:spacing w:line="360" w:lineRule="auto"/>
        <w:ind w:left="480"/>
        <w:jc w:val="left"/>
        <w:rPr>
          <w:rFonts w:hAnsi="宋体"/>
          <w:color w:val="auto"/>
          <w:sz w:val="24"/>
        </w:rPr>
      </w:pPr>
      <w:r>
        <w:rPr>
          <w:rFonts w:hint="eastAsia" w:hAnsi="宋体"/>
          <w:color w:val="auto"/>
          <w:sz w:val="24"/>
        </w:rPr>
        <w:t>本次评标采用综合评标法。</w:t>
      </w:r>
      <w:r>
        <w:rPr>
          <w:rFonts w:hAnsi="宋体"/>
          <w:color w:val="auto"/>
          <w:sz w:val="24"/>
        </w:rPr>
        <w:t xml:space="preserve"> </w:t>
      </w:r>
    </w:p>
    <w:p>
      <w:pPr>
        <w:adjustRightInd w:val="0"/>
        <w:snapToGrid w:val="0"/>
        <w:spacing w:line="360" w:lineRule="auto"/>
        <w:ind w:firstLine="451" w:firstLineChars="188"/>
        <w:jc w:val="left"/>
        <w:rPr>
          <w:rFonts w:hAnsi="宋体"/>
          <w:color w:val="auto"/>
          <w:sz w:val="24"/>
        </w:rPr>
      </w:pPr>
      <w:r>
        <w:rPr>
          <w:rFonts w:hint="eastAsia" w:hAnsi="宋体"/>
          <w:color w:val="auto"/>
          <w:sz w:val="24"/>
        </w:rPr>
        <w:t>二、评分办法说明</w:t>
      </w:r>
      <w:r>
        <w:rPr>
          <w:rFonts w:hAnsi="宋体"/>
          <w:color w:val="auto"/>
          <w:sz w:val="24"/>
        </w:rPr>
        <w:t xml:space="preserve"> </w:t>
      </w:r>
    </w:p>
    <w:p>
      <w:pPr>
        <w:adjustRightInd w:val="0"/>
        <w:snapToGrid w:val="0"/>
        <w:spacing w:line="360" w:lineRule="auto"/>
        <w:ind w:firstLine="451" w:firstLineChars="188"/>
        <w:jc w:val="left"/>
        <w:rPr>
          <w:rFonts w:hint="eastAsia" w:hAnsi="宋体"/>
          <w:color w:val="auto"/>
          <w:sz w:val="24"/>
        </w:rPr>
      </w:pPr>
      <w:r>
        <w:rPr>
          <w:rFonts w:hint="eastAsia" w:hAnsi="宋体"/>
          <w:color w:val="auto"/>
          <w:sz w:val="24"/>
        </w:rPr>
        <w:t>对各投标文件进行详细评审打分，满分为 100 分。招标主要考评因素包括投标报价</w:t>
      </w:r>
      <w:r>
        <w:rPr>
          <w:rFonts w:hint="eastAsia" w:hAnsi="宋体"/>
          <w:color w:val="auto"/>
          <w:sz w:val="24"/>
          <w:lang w:val="en-US" w:eastAsia="zh-CN"/>
        </w:rPr>
        <w:t>3</w:t>
      </w:r>
      <w:r>
        <w:rPr>
          <w:rFonts w:hint="eastAsia" w:hAnsi="宋体"/>
          <w:color w:val="auto"/>
          <w:sz w:val="24"/>
        </w:rPr>
        <w:t>0%、</w:t>
      </w:r>
      <w:r>
        <w:rPr>
          <w:rFonts w:hint="eastAsia" w:hAnsi="宋体"/>
          <w:color w:val="auto"/>
          <w:sz w:val="24"/>
          <w:lang w:val="en-US" w:eastAsia="zh-CN"/>
        </w:rPr>
        <w:t>技术指标10%、人员配置8%、业绩10%、服务方案12</w:t>
      </w:r>
      <w:r>
        <w:rPr>
          <w:rFonts w:hint="eastAsia" w:hAnsi="宋体"/>
          <w:color w:val="auto"/>
          <w:sz w:val="24"/>
        </w:rPr>
        <w:t>%</w:t>
      </w:r>
      <w:r>
        <w:rPr>
          <w:rFonts w:hint="eastAsia" w:hAnsi="宋体"/>
          <w:color w:val="auto"/>
          <w:sz w:val="24"/>
          <w:lang w:eastAsia="zh-CN"/>
        </w:rPr>
        <w:t>、</w:t>
      </w:r>
      <w:r>
        <w:rPr>
          <w:rFonts w:hint="eastAsia" w:hAnsi="宋体"/>
          <w:color w:val="auto"/>
          <w:sz w:val="24"/>
          <w:lang w:val="en-US" w:eastAsia="zh-CN"/>
        </w:rPr>
        <w:t>设计方案25%、售后服务5%四</w:t>
      </w:r>
      <w:r>
        <w:rPr>
          <w:rFonts w:hint="eastAsia" w:hAnsi="宋体"/>
          <w:color w:val="auto"/>
          <w:sz w:val="24"/>
        </w:rPr>
        <w:t>个方面，各投标人</w:t>
      </w:r>
      <w:r>
        <w:rPr>
          <w:rFonts w:hint="eastAsia" w:hAnsi="宋体"/>
          <w:color w:val="auto"/>
          <w:sz w:val="24"/>
          <w:lang w:val="en-US" w:eastAsia="zh-CN"/>
        </w:rPr>
        <w:t>四</w:t>
      </w:r>
      <w:r>
        <w:rPr>
          <w:rFonts w:hint="eastAsia" w:hAnsi="宋体"/>
          <w:color w:val="auto"/>
          <w:sz w:val="24"/>
        </w:rPr>
        <w:t>方面的所有评价指标得分之和为该投标人的综合得分。</w:t>
      </w:r>
    </w:p>
    <w:p>
      <w:pPr>
        <w:adjustRightInd w:val="0"/>
        <w:snapToGrid w:val="0"/>
        <w:spacing w:line="360" w:lineRule="auto"/>
        <w:ind w:firstLine="451" w:firstLineChars="188"/>
        <w:jc w:val="left"/>
        <w:rPr>
          <w:rFonts w:hAnsi="宋体"/>
          <w:color w:val="auto"/>
          <w:sz w:val="24"/>
        </w:rPr>
      </w:pPr>
      <w:r>
        <w:rPr>
          <w:rFonts w:hint="eastAsia" w:hAnsi="宋体"/>
          <w:color w:val="auto"/>
          <w:sz w:val="24"/>
        </w:rPr>
        <w:t>详细评分标准如下表：</w:t>
      </w:r>
      <w:r>
        <w:rPr>
          <w:rFonts w:hAnsi="宋体"/>
          <w:color w:val="auto"/>
          <w:sz w:val="24"/>
        </w:rPr>
        <w:t xml:space="preserve"> </w:t>
      </w:r>
    </w:p>
    <w:tbl>
      <w:tblPr>
        <w:tblStyle w:val="15"/>
        <w:tblpPr w:leftFromText="180" w:rightFromText="180" w:vertAnchor="text" w:horzAnchor="page" w:tblpX="1311" w:tblpY="453"/>
        <w:tblOverlap w:val="never"/>
        <w:tblW w:w="93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0"/>
        <w:gridCol w:w="19"/>
        <w:gridCol w:w="1490"/>
        <w:gridCol w:w="24"/>
        <w:gridCol w:w="1038"/>
        <w:gridCol w:w="6104"/>
      </w:tblGrid>
      <w:tr>
        <w:tblPrEx>
          <w:tblCellMar>
            <w:top w:w="0" w:type="dxa"/>
            <w:left w:w="0" w:type="dxa"/>
            <w:bottom w:w="0" w:type="dxa"/>
            <w:right w:w="0" w:type="dxa"/>
          </w:tblCellMar>
        </w:tblPrEx>
        <w:trPr>
          <w:tblCellSpacing w:w="0" w:type="dxa"/>
        </w:trPr>
        <w:tc>
          <w:tcPr>
            <w:tcW w:w="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color w:val="auto"/>
                <w:spacing w:val="8"/>
                <w:sz w:val="24"/>
              </w:rPr>
            </w:pPr>
            <w:r>
              <w:rPr>
                <w:rFonts w:hint="eastAsia" w:hAnsi="宋体" w:cs="宋体"/>
                <w:bCs/>
                <w:color w:val="auto"/>
                <w:spacing w:val="8"/>
                <w:sz w:val="24"/>
              </w:rPr>
              <w:t>序号</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hAnsi="宋体" w:eastAsia="宋体" w:cs="宋体"/>
                <w:bCs/>
                <w:color w:val="auto"/>
                <w:spacing w:val="8"/>
                <w:sz w:val="24"/>
                <w:lang w:val="en-US" w:eastAsia="zh-CN"/>
              </w:rPr>
            </w:pPr>
            <w:r>
              <w:rPr>
                <w:rFonts w:hint="eastAsia" w:hAnsi="宋体" w:cs="宋体"/>
                <w:bCs/>
                <w:color w:val="auto"/>
                <w:spacing w:val="8"/>
                <w:sz w:val="24"/>
                <w:lang w:val="en-US" w:eastAsia="zh-CN"/>
              </w:rPr>
              <w:t>评审项目</w:t>
            </w:r>
          </w:p>
        </w:tc>
        <w:tc>
          <w:tcPr>
            <w:tcW w:w="10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color w:val="auto"/>
                <w:spacing w:val="8"/>
                <w:sz w:val="24"/>
              </w:rPr>
            </w:pPr>
            <w:r>
              <w:rPr>
                <w:rFonts w:hint="eastAsia" w:hAnsi="宋体" w:cs="宋体"/>
                <w:bCs/>
                <w:color w:val="auto"/>
                <w:spacing w:val="8"/>
                <w:sz w:val="24"/>
              </w:rPr>
              <w:t>权重</w:t>
            </w:r>
          </w:p>
          <w:p>
            <w:pPr>
              <w:adjustRightInd w:val="0"/>
              <w:snapToGrid w:val="0"/>
              <w:spacing w:line="360" w:lineRule="auto"/>
              <w:rPr>
                <w:rFonts w:hAnsi="宋体" w:cs="宋体"/>
                <w:bCs/>
                <w:color w:val="auto"/>
                <w:spacing w:val="8"/>
                <w:sz w:val="24"/>
              </w:rPr>
            </w:pPr>
            <w:r>
              <w:rPr>
                <w:rFonts w:hint="eastAsia" w:hAnsi="宋体" w:cs="宋体"/>
                <w:bCs/>
                <w:color w:val="auto"/>
                <w:spacing w:val="8"/>
                <w:sz w:val="24"/>
              </w:rPr>
              <w:t>（满分）</w:t>
            </w:r>
          </w:p>
        </w:tc>
        <w:tc>
          <w:tcPr>
            <w:tcW w:w="6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color w:val="auto"/>
                <w:spacing w:val="8"/>
                <w:sz w:val="24"/>
              </w:rPr>
            </w:pPr>
            <w:r>
              <w:rPr>
                <w:rFonts w:hint="eastAsia" w:hAnsi="宋体" w:cs="宋体"/>
                <w:bCs/>
                <w:color w:val="auto"/>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3" w:type="dxa"/>
            <w:tcBorders>
              <w:right w:val="single" w:color="auto" w:sz="4" w:space="0"/>
            </w:tcBorders>
            <w:vAlign w:val="center"/>
          </w:tcPr>
          <w:p>
            <w:pPr>
              <w:adjustRightInd w:val="0"/>
              <w:snapToGrid w:val="0"/>
              <w:spacing w:line="360" w:lineRule="auto"/>
              <w:jc w:val="left"/>
              <w:rPr>
                <w:rFonts w:hint="eastAsia" w:hAnsi="宋体"/>
                <w:color w:val="auto"/>
                <w:sz w:val="24"/>
              </w:rPr>
            </w:pPr>
            <w:r>
              <w:rPr>
                <w:rFonts w:hint="eastAsia" w:hAnsi="宋体"/>
                <w:color w:val="auto"/>
                <w:sz w:val="24"/>
              </w:rPr>
              <w:t>1</w:t>
            </w:r>
          </w:p>
        </w:tc>
        <w:tc>
          <w:tcPr>
            <w:tcW w:w="1543" w:type="dxa"/>
            <w:gridSpan w:val="4"/>
            <w:tcBorders>
              <w:left w:val="single" w:color="auto" w:sz="4" w:space="0"/>
              <w:right w:val="single" w:color="auto" w:sz="4" w:space="0"/>
            </w:tcBorders>
            <w:vAlign w:val="center"/>
          </w:tcPr>
          <w:p>
            <w:pPr>
              <w:adjustRightInd w:val="0"/>
              <w:snapToGrid w:val="0"/>
              <w:spacing w:line="360" w:lineRule="auto"/>
              <w:jc w:val="left"/>
              <w:rPr>
                <w:rFonts w:hint="eastAsia" w:hAnsi="宋体"/>
                <w:color w:val="auto"/>
                <w:sz w:val="24"/>
              </w:rPr>
            </w:pPr>
            <w:r>
              <w:rPr>
                <w:rFonts w:hint="eastAsia" w:hAnsi="宋体"/>
                <w:color w:val="auto"/>
                <w:sz w:val="24"/>
              </w:rPr>
              <w:t>投标报价</w:t>
            </w:r>
            <w:r>
              <w:rPr>
                <w:rFonts w:hint="eastAsia" w:hAnsi="宋体"/>
                <w:color w:val="auto"/>
                <w:sz w:val="24"/>
                <w:lang w:val="en-US" w:eastAsia="zh-CN"/>
              </w:rPr>
              <w:t>30%</w:t>
            </w:r>
          </w:p>
        </w:tc>
        <w:tc>
          <w:tcPr>
            <w:tcW w:w="1038" w:type="dxa"/>
            <w:tcBorders>
              <w:left w:val="single" w:color="auto" w:sz="4" w:space="0"/>
              <w:right w:val="single" w:color="auto" w:sz="4" w:space="0"/>
            </w:tcBorders>
            <w:vAlign w:val="center"/>
          </w:tcPr>
          <w:p>
            <w:pPr>
              <w:adjustRightInd w:val="0"/>
              <w:snapToGrid w:val="0"/>
              <w:spacing w:line="360" w:lineRule="auto"/>
              <w:ind w:firstLine="240" w:firstLineChars="100"/>
              <w:jc w:val="left"/>
              <w:rPr>
                <w:rFonts w:hint="eastAsia" w:hAnsi="宋体"/>
                <w:color w:val="auto"/>
                <w:sz w:val="24"/>
              </w:rPr>
            </w:pPr>
            <w:r>
              <w:rPr>
                <w:rFonts w:hint="eastAsia" w:hAnsi="宋体"/>
                <w:color w:val="auto"/>
                <w:sz w:val="24"/>
                <w:lang w:val="en-US" w:eastAsia="zh-CN"/>
              </w:rPr>
              <w:t>3</w:t>
            </w:r>
            <w:r>
              <w:rPr>
                <w:rFonts w:hint="eastAsia" w:hAnsi="宋体"/>
                <w:color w:val="auto"/>
                <w:sz w:val="24"/>
              </w:rPr>
              <w:t>0</w:t>
            </w:r>
          </w:p>
        </w:tc>
        <w:tc>
          <w:tcPr>
            <w:tcW w:w="6104" w:type="dxa"/>
            <w:tcBorders>
              <w:left w:val="single" w:color="auto" w:sz="4" w:space="0"/>
            </w:tcBorders>
            <w:vAlign w:val="center"/>
          </w:tcPr>
          <w:p>
            <w:pPr>
              <w:adjustRightInd w:val="0"/>
              <w:snapToGrid w:val="0"/>
              <w:spacing w:line="360" w:lineRule="auto"/>
              <w:jc w:val="left"/>
              <w:rPr>
                <w:rFonts w:hint="eastAsia" w:hAnsi="宋体"/>
                <w:color w:val="auto"/>
                <w:sz w:val="24"/>
              </w:rPr>
            </w:pPr>
            <w:r>
              <w:rPr>
                <w:rFonts w:hint="eastAsia" w:hAnsi="宋体"/>
                <w:color w:val="auto"/>
                <w:sz w:val="24"/>
                <w:lang w:eastAsia="zh-CN"/>
              </w:rPr>
              <w:t>满足招标文件要求且投标价格最低的投标报价为评标基准价，其价格分为满。其它投标人的价格</w:t>
            </w:r>
            <w:r>
              <w:rPr>
                <w:rFonts w:hint="eastAsia" w:hAnsi="宋体"/>
                <w:color w:val="auto"/>
                <w:sz w:val="24"/>
              </w:rPr>
              <w:t>得分按下列方法计算：</w:t>
            </w:r>
            <w:r>
              <w:rPr>
                <w:rFonts w:hint="eastAsia" w:hAnsi="宋体"/>
                <w:color w:val="auto"/>
                <w:sz w:val="24"/>
                <w:lang w:eastAsia="zh-CN"/>
              </w:rPr>
              <w:t>投标</w:t>
            </w:r>
            <w:r>
              <w:rPr>
                <w:rFonts w:hint="eastAsia" w:hAnsi="宋体"/>
                <w:color w:val="auto"/>
                <w:sz w:val="24"/>
              </w:rPr>
              <w:t>报价得分=评</w:t>
            </w:r>
            <w:r>
              <w:rPr>
                <w:rFonts w:hint="eastAsia" w:hAnsi="宋体"/>
                <w:color w:val="auto"/>
                <w:sz w:val="24"/>
                <w:lang w:eastAsia="zh-CN"/>
              </w:rPr>
              <w:t>标</w:t>
            </w:r>
            <w:r>
              <w:rPr>
                <w:rFonts w:hint="eastAsia" w:hAnsi="宋体"/>
                <w:color w:val="auto"/>
                <w:sz w:val="24"/>
              </w:rPr>
              <w:t>基准价/</w:t>
            </w:r>
            <w:r>
              <w:rPr>
                <w:rFonts w:hint="eastAsia" w:hAnsi="宋体"/>
                <w:color w:val="auto"/>
                <w:sz w:val="24"/>
                <w:lang w:eastAsia="zh-CN"/>
              </w:rPr>
              <w:t>投标</w:t>
            </w:r>
            <w:r>
              <w:rPr>
                <w:rFonts w:hint="eastAsia" w:hAnsi="宋体"/>
                <w:color w:val="auto"/>
                <w:sz w:val="24"/>
              </w:rPr>
              <w:t>报价×</w:t>
            </w:r>
            <w:r>
              <w:rPr>
                <w:rFonts w:hint="eastAsia" w:hAnsi="宋体"/>
                <w:color w:val="auto"/>
                <w:sz w:val="24"/>
                <w:lang w:val="en-US" w:eastAsia="zh-CN"/>
              </w:rPr>
              <w:t>30</w:t>
            </w:r>
            <w:r>
              <w:rPr>
                <w:rFonts w:hint="eastAsia"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73" w:type="dxa"/>
            <w:tcBorders>
              <w:right w:val="single" w:color="auto" w:sz="4" w:space="0"/>
            </w:tcBorders>
            <w:vAlign w:val="center"/>
          </w:tcPr>
          <w:p>
            <w:pPr>
              <w:adjustRightInd w:val="0"/>
              <w:snapToGrid w:val="0"/>
              <w:spacing w:line="360" w:lineRule="auto"/>
              <w:jc w:val="left"/>
              <w:rPr>
                <w:rFonts w:hint="eastAsia" w:hAnsi="宋体" w:eastAsia="宋体"/>
                <w:color w:val="auto"/>
                <w:sz w:val="24"/>
                <w:lang w:val="en-US" w:eastAsia="zh-CN"/>
              </w:rPr>
            </w:pPr>
            <w:r>
              <w:rPr>
                <w:rFonts w:hint="eastAsia" w:hAnsi="宋体"/>
                <w:color w:val="auto"/>
                <w:sz w:val="24"/>
                <w:lang w:val="en-US" w:eastAsia="zh-CN"/>
              </w:rPr>
              <w:t>2</w:t>
            </w:r>
          </w:p>
        </w:tc>
        <w:tc>
          <w:tcPr>
            <w:tcW w:w="1543" w:type="dxa"/>
            <w:gridSpan w:val="4"/>
            <w:tcBorders>
              <w:left w:val="single" w:color="auto" w:sz="4" w:space="0"/>
              <w:right w:val="single" w:color="auto" w:sz="4" w:space="0"/>
            </w:tcBorders>
            <w:vAlign w:val="center"/>
          </w:tcPr>
          <w:p>
            <w:pPr>
              <w:adjustRightInd w:val="0"/>
              <w:snapToGrid w:val="0"/>
              <w:spacing w:line="360" w:lineRule="auto"/>
              <w:jc w:val="left"/>
              <w:rPr>
                <w:rFonts w:hint="default" w:hAnsi="宋体" w:eastAsia="宋体"/>
                <w:color w:val="auto"/>
                <w:sz w:val="24"/>
                <w:lang w:val="en-US" w:eastAsia="zh-CN"/>
              </w:rPr>
            </w:pPr>
            <w:r>
              <w:rPr>
                <w:rFonts w:hint="eastAsia" w:hAnsi="宋体"/>
                <w:color w:val="auto"/>
                <w:sz w:val="24"/>
                <w:lang w:val="en-US" w:eastAsia="zh-CN"/>
              </w:rPr>
              <w:t>技术指标10%</w:t>
            </w:r>
          </w:p>
        </w:tc>
        <w:tc>
          <w:tcPr>
            <w:tcW w:w="1038" w:type="dxa"/>
            <w:tcBorders>
              <w:left w:val="single" w:color="auto" w:sz="4" w:space="0"/>
              <w:right w:val="single" w:color="auto" w:sz="4" w:space="0"/>
            </w:tcBorders>
            <w:vAlign w:val="center"/>
          </w:tcPr>
          <w:p>
            <w:pPr>
              <w:adjustRightInd w:val="0"/>
              <w:snapToGrid w:val="0"/>
              <w:spacing w:line="360" w:lineRule="auto"/>
              <w:ind w:firstLine="240" w:firstLineChars="100"/>
              <w:jc w:val="left"/>
              <w:rPr>
                <w:rFonts w:hint="default" w:hAnsi="宋体"/>
                <w:color w:val="auto"/>
                <w:sz w:val="24"/>
                <w:lang w:val="en-US" w:eastAsia="zh-CN"/>
              </w:rPr>
            </w:pPr>
            <w:r>
              <w:rPr>
                <w:rFonts w:hint="eastAsia" w:hAnsi="宋体"/>
                <w:color w:val="auto"/>
                <w:sz w:val="24"/>
                <w:lang w:val="en-US" w:eastAsia="zh-CN"/>
              </w:rPr>
              <w:t>10</w:t>
            </w:r>
          </w:p>
        </w:tc>
        <w:tc>
          <w:tcPr>
            <w:tcW w:w="6104" w:type="dxa"/>
            <w:tcBorders>
              <w:left w:val="single" w:color="auto" w:sz="4" w:space="0"/>
            </w:tcBorders>
            <w:vAlign w:val="center"/>
          </w:tcPr>
          <w:p>
            <w:pPr>
              <w:keepNext w:val="0"/>
              <w:keepLines w:val="0"/>
              <w:widowControl/>
              <w:suppressLineNumbers w:val="0"/>
              <w:jc w:val="left"/>
              <w:rPr>
                <w:rFonts w:hint="eastAsia" w:hAnsi="宋体"/>
                <w:color w:val="auto"/>
                <w:sz w:val="24"/>
                <w:lang w:eastAsia="zh-CN"/>
              </w:rPr>
            </w:pPr>
            <w:r>
              <w:rPr>
                <w:rFonts w:hint="eastAsia" w:ascii="宋体" w:hAnsi="宋体" w:eastAsia="宋体" w:cs="宋体"/>
                <w:color w:val="000000"/>
                <w:kern w:val="0"/>
                <w:sz w:val="24"/>
                <w:szCs w:val="24"/>
                <w:lang w:val="en-US" w:eastAsia="zh-CN" w:bidi="ar"/>
              </w:rPr>
              <w:t>投标产品技术指标和配置完全符合招标文件要，求没有负偏离得10分。任何一项不满足不得分。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blCellSpacing w:w="0" w:type="dxa"/>
        </w:trPr>
        <w:tc>
          <w:tcPr>
            <w:tcW w:w="683" w:type="dxa"/>
            <w:gridSpan w:val="2"/>
            <w:tcBorders>
              <w:right w:val="single" w:color="auto" w:sz="4" w:space="0"/>
            </w:tcBorders>
            <w:vAlign w:val="center"/>
          </w:tcPr>
          <w:p>
            <w:pPr>
              <w:adjustRightInd w:val="0"/>
              <w:snapToGrid w:val="0"/>
              <w:spacing w:line="360" w:lineRule="auto"/>
              <w:jc w:val="left"/>
              <w:rPr>
                <w:rFonts w:hint="eastAsia" w:hAnsi="宋体"/>
                <w:color w:val="auto"/>
                <w:sz w:val="24"/>
                <w:lang w:eastAsia="zh-CN"/>
              </w:rPr>
            </w:pPr>
            <w:r>
              <w:rPr>
                <w:rFonts w:hint="eastAsia" w:hAnsi="宋体"/>
                <w:color w:val="auto"/>
                <w:sz w:val="24"/>
                <w:lang w:val="en-US" w:eastAsia="zh-CN"/>
              </w:rPr>
              <w:t>3</w:t>
            </w:r>
          </w:p>
        </w:tc>
        <w:tc>
          <w:tcPr>
            <w:tcW w:w="1533" w:type="dxa"/>
            <w:gridSpan w:val="3"/>
            <w:tcBorders>
              <w:left w:val="single" w:color="auto" w:sz="4" w:space="0"/>
              <w:right w:val="single" w:color="auto" w:sz="4" w:space="0"/>
            </w:tcBorders>
            <w:vAlign w:val="center"/>
          </w:tcPr>
          <w:p>
            <w:pPr>
              <w:adjustRightInd w:val="0"/>
              <w:snapToGrid w:val="0"/>
              <w:spacing w:line="360" w:lineRule="auto"/>
              <w:jc w:val="left"/>
              <w:rPr>
                <w:rFonts w:hint="eastAsia" w:hAnsi="宋体"/>
                <w:color w:val="auto"/>
                <w:sz w:val="24"/>
              </w:rPr>
            </w:pPr>
            <w:r>
              <w:rPr>
                <w:rFonts w:hint="eastAsia" w:hAnsi="宋体"/>
                <w:color w:val="auto"/>
                <w:sz w:val="24"/>
                <w:lang w:val="en-US" w:eastAsia="zh-CN"/>
              </w:rPr>
              <w:t>人员配置8%</w:t>
            </w:r>
          </w:p>
        </w:tc>
        <w:tc>
          <w:tcPr>
            <w:tcW w:w="1038" w:type="dxa"/>
            <w:tcBorders>
              <w:left w:val="single" w:color="auto" w:sz="4" w:space="0"/>
              <w:right w:val="single" w:color="auto" w:sz="4" w:space="0"/>
            </w:tcBorders>
            <w:vAlign w:val="center"/>
          </w:tcPr>
          <w:p>
            <w:pPr>
              <w:adjustRightInd w:val="0"/>
              <w:snapToGrid w:val="0"/>
              <w:spacing w:line="360" w:lineRule="auto"/>
              <w:ind w:firstLine="240" w:firstLineChars="100"/>
              <w:jc w:val="left"/>
              <w:rPr>
                <w:rFonts w:hint="default" w:hAnsi="宋体"/>
                <w:color w:val="auto"/>
                <w:sz w:val="24"/>
                <w:lang w:val="en-US" w:eastAsia="zh-CN"/>
              </w:rPr>
            </w:pPr>
            <w:r>
              <w:rPr>
                <w:rFonts w:hint="eastAsia" w:hAnsi="宋体"/>
                <w:color w:val="auto"/>
                <w:sz w:val="24"/>
                <w:lang w:val="en-US" w:eastAsia="zh-CN"/>
              </w:rPr>
              <w:t>8</w:t>
            </w:r>
          </w:p>
        </w:tc>
        <w:tc>
          <w:tcPr>
            <w:tcW w:w="6104" w:type="dxa"/>
            <w:tcBorders>
              <w:left w:val="single" w:color="auto" w:sz="4" w:space="0"/>
            </w:tcBorders>
            <w:vAlign w:val="center"/>
          </w:tcPr>
          <w:p>
            <w:pPr>
              <w:adjustRightInd w:val="0"/>
              <w:snapToGrid w:val="0"/>
              <w:spacing w:line="360" w:lineRule="auto"/>
              <w:jc w:val="left"/>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团队成员具以下行业权威机构成员：中国雕塑学会会员，省级雕塑学会会员或市级雕塑协会理事以上职位。得</w:t>
            </w:r>
            <w:r>
              <w:rPr>
                <w:rFonts w:hint="eastAsia" w:ascii="Times New Roman" w:hAnsi="宋体" w:cs="Times New Roman"/>
                <w:color w:val="auto"/>
                <w:sz w:val="24"/>
                <w:szCs w:val="24"/>
                <w:lang w:val="en-US" w:eastAsia="zh-CN" w:bidi="ar-SA"/>
              </w:rPr>
              <w:t>8</w:t>
            </w:r>
            <w:r>
              <w:rPr>
                <w:rFonts w:hint="eastAsia" w:ascii="Times New Roman" w:hAnsi="宋体" w:eastAsia="宋体" w:cs="Times New Roman"/>
                <w:color w:val="auto"/>
                <w:sz w:val="24"/>
                <w:szCs w:val="24"/>
                <w:lang w:val="en-US" w:eastAsia="zh-CN" w:bidi="ar-SA"/>
              </w:rPr>
              <w:t>分。</w:t>
            </w:r>
          </w:p>
          <w:p>
            <w:pPr>
              <w:adjustRightInd w:val="0"/>
              <w:snapToGrid w:val="0"/>
              <w:spacing w:line="360" w:lineRule="auto"/>
              <w:jc w:val="left"/>
              <w:rPr>
                <w:rFonts w:hint="eastAsia" w:hAnsi="宋体"/>
                <w:color w:val="auto"/>
                <w:sz w:val="24"/>
              </w:rPr>
            </w:pPr>
            <w:r>
              <w:rPr>
                <w:rFonts w:hint="eastAsia" w:ascii="Times New Roman" w:hAnsi="宋体" w:eastAsia="宋体" w:cs="Times New Roman"/>
                <w:color w:val="auto"/>
                <w:sz w:val="24"/>
                <w:szCs w:val="24"/>
                <w:lang w:val="en-US" w:eastAsia="zh-CN" w:bidi="ar-SA"/>
              </w:rPr>
              <w:t>以上团队成员，需有真实证明材料，本人需在投标所在公司任职，并提供近半年的社保证明，出现虚假信息和法律纠纷，由</w:t>
            </w:r>
            <w:r>
              <w:rPr>
                <w:rFonts w:hint="eastAsia" w:ascii="Times New Roman" w:hAnsi="宋体" w:cs="Times New Roman"/>
                <w:color w:val="auto"/>
                <w:sz w:val="24"/>
                <w:szCs w:val="24"/>
                <w:lang w:val="en-US" w:eastAsia="zh-CN" w:bidi="ar-SA"/>
              </w:rPr>
              <w:t>投</w:t>
            </w:r>
            <w:r>
              <w:rPr>
                <w:rFonts w:hint="eastAsia" w:ascii="Times New Roman" w:hAnsi="宋体" w:eastAsia="宋体" w:cs="Times New Roman"/>
                <w:color w:val="auto"/>
                <w:sz w:val="24"/>
                <w:szCs w:val="24"/>
                <w:lang w:val="en-US" w:eastAsia="zh-CN" w:bidi="ar-SA"/>
              </w:rPr>
              <w:t>标单位自行负责一切责任。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tblCellSpacing w:w="0" w:type="dxa"/>
        </w:trPr>
        <w:tc>
          <w:tcPr>
            <w:tcW w:w="702" w:type="dxa"/>
            <w:gridSpan w:val="3"/>
            <w:vAlign w:val="center"/>
          </w:tcPr>
          <w:p>
            <w:pPr>
              <w:adjustRightInd w:val="0"/>
              <w:snapToGrid w:val="0"/>
              <w:spacing w:line="360" w:lineRule="auto"/>
              <w:jc w:val="left"/>
              <w:rPr>
                <w:rFonts w:hint="eastAsia" w:hAnsi="宋体"/>
                <w:color w:val="auto"/>
                <w:sz w:val="24"/>
                <w:lang w:eastAsia="zh-CN"/>
              </w:rPr>
            </w:pPr>
            <w:r>
              <w:rPr>
                <w:rFonts w:hint="eastAsia" w:hAnsi="宋体"/>
                <w:color w:val="auto"/>
                <w:sz w:val="24"/>
                <w:lang w:val="en-US" w:eastAsia="zh-CN"/>
              </w:rPr>
              <w:t>4</w:t>
            </w:r>
          </w:p>
        </w:tc>
        <w:tc>
          <w:tcPr>
            <w:tcW w:w="1490" w:type="dxa"/>
            <w:vAlign w:val="center"/>
          </w:tcPr>
          <w:p>
            <w:pPr>
              <w:adjustRightInd w:val="0"/>
              <w:snapToGrid w:val="0"/>
              <w:spacing w:line="360" w:lineRule="auto"/>
              <w:jc w:val="left"/>
              <w:rPr>
                <w:rFonts w:hint="eastAsia" w:hAnsi="宋体"/>
                <w:color w:val="auto"/>
                <w:sz w:val="24"/>
              </w:rPr>
            </w:pPr>
            <w:r>
              <w:rPr>
                <w:rFonts w:hint="eastAsia" w:hAnsi="宋体"/>
                <w:color w:val="auto"/>
                <w:sz w:val="24"/>
                <w:lang w:val="en-US" w:eastAsia="zh-CN"/>
              </w:rPr>
              <w:t>业绩10%</w:t>
            </w:r>
          </w:p>
        </w:tc>
        <w:tc>
          <w:tcPr>
            <w:tcW w:w="1062" w:type="dxa"/>
            <w:gridSpan w:val="2"/>
            <w:vAlign w:val="center"/>
          </w:tcPr>
          <w:p>
            <w:pPr>
              <w:adjustRightInd w:val="0"/>
              <w:snapToGrid w:val="0"/>
              <w:spacing w:line="360" w:lineRule="auto"/>
              <w:ind w:firstLine="240" w:firstLineChars="100"/>
              <w:jc w:val="left"/>
              <w:rPr>
                <w:rFonts w:hint="default" w:hAnsi="宋体"/>
                <w:color w:val="auto"/>
                <w:sz w:val="24"/>
                <w:lang w:val="en-US" w:eastAsia="zh-CN"/>
              </w:rPr>
            </w:pPr>
            <w:r>
              <w:rPr>
                <w:rFonts w:hint="eastAsia" w:hAnsi="宋体"/>
                <w:color w:val="auto"/>
                <w:sz w:val="24"/>
                <w:lang w:val="en-US" w:eastAsia="zh-CN"/>
              </w:rPr>
              <w:t>10</w:t>
            </w:r>
          </w:p>
        </w:tc>
        <w:tc>
          <w:tcPr>
            <w:tcW w:w="6104" w:type="dxa"/>
            <w:vAlign w:val="center"/>
          </w:tcPr>
          <w:p>
            <w:pPr>
              <w:adjustRightInd w:val="0"/>
              <w:snapToGrid w:val="0"/>
              <w:spacing w:line="360" w:lineRule="auto"/>
              <w:jc w:val="left"/>
              <w:rPr>
                <w:rFonts w:hint="eastAsia" w:hAnsi="宋体"/>
                <w:color w:val="auto"/>
                <w:sz w:val="24"/>
                <w:lang w:val="en-US" w:eastAsia="zh-CN"/>
              </w:rPr>
            </w:pPr>
            <w:r>
              <w:rPr>
                <w:rFonts w:hint="eastAsia" w:hAnsi="宋体"/>
                <w:color w:val="auto"/>
                <w:sz w:val="24"/>
                <w:lang w:val="en-US" w:eastAsia="zh-CN"/>
              </w:rPr>
              <w:t xml:space="preserve">供应商自2020年01月01日至今（以合同签订时间为准）承担过类似业绩，每提供一个得2分，本项最多得10分。 </w:t>
            </w:r>
          </w:p>
          <w:p>
            <w:pPr>
              <w:adjustRightInd w:val="0"/>
              <w:snapToGrid w:val="0"/>
              <w:spacing w:line="360" w:lineRule="auto"/>
              <w:jc w:val="left"/>
              <w:rPr>
                <w:rFonts w:hint="eastAsia" w:hAnsi="宋体"/>
                <w:color w:val="auto"/>
                <w:sz w:val="24"/>
              </w:rPr>
            </w:pPr>
            <w:r>
              <w:rPr>
                <w:rFonts w:hint="eastAsia" w:hAnsi="宋体"/>
                <w:color w:val="auto"/>
                <w:sz w:val="24"/>
                <w:lang w:val="en-US" w:eastAsia="zh-CN"/>
              </w:rPr>
              <w:t xml:space="preserve"> 注：附业绩合同/协议或中标（成交）通知书复印件加盖公章。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vAlign w:val="center"/>
          </w:tcPr>
          <w:p>
            <w:pPr>
              <w:adjustRightInd w:val="0"/>
              <w:snapToGrid w:val="0"/>
              <w:spacing w:line="360" w:lineRule="auto"/>
              <w:jc w:val="left"/>
              <w:rPr>
                <w:rFonts w:hint="eastAsia" w:hAnsi="宋体"/>
                <w:color w:val="auto"/>
                <w:sz w:val="24"/>
                <w:lang w:eastAsia="zh-CN"/>
              </w:rPr>
            </w:pPr>
            <w:r>
              <w:rPr>
                <w:rFonts w:hint="eastAsia" w:hAnsi="宋体"/>
                <w:color w:val="auto"/>
                <w:sz w:val="24"/>
                <w:lang w:val="en-US" w:eastAsia="zh-CN"/>
              </w:rPr>
              <w:t>5</w:t>
            </w:r>
          </w:p>
        </w:tc>
        <w:tc>
          <w:tcPr>
            <w:tcW w:w="1490" w:type="dxa"/>
            <w:vAlign w:val="center"/>
          </w:tcPr>
          <w:p>
            <w:pPr>
              <w:adjustRightInd w:val="0"/>
              <w:snapToGrid w:val="0"/>
              <w:spacing w:line="360" w:lineRule="auto"/>
              <w:jc w:val="left"/>
              <w:rPr>
                <w:rFonts w:hint="eastAsia" w:hAnsi="宋体"/>
                <w:color w:val="auto"/>
                <w:sz w:val="24"/>
              </w:rPr>
            </w:pPr>
            <w:r>
              <w:rPr>
                <w:rFonts w:hint="eastAsia" w:hAnsi="宋体"/>
                <w:color w:val="auto"/>
                <w:sz w:val="24"/>
                <w:lang w:val="en-US" w:eastAsia="zh-CN"/>
              </w:rPr>
              <w:t>服务方案12</w:t>
            </w:r>
            <w:r>
              <w:rPr>
                <w:rFonts w:hint="eastAsia" w:hAnsi="宋体"/>
                <w:color w:val="auto"/>
                <w:sz w:val="24"/>
              </w:rPr>
              <w:t>%</w:t>
            </w:r>
          </w:p>
        </w:tc>
        <w:tc>
          <w:tcPr>
            <w:tcW w:w="1062" w:type="dxa"/>
            <w:gridSpan w:val="2"/>
            <w:vAlign w:val="center"/>
          </w:tcPr>
          <w:p>
            <w:pPr>
              <w:adjustRightInd w:val="0"/>
              <w:snapToGrid w:val="0"/>
              <w:spacing w:line="360" w:lineRule="auto"/>
              <w:ind w:firstLine="240" w:firstLineChars="100"/>
              <w:jc w:val="left"/>
              <w:rPr>
                <w:rFonts w:hint="default" w:hAnsi="宋体"/>
                <w:color w:val="auto"/>
                <w:sz w:val="24"/>
                <w:lang w:val="en-US" w:eastAsia="zh-CN"/>
              </w:rPr>
            </w:pPr>
            <w:r>
              <w:rPr>
                <w:rFonts w:hint="eastAsia" w:hAnsi="宋体"/>
                <w:color w:val="auto"/>
                <w:sz w:val="24"/>
                <w:lang w:val="en-US" w:eastAsia="zh-CN"/>
              </w:rPr>
              <w:t>12</w:t>
            </w:r>
          </w:p>
        </w:tc>
        <w:tc>
          <w:tcPr>
            <w:tcW w:w="6104" w:type="dxa"/>
            <w:vAlign w:val="center"/>
          </w:tcPr>
          <w:p>
            <w:pPr>
              <w:adjustRightInd w:val="0"/>
              <w:snapToGrid w:val="0"/>
              <w:spacing w:line="360" w:lineRule="auto"/>
              <w:jc w:val="left"/>
              <w:rPr>
                <w:rFonts w:hint="default" w:ascii="Times New Roman" w:hAnsi="宋体" w:eastAsia="宋体" w:cs="Times New Roman"/>
                <w:color w:val="auto"/>
                <w:sz w:val="24"/>
                <w:szCs w:val="24"/>
                <w:lang w:val="en-US" w:eastAsia="zh-CN" w:bidi="ar-SA"/>
              </w:rPr>
            </w:pPr>
            <w:r>
              <w:rPr>
                <w:rFonts w:hint="default" w:ascii="Times New Roman" w:hAnsi="宋体" w:eastAsia="宋体" w:cs="Times New Roman"/>
                <w:color w:val="auto"/>
                <w:sz w:val="24"/>
                <w:szCs w:val="24"/>
                <w:lang w:val="en-US" w:eastAsia="zh-CN" w:bidi="ar-SA"/>
              </w:rPr>
              <w:t>1</w:t>
            </w:r>
            <w:r>
              <w:rPr>
                <w:rFonts w:hint="eastAsia" w:ascii="Times New Roman" w:hAnsi="宋体" w:eastAsia="宋体" w:cs="Times New Roman"/>
                <w:color w:val="auto"/>
                <w:sz w:val="24"/>
                <w:szCs w:val="24"/>
                <w:lang w:val="en-US" w:eastAsia="zh-CN" w:bidi="ar-SA"/>
              </w:rPr>
              <w:t>.</w:t>
            </w:r>
            <w:r>
              <w:rPr>
                <w:rFonts w:hint="default" w:ascii="Times New Roman" w:hAnsi="宋体" w:eastAsia="宋体" w:cs="Times New Roman"/>
                <w:color w:val="auto"/>
                <w:sz w:val="24"/>
                <w:szCs w:val="24"/>
                <w:lang w:val="en-US" w:eastAsia="zh-CN" w:bidi="ar-SA"/>
              </w:rPr>
              <w:t xml:space="preserve">根据供应商针对本项目提供的产品制作方案 进行综合评审。方案内容包括：①制作方案，②运输方案，③安装方案；前述要求的方案内容均有描述的得6分；每缺少一项要求的方案内容扣2分，扣完为止；要求的方案内容有一处错误的 （错误是指：项目名称或项目编号与本项目不一 致的），一处扣1分，扣完为止；要求的方案内容有一处描述不切合项目实际的，一处扣1分，扣完为止。不提供产品制作方案的不得分（本小项满分 6 分）。 </w:t>
            </w:r>
          </w:p>
          <w:p>
            <w:pPr>
              <w:adjustRightInd w:val="0"/>
              <w:snapToGrid w:val="0"/>
              <w:spacing w:line="360" w:lineRule="auto"/>
              <w:jc w:val="left"/>
              <w:rPr>
                <w:rFonts w:hint="default"/>
                <w:lang w:val="en-US"/>
              </w:rPr>
            </w:pPr>
            <w:r>
              <w:rPr>
                <w:rFonts w:hint="default" w:ascii="Times New Roman" w:hAnsi="宋体" w:eastAsia="宋体" w:cs="Times New Roman"/>
                <w:color w:val="auto"/>
                <w:sz w:val="24"/>
                <w:szCs w:val="24"/>
                <w:lang w:val="en-US" w:eastAsia="zh-CN" w:bidi="ar-SA"/>
              </w:rPr>
              <w:t>2</w:t>
            </w:r>
            <w:r>
              <w:rPr>
                <w:rFonts w:hint="eastAsia" w:ascii="Times New Roman" w:hAnsi="宋体" w:eastAsia="宋体" w:cs="Times New Roman"/>
                <w:color w:val="auto"/>
                <w:sz w:val="24"/>
                <w:szCs w:val="24"/>
                <w:lang w:val="en-US" w:eastAsia="zh-CN" w:bidi="ar-SA"/>
              </w:rPr>
              <w:t>.</w:t>
            </w:r>
            <w:r>
              <w:rPr>
                <w:rFonts w:hint="default" w:ascii="Times New Roman" w:hAnsi="宋体" w:eastAsia="宋体" w:cs="Times New Roman"/>
                <w:color w:val="auto"/>
                <w:sz w:val="24"/>
                <w:szCs w:val="24"/>
                <w:lang w:val="en-US" w:eastAsia="zh-CN" w:bidi="ar-SA"/>
              </w:rPr>
              <w:t>根据供应商针对本项目提供的产品制作质量管理体系与措施（包括①质量管理组织机构；② 职责分配；③质量控制措施</w:t>
            </w:r>
            <w:r>
              <w:rPr>
                <w:rFonts w:hint="eastAsia" w:ascii="Times New Roman" w:hAnsi="宋体" w:eastAsia="宋体" w:cs="Times New Roman"/>
                <w:color w:val="auto"/>
                <w:sz w:val="24"/>
                <w:szCs w:val="24"/>
                <w:lang w:val="en-US" w:eastAsia="zh-CN" w:bidi="ar-SA"/>
              </w:rPr>
              <w:t>；</w:t>
            </w:r>
            <w:r>
              <w:rPr>
                <w:rFonts w:hint="default" w:ascii="Times New Roman" w:hAnsi="宋体" w:eastAsia="宋体" w:cs="Times New Roman"/>
                <w:color w:val="auto"/>
                <w:sz w:val="24"/>
                <w:szCs w:val="24"/>
                <w:lang w:val="en-US" w:eastAsia="zh-CN" w:bidi="ar-SA"/>
              </w:rPr>
              <w:t xml:space="preserve">）进行综合评审。前述要求的方案内容均有描述的得6分；每缺少 一项要求的方案内容扣 2 分，扣完为止；每有一项要求的方案内容有一处错误的（错误是指：项目名称或项目编号与本项目不一致的），一处扣1分，扣完为止；每有一项要求的方案内容有一处描述不切合项目实际的，一处扣1分，扣完为止。不提供产品制作质量管理体系与措施的不得分（本小项满分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vAlign w:val="center"/>
          </w:tcPr>
          <w:p>
            <w:pPr>
              <w:adjustRightInd w:val="0"/>
              <w:snapToGrid w:val="0"/>
              <w:spacing w:line="360" w:lineRule="auto"/>
              <w:jc w:val="left"/>
              <w:rPr>
                <w:rFonts w:hint="default" w:hAnsi="宋体"/>
                <w:color w:val="auto"/>
                <w:sz w:val="24"/>
                <w:lang w:val="en-US" w:eastAsia="zh-CN"/>
              </w:rPr>
            </w:pPr>
            <w:r>
              <w:rPr>
                <w:rFonts w:hint="eastAsia" w:hAnsi="宋体"/>
                <w:color w:val="auto"/>
                <w:sz w:val="24"/>
                <w:lang w:val="en-US" w:eastAsia="zh-CN"/>
              </w:rPr>
              <w:t>6</w:t>
            </w:r>
          </w:p>
        </w:tc>
        <w:tc>
          <w:tcPr>
            <w:tcW w:w="1490" w:type="dxa"/>
            <w:vAlign w:val="center"/>
          </w:tcPr>
          <w:p>
            <w:pPr>
              <w:adjustRightInd w:val="0"/>
              <w:snapToGrid w:val="0"/>
              <w:spacing w:line="360" w:lineRule="auto"/>
              <w:jc w:val="left"/>
              <w:rPr>
                <w:rFonts w:hint="eastAsia" w:ascii="宋体" w:hAnsi="宋体" w:eastAsia="宋体" w:cs="Times New Roman"/>
                <w:color w:val="auto"/>
                <w:sz w:val="24"/>
                <w:lang w:val="en-US" w:eastAsia="zh-CN" w:bidi="ar-SA"/>
              </w:rPr>
            </w:pPr>
            <w:r>
              <w:rPr>
                <w:rFonts w:hint="default" w:hAnsi="宋体"/>
                <w:color w:val="auto"/>
                <w:sz w:val="24"/>
                <w:lang w:val="en-US" w:eastAsia="zh-CN"/>
              </w:rPr>
              <w:t>设计方案</w:t>
            </w:r>
            <w:r>
              <w:rPr>
                <w:rFonts w:hint="eastAsia" w:hAnsi="宋体"/>
                <w:color w:val="auto"/>
                <w:sz w:val="24"/>
                <w:lang w:val="en-US" w:eastAsia="zh-CN"/>
              </w:rPr>
              <w:t>25</w:t>
            </w:r>
            <w:r>
              <w:rPr>
                <w:rFonts w:hint="eastAsia" w:hAnsi="宋体"/>
                <w:color w:val="auto"/>
                <w:sz w:val="24"/>
              </w:rPr>
              <w:t>%</w:t>
            </w:r>
          </w:p>
        </w:tc>
        <w:tc>
          <w:tcPr>
            <w:tcW w:w="1062" w:type="dxa"/>
            <w:gridSpan w:val="2"/>
            <w:vAlign w:val="center"/>
          </w:tcPr>
          <w:p>
            <w:pPr>
              <w:adjustRightInd w:val="0"/>
              <w:snapToGrid w:val="0"/>
              <w:spacing w:line="360" w:lineRule="auto"/>
              <w:ind w:firstLine="240" w:firstLineChars="100"/>
              <w:jc w:val="left"/>
              <w:rPr>
                <w:rFonts w:hint="default" w:ascii="宋体" w:hAnsi="宋体" w:eastAsia="宋体" w:cs="Times New Roman"/>
                <w:color w:val="auto"/>
                <w:sz w:val="24"/>
                <w:lang w:val="en-US" w:eastAsia="zh-CN" w:bidi="ar-SA"/>
              </w:rPr>
            </w:pPr>
            <w:r>
              <w:rPr>
                <w:rFonts w:hint="eastAsia" w:hAnsi="宋体"/>
                <w:color w:val="auto"/>
                <w:sz w:val="24"/>
                <w:lang w:val="en-US" w:eastAsia="zh-CN"/>
              </w:rPr>
              <w:t>25</w:t>
            </w:r>
          </w:p>
        </w:tc>
        <w:tc>
          <w:tcPr>
            <w:tcW w:w="6104" w:type="dxa"/>
            <w:vAlign w:val="center"/>
          </w:tcPr>
          <w:p>
            <w:pPr>
              <w:adjustRightInd w:val="0"/>
              <w:snapToGrid w:val="0"/>
              <w:spacing w:line="360" w:lineRule="auto"/>
              <w:jc w:val="left"/>
              <w:rPr>
                <w:rFonts w:hint="default" w:ascii="宋体" w:hAnsi="Calibri" w:eastAsia="宋体" w:cs="Times New Roman"/>
                <w:sz w:val="34"/>
                <w:lang w:val="en-US" w:eastAsia="zh-CN" w:bidi="ar-SA"/>
              </w:rPr>
            </w:pPr>
            <w:r>
              <w:rPr>
                <w:rFonts w:hint="eastAsia" w:ascii="Times New Roman" w:hAnsi="宋体" w:cs="Times New Roman"/>
                <w:color w:val="auto"/>
                <w:sz w:val="24"/>
                <w:szCs w:val="24"/>
                <w:lang w:val="en-US" w:eastAsia="zh-CN" w:bidi="ar-SA"/>
              </w:rPr>
              <w:t>1设计方案包括：①彩色效果图②详细安装方案③根据学校雕塑采购需求提出的建设性设计方案等。 包含以上内容得20分；另不限于以上要求的优秀设计方案加分1-5分；</w:t>
            </w:r>
            <w:r>
              <w:rPr>
                <w:rFonts w:hint="eastAsia" w:ascii="Times New Roman" w:hAnsi="宋体" w:eastAsia="宋体" w:cs="Times New Roman"/>
                <w:color w:val="auto"/>
                <w:sz w:val="24"/>
                <w:szCs w:val="24"/>
                <w:lang w:val="en-US" w:eastAsia="zh-CN" w:bidi="ar-SA"/>
              </w:rPr>
              <w:t>无设计方案的不得分。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tblCellSpacing w:w="0" w:type="dxa"/>
        </w:trPr>
        <w:tc>
          <w:tcPr>
            <w:tcW w:w="702" w:type="dxa"/>
            <w:gridSpan w:val="3"/>
            <w:tcBorders>
              <w:bottom w:val="single" w:color="auto" w:sz="4" w:space="0"/>
            </w:tcBorders>
            <w:vAlign w:val="center"/>
          </w:tcPr>
          <w:p>
            <w:pPr>
              <w:adjustRightInd w:val="0"/>
              <w:snapToGrid w:val="0"/>
              <w:spacing w:line="360" w:lineRule="auto"/>
              <w:jc w:val="left"/>
              <w:rPr>
                <w:rFonts w:hint="default" w:hAnsi="宋体"/>
                <w:color w:val="auto"/>
                <w:sz w:val="24"/>
                <w:lang w:val="en-US" w:eastAsia="zh-CN"/>
              </w:rPr>
            </w:pPr>
            <w:r>
              <w:rPr>
                <w:rFonts w:hint="eastAsia" w:hAnsi="宋体"/>
                <w:color w:val="auto"/>
                <w:sz w:val="24"/>
                <w:lang w:val="en-US" w:eastAsia="zh-CN"/>
              </w:rPr>
              <w:t>7</w:t>
            </w:r>
          </w:p>
        </w:tc>
        <w:tc>
          <w:tcPr>
            <w:tcW w:w="1490" w:type="dxa"/>
            <w:tcBorders>
              <w:bottom w:val="single" w:color="auto" w:sz="4" w:space="0"/>
            </w:tcBorders>
            <w:vAlign w:val="center"/>
          </w:tcPr>
          <w:p>
            <w:pPr>
              <w:keepNext w:val="0"/>
              <w:keepLines w:val="0"/>
              <w:widowControl/>
              <w:suppressLineNumbers w:val="0"/>
              <w:jc w:val="left"/>
              <w:rPr>
                <w:rFonts w:hint="eastAsia" w:hAnsi="宋体"/>
                <w:color w:val="auto"/>
                <w:sz w:val="24"/>
                <w:lang w:val="en-US" w:eastAsia="zh-CN"/>
              </w:rPr>
            </w:pPr>
            <w:r>
              <w:rPr>
                <w:rFonts w:hint="eastAsia" w:ascii="宋体" w:hAnsi="宋体" w:eastAsia="宋体" w:cs="宋体"/>
                <w:color w:val="000000"/>
                <w:kern w:val="0"/>
                <w:sz w:val="24"/>
                <w:szCs w:val="24"/>
                <w:lang w:val="en-US" w:eastAsia="zh-CN" w:bidi="ar"/>
              </w:rPr>
              <w:t xml:space="preserve">售后服务5% </w:t>
            </w:r>
          </w:p>
        </w:tc>
        <w:tc>
          <w:tcPr>
            <w:tcW w:w="1062" w:type="dxa"/>
            <w:gridSpan w:val="2"/>
            <w:tcBorders>
              <w:bottom w:val="single" w:color="auto" w:sz="4" w:space="0"/>
            </w:tcBorders>
            <w:vAlign w:val="center"/>
          </w:tcPr>
          <w:p>
            <w:pPr>
              <w:adjustRightInd w:val="0"/>
              <w:snapToGrid w:val="0"/>
              <w:spacing w:line="360" w:lineRule="auto"/>
              <w:ind w:firstLine="240" w:firstLineChars="100"/>
              <w:jc w:val="left"/>
              <w:rPr>
                <w:rFonts w:hint="eastAsia" w:hAnsi="宋体"/>
                <w:color w:val="auto"/>
                <w:sz w:val="24"/>
                <w:lang w:val="en-US" w:eastAsia="zh-CN"/>
              </w:rPr>
            </w:pPr>
            <w:r>
              <w:rPr>
                <w:rFonts w:hint="eastAsia" w:ascii="宋体" w:hAnsi="宋体" w:eastAsia="宋体" w:cs="宋体"/>
                <w:color w:val="000000"/>
                <w:kern w:val="0"/>
                <w:sz w:val="24"/>
                <w:szCs w:val="24"/>
                <w:lang w:val="en-US" w:eastAsia="zh-CN" w:bidi="ar"/>
              </w:rPr>
              <w:t>5分</w:t>
            </w:r>
          </w:p>
        </w:tc>
        <w:tc>
          <w:tcPr>
            <w:tcW w:w="6104" w:type="dxa"/>
            <w:tcBorders>
              <w:bottom w:val="single" w:color="auto" w:sz="4" w:space="0"/>
            </w:tcBorders>
            <w:vAlign w:val="center"/>
          </w:tcPr>
          <w:p>
            <w:pPr>
              <w:adjustRightInd w:val="0"/>
              <w:snapToGrid w:val="0"/>
              <w:spacing w:line="360" w:lineRule="auto"/>
              <w:jc w:val="left"/>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 xml:space="preserve">根据供应商根据本项目制定的售后服务方案（包含①售后服务机构或售后服务网点；②售后服务响应时间；③售后服务人员配置；④验收后巡检方案；⑤保修期内的保修内容与范围等）进行综合评审： </w:t>
            </w:r>
          </w:p>
          <w:p>
            <w:pPr>
              <w:adjustRightInd w:val="0"/>
              <w:snapToGrid w:val="0"/>
              <w:spacing w:line="360" w:lineRule="auto"/>
              <w:jc w:val="left"/>
              <w:rPr>
                <w:rFonts w:hint="eastAsia" w:ascii="Times New Roman" w:hAnsi="宋体" w:eastAsia="宋体" w:cs="Times New Roman"/>
                <w:color w:val="auto"/>
                <w:sz w:val="24"/>
                <w:szCs w:val="24"/>
                <w:lang w:val="en-US" w:eastAsia="zh-CN" w:bidi="ar-SA"/>
              </w:rPr>
            </w:pPr>
            <w:r>
              <w:rPr>
                <w:rFonts w:hint="eastAsia" w:ascii="Times New Roman" w:hAnsi="宋体" w:eastAsia="宋体" w:cs="Times New Roman"/>
                <w:color w:val="auto"/>
                <w:sz w:val="24"/>
                <w:szCs w:val="24"/>
                <w:lang w:val="en-US" w:eastAsia="zh-CN" w:bidi="ar-SA"/>
              </w:rPr>
              <w:t>售后服务方案包含以上内容且合理可行，能最大限度保障项目后期服务的 5 分；售后服务方案不合理可行或不能保障项目后期服务或未提供的，每有一项扣 2 分，扣完为止。</w:t>
            </w:r>
          </w:p>
        </w:tc>
      </w:tr>
    </w:tbl>
    <w:p/>
    <w:p>
      <w:pPr>
        <w:rPr>
          <w:rFonts w:hAnsi="宋体"/>
          <w:color w:val="auto"/>
          <w:sz w:val="24"/>
        </w:rPr>
      </w:pPr>
    </w:p>
    <w:p>
      <w:pPr>
        <w:pStyle w:val="2"/>
      </w:pPr>
    </w:p>
    <w:bookmarkEnd w:id="41"/>
    <w:bookmarkEnd w:id="42"/>
    <w:p>
      <w:pPr>
        <w:rPr>
          <w:rFonts w:hint="eastAsia" w:hAnsi="宋体" w:cs="宋体"/>
          <w:color w:val="auto"/>
          <w:sz w:val="28"/>
          <w:szCs w:val="28"/>
          <w:highlight w:val="none"/>
        </w:rPr>
      </w:pPr>
      <w:r>
        <w:rPr>
          <w:rFonts w:hint="eastAsia" w:hAnsi="宋体" w:cs="宋体"/>
          <w:color w:val="auto"/>
          <w:sz w:val="28"/>
          <w:szCs w:val="28"/>
          <w:highlight w:val="none"/>
        </w:rPr>
        <w:br w:type="page"/>
      </w:r>
    </w:p>
    <w:p>
      <w:pPr>
        <w:pStyle w:val="3"/>
        <w:numPr>
          <w:numId w:val="0"/>
        </w:numPr>
        <w:snapToGrid w:val="0"/>
        <w:spacing w:before="0" w:after="277" w:afterLines="60" w:line="360" w:lineRule="auto"/>
        <w:ind w:firstLine="2570" w:firstLineChars="800"/>
        <w:jc w:val="both"/>
        <w:rPr>
          <w:rFonts w:hint="eastAsia" w:ascii="宋体" w:hAnsi="宋体" w:eastAsia="宋体"/>
          <w:color w:val="auto"/>
          <w:sz w:val="32"/>
          <w:szCs w:val="32"/>
        </w:rPr>
      </w:pPr>
      <w:r>
        <w:rPr>
          <w:rFonts w:hint="eastAsia" w:hAnsi="宋体"/>
          <w:color w:val="auto"/>
          <w:sz w:val="32"/>
          <w:szCs w:val="32"/>
          <w:lang w:eastAsia="zh-CN"/>
        </w:rPr>
        <w:t>第六章</w:t>
      </w:r>
      <w:r>
        <w:rPr>
          <w:rFonts w:hint="eastAsia" w:hAnsi="宋体"/>
          <w:color w:val="auto"/>
          <w:sz w:val="32"/>
          <w:szCs w:val="32"/>
          <w:lang w:val="en-US" w:eastAsia="zh-CN"/>
        </w:rPr>
        <w:t xml:space="preserve">   </w:t>
      </w:r>
      <w:r>
        <w:rPr>
          <w:rFonts w:hint="eastAsia" w:ascii="宋体" w:hAnsi="宋体" w:eastAsia="宋体"/>
          <w:color w:val="auto"/>
          <w:sz w:val="32"/>
          <w:szCs w:val="32"/>
        </w:rPr>
        <w:t>合同主要条款</w:t>
      </w:r>
    </w:p>
    <w:p>
      <w:pPr>
        <w:numPr>
          <w:ilvl w:val="0"/>
          <w:numId w:val="0"/>
        </w:numPr>
        <w:snapToGrid w:val="0"/>
        <w:spacing w:before="0" w:after="277" w:afterLines="60" w:line="360" w:lineRule="auto"/>
        <w:jc w:val="left"/>
        <w:rPr>
          <w:rFonts w:hint="eastAsia" w:ascii="宋体" w:hAnsi="宋体" w:eastAsia="宋体"/>
          <w:color w:val="auto"/>
          <w:sz w:val="32"/>
          <w:szCs w:val="32"/>
        </w:rPr>
      </w:pPr>
      <w:r>
        <w:rPr>
          <w:rFonts w:hint="default" w:ascii="宋体" w:hAnsi="宋体" w:eastAsia="宋体"/>
          <w:color w:val="auto"/>
          <w:sz w:val="32"/>
          <w:szCs w:val="32"/>
          <w:lang w:val="en-US"/>
        </w:rPr>
        <w:t xml:space="preserve">          四川铁道职业学院詹天佑雕塑铜像采购</w:t>
      </w:r>
    </w:p>
    <w:p>
      <w:pPr>
        <w:pStyle w:val="8"/>
        <w:numPr>
          <w:ilvl w:val="0"/>
          <w:numId w:val="0"/>
        </w:numPr>
        <w:snapToGrid w:val="0"/>
        <w:spacing w:before="0" w:after="277" w:afterLines="60" w:line="360" w:lineRule="auto"/>
        <w:jc w:val="left"/>
        <w:rPr>
          <w:rFonts w:hint="eastAsia" w:ascii="宋体" w:hAnsi="宋体" w:eastAsia="宋体"/>
          <w:color w:val="auto"/>
          <w:sz w:val="32"/>
          <w:szCs w:val="32"/>
        </w:rPr>
      </w:pPr>
      <w:r>
        <w:rPr>
          <w:rFonts w:hint="default" w:ascii="宋体" w:hAnsi="宋体" w:eastAsia="宋体"/>
          <w:color w:val="auto"/>
          <w:sz w:val="32"/>
          <w:szCs w:val="32"/>
          <w:lang w:val="en-US"/>
        </w:rPr>
        <w:t xml:space="preserve">                              合同编号:   </w:t>
      </w:r>
    </w:p>
    <w:p>
      <w:pPr>
        <w:numPr>
          <w:ilvl w:val="0"/>
          <w:numId w:val="0"/>
        </w:numPr>
        <w:snapToGrid w:val="0"/>
        <w:spacing w:before="0" w:after="277" w:afterLines="60" w:line="360" w:lineRule="auto"/>
        <w:jc w:val="left"/>
        <w:rPr>
          <w:rFonts w:hint="eastAsia" w:ascii="宋体" w:hAnsi="宋体" w:eastAsia="宋体"/>
          <w:color w:val="auto"/>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甲 方：</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 xml:space="preserve">负责人： </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 xml:space="preserve">统一社会信用代码： </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地址：</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联系电话：</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乙 方：</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法定代表人：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联系电话：</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根据《中华人民共和国民法典》及相关法律法规的规定，甲乙双方经友好协商，本着平等互利原则，达成合同如下：</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1、项目概况 　　</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1.1项目地址：</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1.2项目内容：详见本项目清单</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 xml:space="preserve">1.3委托方式：甲方授权乙方进行制作安装。 </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 xml:space="preserve">1.4服务总天数：合同签订后30个日历天完成附件中的服务内容，向甲方提交工作成果。 </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2、合同价格</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2.1制作安装包干价(金额大写):        （小写:     元）。</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2.2合同价格为包干价，包括清单中列明的服务项目、人工费、材料费、包装费、运输费、税费以及为履行本合同产生的其他相关费用等，均由乙方负担。</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3、转包或分包</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3.1本合同范围的文化建设工作任务，应由乙方直接供应，不得转让他人供应；</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3.2非经甲方书面同意，乙方不得将本合同范围的工作全部或部分分包给他人供应；</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3.3如有转让和未经甲方同意的分包行为，甲方有权解除合同，没收履约保证金并追究乙方的违约责任。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4、效果保障</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4.1乙方应按甲方要求的制作安装内容和要求向甲方提供整套施工方案，如果甲方对项目制作安装有修改意见的，乙方应在甲方指定的时间内完成修改，及时提交修改后的方案。</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4.2乙方提供的货物因制作本身的问题需要对货物进行修改调整的，乙方应负责免费调整修改。　　</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5、付款</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5.1本合同使用货币币制如未作特别说明均为人民币。</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5.2付款方式：银行转账。</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default" w:ascii="宋体" w:hAnsi="宋体" w:eastAsia="宋体"/>
          <w:color w:val="auto"/>
          <w:sz w:val="32"/>
          <w:szCs w:val="32"/>
          <w:lang w:val="en-US"/>
        </w:rPr>
      </w:pPr>
      <w:r>
        <w:rPr>
          <w:rFonts w:hint="default" w:ascii="宋体" w:hAnsi="宋体" w:eastAsia="宋体"/>
          <w:color w:val="auto"/>
          <w:sz w:val="32"/>
          <w:szCs w:val="32"/>
          <w:lang w:val="en-US"/>
        </w:rPr>
        <w:t xml:space="preserve">5.3付款方法： </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default" w:ascii="宋体" w:hAnsi="宋体" w:eastAsia="宋体"/>
          <w:color w:val="auto"/>
          <w:sz w:val="32"/>
          <w:szCs w:val="32"/>
          <w:lang w:val="en-US"/>
        </w:rPr>
      </w:pPr>
      <w:r>
        <w:rPr>
          <w:rFonts w:hint="default" w:ascii="宋体" w:hAnsi="宋体" w:eastAsia="宋体"/>
          <w:color w:val="auto"/>
          <w:sz w:val="32"/>
          <w:szCs w:val="32"/>
          <w:lang w:val="en-US"/>
        </w:rPr>
        <w:t>1.履约保证金：合同签订后，</w:t>
      </w:r>
      <w:r>
        <w:rPr>
          <w:rFonts w:hint="eastAsia" w:ascii="宋体" w:hAnsi="宋体"/>
          <w:color w:val="auto"/>
          <w:sz w:val="32"/>
          <w:szCs w:val="32"/>
          <w:lang w:val="en-US" w:eastAsia="zh-CN"/>
        </w:rPr>
        <w:t>乙方</w:t>
      </w:r>
      <w:r>
        <w:rPr>
          <w:rFonts w:hint="default" w:ascii="宋体" w:hAnsi="宋体" w:eastAsia="宋体"/>
          <w:color w:val="auto"/>
          <w:sz w:val="32"/>
          <w:szCs w:val="32"/>
          <w:lang w:val="en-US"/>
        </w:rPr>
        <w:t>支付合同价款的</w:t>
      </w:r>
      <w:r>
        <w:rPr>
          <w:rFonts w:hint="eastAsia" w:ascii="宋体" w:hAnsi="宋体"/>
          <w:color w:val="auto"/>
          <w:sz w:val="32"/>
          <w:szCs w:val="32"/>
          <w:lang w:val="en-US" w:eastAsia="zh-CN"/>
        </w:rPr>
        <w:t>3</w:t>
      </w:r>
      <w:r>
        <w:rPr>
          <w:rFonts w:hint="default" w:ascii="宋体" w:hAnsi="宋体" w:eastAsia="宋体"/>
          <w:color w:val="auto"/>
          <w:sz w:val="32"/>
          <w:szCs w:val="32"/>
          <w:lang w:val="en-US"/>
        </w:rPr>
        <w:t>%作为履约保证金；</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2.工程款：</w:t>
      </w:r>
      <w:r>
        <w:rPr>
          <w:rFonts w:hint="eastAsia" w:ascii="宋体" w:hAnsi="宋体"/>
          <w:color w:val="auto"/>
          <w:sz w:val="32"/>
          <w:szCs w:val="32"/>
          <w:lang w:val="en-US" w:eastAsia="zh-CN"/>
        </w:rPr>
        <w:t>乙方</w:t>
      </w:r>
      <w:r>
        <w:rPr>
          <w:rFonts w:hint="default" w:ascii="宋体" w:hAnsi="宋体" w:eastAsia="宋体"/>
          <w:color w:val="auto"/>
          <w:sz w:val="32"/>
          <w:szCs w:val="32"/>
          <w:lang w:val="en-US"/>
        </w:rPr>
        <w:t>货物安装调试完毕并验收合格后</w:t>
      </w:r>
      <w:r>
        <w:rPr>
          <w:rFonts w:hint="eastAsia" w:ascii="宋体" w:hAnsi="宋体"/>
          <w:color w:val="auto"/>
          <w:sz w:val="32"/>
          <w:szCs w:val="32"/>
          <w:lang w:val="en-US" w:eastAsia="zh-CN"/>
        </w:rPr>
        <w:t>甲方</w:t>
      </w:r>
      <w:r>
        <w:rPr>
          <w:rFonts w:hint="default" w:ascii="宋体" w:hAnsi="宋体" w:eastAsia="宋体"/>
          <w:color w:val="auto"/>
          <w:sz w:val="32"/>
          <w:szCs w:val="32"/>
          <w:lang w:val="en-US"/>
        </w:rPr>
        <w:t>在收到相应的正式发票后7个日历天内，支付全部合同价款，</w:t>
      </w:r>
      <w:r>
        <w:rPr>
          <w:rFonts w:hint="eastAsia" w:ascii="宋体" w:hAnsi="宋体"/>
          <w:color w:val="auto"/>
          <w:sz w:val="32"/>
          <w:szCs w:val="32"/>
          <w:lang w:val="en-US" w:eastAsia="zh-CN"/>
        </w:rPr>
        <w:t>履约保证金转</w:t>
      </w:r>
      <w:r>
        <w:rPr>
          <w:rFonts w:hint="default" w:ascii="宋体" w:hAnsi="宋体" w:eastAsia="宋体"/>
          <w:color w:val="auto"/>
          <w:sz w:val="32"/>
          <w:szCs w:val="32"/>
          <w:lang w:val="en-US"/>
        </w:rPr>
        <w:t>为质保金。质保期内未出现质量问题，或出现的质量问题已得到及时解决，质保期满后无息</w:t>
      </w:r>
      <w:r>
        <w:rPr>
          <w:rFonts w:hint="eastAsia" w:ascii="宋体" w:hAnsi="宋体"/>
          <w:color w:val="auto"/>
          <w:sz w:val="32"/>
          <w:szCs w:val="32"/>
          <w:lang w:val="en-US" w:eastAsia="zh-CN"/>
        </w:rPr>
        <w:t>退还</w:t>
      </w:r>
      <w:r>
        <w:rPr>
          <w:rFonts w:hint="default" w:ascii="宋体" w:hAnsi="宋体" w:eastAsia="宋体"/>
          <w:color w:val="auto"/>
          <w:sz w:val="32"/>
          <w:szCs w:val="32"/>
          <w:lang w:val="en-US"/>
        </w:rPr>
        <w:t>质保金。</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5.4甲方无正当理由未按本合同规定期限支付工程价款的，每逾期一天按未付工程价款额的万分之三支付给乙方。</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 xml:space="preserve">    5.5质保期两年。</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6、项目验收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6.1货物安装到位后，由甲方现场审核。</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6.2待项目全部结束后，甲方组织相关人员验收，乙方应积极配合，并提供验收资料。</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6.3甲方如不能在乙方指定的合理时限内前来验收，应及时通知乙方，另定日期。</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6.4项目验收报告（电子档、纸质档）应由甲方、乙方经办人签字，以此作为支付凭据，否则甲方有权不支付相应款项。</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7、合同争议的解决</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7.1本合同履行期间，双方如发生争议，在不影响设计进度的前提下，双方应协商解决。</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7.2如当事人协商不能达成协议的，可提请</w:t>
      </w:r>
      <w:r>
        <w:rPr>
          <w:rFonts w:hint="eastAsia" w:ascii="宋体" w:hAnsi="宋体"/>
          <w:color w:val="auto"/>
          <w:sz w:val="32"/>
          <w:szCs w:val="32"/>
          <w:lang w:val="en-US" w:eastAsia="zh-CN"/>
        </w:rPr>
        <w:t>成都</w:t>
      </w:r>
      <w:r>
        <w:rPr>
          <w:rFonts w:hint="default" w:ascii="宋体" w:hAnsi="宋体" w:eastAsia="宋体"/>
          <w:color w:val="auto"/>
          <w:sz w:val="32"/>
          <w:szCs w:val="32"/>
          <w:lang w:val="en-US"/>
        </w:rPr>
        <w:t>仲裁委员会仲裁。</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7.3凡与本合同有关的任何文书送达地址以本合同首部记载为准；双方送达地址适用范围包括双方非诉时各类通知、合同等文件以及就合同发生纠纷时相关文件和法律文书的送达，同时包括在争议进入仲裁或民事诉讼程序后的一审、二审、再审和执行程序。任何一方地址有变更需书面通知另外一方。在按本合同地址以特快专递寄出，邮递机构投递到该地址后出现被签收、或因无人签收被退回的、或地址不详导致无法投递等情形的，均视为已送达对方，邮递机构的邮件发送记录将作为有效证明，从邮递机构盖邮戳载明的日期之日起即视为送达。</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8、违约责任</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8.1乙方须按双方约定的时间完成合同内的制作、采购、安装的工作要求，若因甲方原因未及时确认必要的设计图纸或者未及时提供必要的产品或者必要安装制造内容，导致安装制造工期延误的，相应责任由甲方承担，工期顺延。如乙方未因甲方原因工期延误的，乙方应以本合同总金额为基数，按照每日万分之四计付违约金，且甲方有权在应付款中直接扣除。超过10日的，甲方有权解除合同，并要求乙方按照合同总金额的30%支付违约金。</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8.2乙方应当对本合同约定事项保密，如造成泄密，单方有权解除本合同,并就所造成的损失向乙方追偿，本条款长期有效，不因本合同终止、解除等情形而失效。</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8.3在本合同签订后，若因乙方原因不能提供服务的，乙方应向甲方支付合同总金额5%的违约金。</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8.4若因甲方的实际需求，要求乙方先提供部分项目制作安装的，乙方应在甲方指定的期限内向甲方提供服务，未制作安装的部分在甲方通知之后再提供制造安装服务，若间隔时间超过6个月的，应结清乙方已经提供的项目制作安装部分的全部金额。</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8.5甲方为实现债权解决争议支付的律师费、诉讼费、保全费、诉讼保全担保费（保险费）、评估鉴定费、和解费用等由乙方承担。</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9、合同生效及其它</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9.1合同生效及其效力应符合《中华人民共和国民法典》有关规定。</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9.2合同应经当事人法定代表人或委托代理人签名，加盖双方合同专用章或公章后生效。</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9.3合同所包括附件，是合同不可分割的一部分，具有同等法法律效力。</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9.4本合同条件未尽事宜依照《中华人民共和国民法典》，由甲乙双方共同协商确定。</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9.5本合同(包括合同附件)一式</w:t>
      </w:r>
      <w:r>
        <w:rPr>
          <w:rFonts w:hint="eastAsia" w:hAnsi="宋体"/>
          <w:color w:val="auto"/>
          <w:sz w:val="32"/>
          <w:szCs w:val="32"/>
          <w:lang w:val="en-US" w:eastAsia="zh-CN"/>
        </w:rPr>
        <w:t>陆</w:t>
      </w:r>
      <w:r>
        <w:rPr>
          <w:rFonts w:hint="default" w:ascii="宋体" w:hAnsi="宋体" w:eastAsia="宋体"/>
          <w:color w:val="auto"/>
          <w:sz w:val="32"/>
          <w:szCs w:val="32"/>
          <w:lang w:val="en-US"/>
        </w:rPr>
        <w:t>份，甲方</w:t>
      </w:r>
      <w:r>
        <w:rPr>
          <w:rFonts w:hint="eastAsia" w:hAnsi="宋体"/>
          <w:color w:val="auto"/>
          <w:sz w:val="32"/>
          <w:szCs w:val="32"/>
          <w:lang w:val="en-US" w:eastAsia="zh-CN"/>
        </w:rPr>
        <w:t>肆份</w:t>
      </w:r>
      <w:r>
        <w:rPr>
          <w:rFonts w:hint="default" w:ascii="宋体" w:hAnsi="宋体" w:eastAsia="宋体"/>
          <w:color w:val="auto"/>
          <w:sz w:val="32"/>
          <w:szCs w:val="32"/>
          <w:lang w:val="en-US"/>
        </w:rPr>
        <w:t>、乙方</w:t>
      </w:r>
      <w:r>
        <w:rPr>
          <w:rFonts w:hint="eastAsia" w:hAnsi="宋体"/>
          <w:color w:val="auto"/>
          <w:sz w:val="32"/>
          <w:szCs w:val="32"/>
          <w:lang w:val="en-US" w:eastAsia="zh-CN"/>
        </w:rPr>
        <w:t>贰</w:t>
      </w:r>
      <w:r>
        <w:rPr>
          <w:rFonts w:hint="default" w:ascii="宋体" w:hAnsi="宋体" w:eastAsia="宋体"/>
          <w:color w:val="auto"/>
          <w:sz w:val="32"/>
          <w:szCs w:val="32"/>
          <w:lang w:val="en-US"/>
        </w:rPr>
        <w:t>份，具有同等法律效力。</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（以下为合同签章页，无正文）</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甲方：（盖章）                乙方：（盖章</w:t>
      </w:r>
      <w:r>
        <w:rPr>
          <w:rFonts w:hint="default" w:ascii="宋体" w:hAnsi="宋体"/>
          <w:color w:val="auto"/>
          <w:sz w:val="32"/>
          <w:szCs w:val="32"/>
          <w:lang w:val="en-US"/>
        </w:rPr>
        <w:t>）</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法定代表人（负责人）：        法定代表人（负责人）：</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auto"/>
        <w:jc w:val="left"/>
        <w:textAlignment w:val="auto"/>
        <w:rPr>
          <w:rFonts w:hint="eastAsia" w:ascii="宋体" w:hAnsi="宋体" w:eastAsia="宋体"/>
          <w:color w:val="auto"/>
          <w:sz w:val="32"/>
          <w:szCs w:val="32"/>
        </w:rPr>
      </w:pPr>
      <w:r>
        <w:rPr>
          <w:rFonts w:hint="default" w:ascii="宋体" w:hAnsi="宋体" w:eastAsia="宋体"/>
          <w:color w:val="auto"/>
          <w:sz w:val="32"/>
          <w:szCs w:val="32"/>
          <w:lang w:val="en-US"/>
        </w:rPr>
        <w:t>年   月    日                          年    月   日</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olor w:val="auto"/>
          <w:sz w:val="32"/>
          <w:szCs w:val="32"/>
        </w:rPr>
      </w:pPr>
    </w:p>
    <w:sectPr>
      <w:pgSz w:w="11906" w:h="16838"/>
      <w:pgMar w:top="1083" w:right="1440" w:bottom="1083" w:left="1440" w:header="851" w:footer="992" w:gutter="0"/>
      <w:pgNumType w:fmt="decimal"/>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40"/>
        <w:tab w:val="clear" w:pos="8300"/>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0" b="0"/>
              <wp:wrapNone/>
              <wp:docPr id="4097" name="矩形 2"/>
              <wp:cNvGraphicFramePr/>
              <a:graphic xmlns:a="http://schemas.openxmlformats.org/drawingml/2006/main">
                <a:graphicData uri="http://schemas.microsoft.com/office/word/2010/wordprocessingShape">
                  <wps:wsp>
                    <wps:cNvSpPr/>
                    <wps:spPr>
                      <a:xfrm>
                        <a:off x="0" y="0"/>
                        <a:ext cx="216534" cy="280035"/>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vert="horz" wrap="none" lIns="0" tIns="0" rIns="0" bIns="0" anchor="t" upright="1">
                      <a:spAutoFit/>
                    </wps:bodyPr>
                  </wps:wsp>
                </a:graphicData>
              </a:graphic>
            </wp:anchor>
          </w:drawing>
        </mc:Choice>
        <mc:Fallback>
          <w:pict>
            <v:rect id="矩形 2"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PSpKtEAAAADAQAADwAAAAAAAAABACAAAAAiAAAAZHJz&#10;L2Rvd25yZXYueG1sUEsBAhQAFAAAAAgAh07iQLT85ErSAQAAmQMAAA4AAAAAAAAAAQAgAAAAIA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40"/>
        <w:tab w:val="clear" w:pos="8300"/>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0" b="0"/>
              <wp:wrapNone/>
              <wp:docPr id="4098" name="矩形 3"/>
              <wp:cNvGraphicFramePr/>
              <a:graphic xmlns:a="http://schemas.openxmlformats.org/drawingml/2006/main">
                <a:graphicData uri="http://schemas.microsoft.com/office/word/2010/wordprocessingShape">
                  <wps:wsp>
                    <wps:cNvSpPr/>
                    <wps:spPr>
                      <a:xfrm>
                        <a:off x="0" y="0"/>
                        <a:ext cx="216534" cy="280035"/>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vert="horz" wrap="none" lIns="0" tIns="0" rIns="0" bIns="0" anchor="t"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PSpKtEAAAADAQAADwAAAAAAAAABACAAAAAiAAAAZHJz&#10;L2Rvd25yZXYueG1sUEsBAhQAFAAAAAgAh07iQH/Hw4TSAQAAmQMAAA4AAAAAAAAAAQAgAAAAIA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40"/>
        <w:tab w:val="clear" w:pos="8300"/>
      </w:tabs>
      <w:rPr>
        <w:rFonts w:hAnsi="宋体"/>
      </w:rPr>
    </w:pPr>
    <w:r>
      <w:rPr>
        <w:rFonts w:hint="eastAsia" w:hAnsi="宋体"/>
      </w:rPr>
      <w:t>四川铁道职业学院詹天佑雕塑铜像采购－招标文件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4"/>
      <w:numFmt w:val="decimal"/>
      <w:lvlText w:val="%1."/>
      <w:lvlJc w:val="left"/>
      <w:pPr>
        <w:tabs>
          <w:tab w:val="left" w:pos="312"/>
        </w:tabs>
      </w:pPr>
    </w:lvl>
  </w:abstractNum>
  <w:abstractNum w:abstractNumId="2">
    <w:nsid w:val="00000002"/>
    <w:multiLevelType w:val="singleLevel"/>
    <w:tmpl w:val="00000002"/>
    <w:lvl w:ilvl="0" w:tentative="0">
      <w:start w:val="6"/>
      <w:numFmt w:val="decimal"/>
      <w:suff w:val="nothing"/>
      <w:lvlText w:val="%1、"/>
      <w:lvlJc w:val="left"/>
      <w:pPr>
        <w:ind w:left="-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000000"/>
    <w:rsid w:val="012A2737"/>
    <w:rsid w:val="012B6217"/>
    <w:rsid w:val="04E946B7"/>
    <w:rsid w:val="06B9202A"/>
    <w:rsid w:val="0BD91092"/>
    <w:rsid w:val="0F244B27"/>
    <w:rsid w:val="10C06C14"/>
    <w:rsid w:val="181038BE"/>
    <w:rsid w:val="248D4C07"/>
    <w:rsid w:val="267A740D"/>
    <w:rsid w:val="29D07A70"/>
    <w:rsid w:val="2A8C323E"/>
    <w:rsid w:val="3D501B1D"/>
    <w:rsid w:val="48A07D4C"/>
    <w:rsid w:val="4A6A4570"/>
    <w:rsid w:val="4C912C37"/>
    <w:rsid w:val="58FE35CF"/>
    <w:rsid w:val="59914276"/>
    <w:rsid w:val="5B852C55"/>
    <w:rsid w:val="63732C3E"/>
    <w:rsid w:val="64414AEB"/>
    <w:rsid w:val="652F0DE7"/>
    <w:rsid w:val="6AD246EE"/>
    <w:rsid w:val="6B994815"/>
    <w:rsid w:val="717753D2"/>
    <w:rsid w:val="75FA0428"/>
    <w:rsid w:val="FCFBB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qFormat/>
    <w:uiPriority w:val="0"/>
    <w:pPr>
      <w:keepNext/>
      <w:keepLines/>
      <w:spacing w:before="260" w:after="260" w:line="415" w:lineRule="auto"/>
      <w:outlineLvl w:val="2"/>
    </w:pPr>
    <w:rPr>
      <w:b/>
      <w:sz w:val="32"/>
      <w:szCs w:val="32"/>
    </w:rPr>
  </w:style>
  <w:style w:type="character" w:default="1" w:styleId="16">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qFormat/>
    <w:uiPriority w:val="0"/>
    <w:pPr>
      <w:ind w:firstLine="420" w:firstLineChars="200"/>
    </w:pPr>
    <w:rPr>
      <w:rFonts w:ascii="Times New Roman"/>
      <w:kern w:val="2"/>
      <w:sz w:val="21"/>
      <w:szCs w:val="24"/>
    </w:rPr>
  </w:style>
  <w:style w:type="paragraph" w:styleId="7">
    <w:name w:val="annotation text"/>
    <w:basedOn w:val="1"/>
    <w:qFormat/>
    <w:uiPriority w:val="0"/>
    <w:pPr>
      <w:jc w:val="left"/>
    </w:pPr>
    <w:rPr>
      <w:rFonts w:ascii="Times New Roman"/>
    </w:rPr>
  </w:style>
  <w:style w:type="paragraph" w:styleId="8">
    <w:name w:val="Body Text"/>
    <w:basedOn w:val="1"/>
    <w:next w:val="1"/>
    <w:qFormat/>
    <w:uiPriority w:val="0"/>
    <w:pPr>
      <w:spacing w:after="120"/>
    </w:pPr>
    <w:rPr>
      <w:rFonts w:ascii="Times New Roman"/>
    </w:rPr>
  </w:style>
  <w:style w:type="paragraph" w:styleId="9">
    <w:name w:val="Body Text Indent"/>
    <w:basedOn w:val="1"/>
    <w:qFormat/>
    <w:uiPriority w:val="0"/>
    <w:pPr>
      <w:ind w:firstLine="630"/>
    </w:pPr>
    <w:rPr>
      <w:rFonts w:ascii="Times New Roman"/>
      <w:kern w:val="2"/>
      <w:sz w:val="32"/>
    </w:rPr>
  </w:style>
  <w:style w:type="paragraph" w:styleId="10">
    <w:name w:val="Body Text Indent 2"/>
    <w:basedOn w:val="1"/>
    <w:qFormat/>
    <w:uiPriority w:val="0"/>
    <w:pPr>
      <w:ind w:firstLine="630"/>
    </w:pPr>
    <w:rPr>
      <w:sz w:val="32"/>
      <w:szCs w:val="32"/>
    </w:rPr>
  </w:style>
  <w:style w:type="paragraph" w:styleId="11">
    <w:name w:val="footer"/>
    <w:basedOn w:val="1"/>
    <w:qFormat/>
    <w:uiPriority w:val="0"/>
    <w:pPr>
      <w:tabs>
        <w:tab w:val="center" w:pos="4140"/>
        <w:tab w:val="right" w:pos="8300"/>
      </w:tabs>
      <w:jc w:val="left"/>
    </w:pPr>
    <w:rPr>
      <w:sz w:val="18"/>
      <w:szCs w:val="18"/>
    </w:rPr>
  </w:style>
  <w:style w:type="paragraph" w:styleId="12">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Body Text 2"/>
    <w:basedOn w:val="1"/>
    <w:qFormat/>
    <w:uiPriority w:val="0"/>
    <w:pPr>
      <w:spacing w:line="480" w:lineRule="auto"/>
    </w:pPr>
    <w:rPr>
      <w:rFonts w:ascii="Times New Roman"/>
    </w:rPr>
  </w:style>
  <w:style w:type="character" w:styleId="17">
    <w:name w:val="Hyperlink"/>
    <w:qFormat/>
    <w:uiPriority w:val="0"/>
    <w:rPr>
      <w:rFonts w:ascii="Times New Roman" w:hAnsi="Times New Roman" w:eastAsia="宋体" w:cs="Times New Roman"/>
      <w:color w:val="0000FF"/>
      <w:u w:val="single"/>
    </w:rPr>
  </w:style>
  <w:style w:type="paragraph" w:customStyle="1" w:styleId="18">
    <w:name w:val="正文首行缩进两字符"/>
    <w:basedOn w:val="1"/>
    <w:qFormat/>
    <w:uiPriority w:val="0"/>
    <w:pPr>
      <w:spacing w:line="360" w:lineRule="auto"/>
      <w:ind w:firstLine="200" w:firstLineChars="200"/>
    </w:pPr>
    <w:rPr>
      <w:rFonts w:ascii="Times New Roman"/>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List Paragraph1"/>
    <w:basedOn w:val="1"/>
    <w:qFormat/>
    <w:uiPriority w:val="99"/>
    <w:pPr>
      <w:ind w:firstLine="420" w:firstLineChars="200"/>
    </w:pPr>
    <w:rPr>
      <w:rFonts w:ascii="Times New Roman"/>
      <w:szCs w:val="34"/>
    </w:rPr>
  </w:style>
  <w:style w:type="paragraph" w:customStyle="1" w:styleId="21">
    <w:name w:val="样式 首行缩进:  2 字符"/>
    <w:basedOn w:val="1"/>
    <w:qFormat/>
    <w:uiPriority w:val="0"/>
    <w:pPr>
      <w:spacing w:line="400" w:lineRule="exact"/>
      <w:ind w:firstLine="200" w:firstLineChars="200"/>
    </w:pPr>
    <w:rPr>
      <w:rFonts w:ascii="Times New Roman" w:cs="宋体"/>
      <w:sz w:val="24"/>
    </w:rPr>
  </w:style>
  <w:style w:type="paragraph" w:customStyle="1" w:styleId="22">
    <w:name w:val="正文2"/>
    <w:basedOn w:val="1"/>
    <w:qFormat/>
    <w:uiPriority w:val="0"/>
    <w:pPr>
      <w:overflowPunct w:val="0"/>
      <w:autoSpaceDE w:val="0"/>
      <w:autoSpaceDN w:val="0"/>
      <w:adjustRightInd w:val="0"/>
      <w:spacing w:line="240" w:lineRule="atLeast"/>
      <w:ind w:firstLine="560" w:firstLineChars="200"/>
      <w:jc w:val="center"/>
      <w:textAlignment w:val="baseline"/>
    </w:pPr>
    <w:rPr>
      <w:rFonts w:ascii="宋体" w:hAnsi="宋体"/>
      <w:kern w:val="0"/>
      <w:sz w:val="28"/>
    </w:rPr>
  </w:style>
  <w:style w:type="paragraph" w:customStyle="1" w:styleId="23">
    <w:name w:val="Table Paragraph"/>
    <w:basedOn w:val="1"/>
    <w:qFormat/>
    <w:uiPriority w:val="0"/>
    <w:rPr>
      <w:rFonts w:ascii="仿宋" w:eastAsia="仿宋" w:cs="仿宋"/>
      <w:lang w:val="zh-CN" w:eastAsia="zh-CN" w:bidi="zh-CN"/>
    </w:rPr>
  </w:style>
  <w:style w:type="paragraph" w:styleId="24">
    <w:name w:val="No Spacing"/>
    <w:basedOn w:val="1"/>
    <w:next w:val="1"/>
    <w:qFormat/>
    <w:uiPriority w:val="0"/>
    <w:pPr>
      <w:widowControl w:val="0"/>
      <w:snapToGrid w:val="0"/>
      <w:jc w:val="center"/>
      <w:textAlignment w:val="center"/>
    </w:pPr>
    <w:rPr>
      <w:rFonts w:ascii="Times New Roman" w:hAnsi="Times New Roman" w:eastAsia="宋体" w:cs="Times New Roman"/>
      <w:snapToGrid w:val="0"/>
      <w:kern w:val="2"/>
      <w:sz w:val="22"/>
      <w:szCs w:val="24"/>
      <w:lang w:val="en-US" w:eastAsia="zh-CN" w:bidi="ar-SA"/>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10367</Words>
  <Characters>10860</Characters>
  <Paragraphs>766</Paragraphs>
  <TotalTime>22</TotalTime>
  <ScaleCrop>false</ScaleCrop>
  <LinksUpToDate>false</LinksUpToDate>
  <CharactersWithSpaces>11287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2022-10-22T09:27:00Z</dcterms:created>
  <dc:creator>马麟</dc:creator>
  <cp:lastModifiedBy>Administrator</cp:lastModifiedBy>
  <dcterms:modified xsi:type="dcterms:W3CDTF">2022-12-03T03:20:07Z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7DC173FCF63E4390A9504211383E70C9</vt:lpwstr>
  </property>
</Properties>
</file>