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四川铁道职业学院就业管理系统二期建设项目</w:t>
      </w:r>
    </w:p>
    <w:p>
      <w:pPr>
        <w:snapToGrid w:val="0"/>
        <w:spacing w:line="360" w:lineRule="auto"/>
        <w:ind w:firstLine="3300" w:firstLineChars="1100"/>
        <w:rPr>
          <w:rFonts w:hAnsi="宋体" w:cs="宋体"/>
          <w:bCs/>
          <w:sz w:val="30"/>
          <w:szCs w:val="30"/>
        </w:rPr>
      </w:pPr>
      <w:r>
        <w:rPr>
          <w:rFonts w:hint="eastAsia" w:hAnsi="宋体" w:cs="宋体"/>
          <w:bCs/>
          <w:sz w:val="30"/>
          <w:szCs w:val="30"/>
        </w:rPr>
        <w:t>采购编号：TZY-ZB-2022006</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 xml:space="preserve"> 04 </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18"/>
          <w:rFonts w:ascii="宋体" w:hAnsi="宋体" w:cs="宋体"/>
          <w:kern w:val="2"/>
          <w:sz w:val="44"/>
          <w:szCs w:val="44"/>
        </w:rPr>
      </w:pPr>
      <w:r>
        <w:rPr>
          <w:rStyle w:val="18"/>
          <w:rFonts w:hint="eastAsia" w:ascii="宋体" w:hAnsi="宋体" w:cs="宋体"/>
          <w:color w:val="000000" w:themeColor="text1"/>
          <w:kern w:val="2"/>
          <w:sz w:val="44"/>
          <w:szCs w:val="44"/>
          <w:u w:val="none"/>
          <w14:textFill>
            <w14:solidFill>
              <w14:schemeClr w14:val="tx1"/>
            </w14:solidFill>
          </w14:textFill>
        </w:rPr>
        <w:t>目    录</w:t>
      </w:r>
    </w:p>
    <w:p/>
    <w:p>
      <w:pPr>
        <w:pStyle w:val="12"/>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2"/>
        <w:tabs>
          <w:tab w:val="right" w:leader="dot" w:pos="9175"/>
        </w:tabs>
        <w:snapToGrid w:val="0"/>
        <w:spacing w:line="480" w:lineRule="auto"/>
        <w:ind w:firstLine="792" w:firstLineChars="233"/>
        <w:rPr>
          <w:rFonts w:hint="eastAsia" w:hAnsi="宋体" w:eastAsia="宋体" w:cs="宋体"/>
          <w:sz w:val="28"/>
          <w:szCs w:val="28"/>
          <w:lang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2"/>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2"/>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2"/>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18</w:t>
      </w:r>
    </w:p>
    <w:p>
      <w:pPr>
        <w:pStyle w:val="12"/>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20</w:t>
      </w:r>
      <w:bookmarkStart w:id="98" w:name="_GoBack"/>
      <w:bookmarkEnd w:id="98"/>
    </w:p>
    <w:p/>
    <w:p/>
    <w:p/>
    <w:p/>
    <w:p>
      <w:pPr>
        <w:tabs>
          <w:tab w:val="left" w:pos="1854"/>
        </w:tabs>
        <w:jc w:val="left"/>
        <w:sectPr>
          <w:headerReference r:id="rId3" w:type="default"/>
          <w:footerReference r:id="rId4" w:type="default"/>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就业管理系统二期建设项目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3"/>
        <w:numPr>
          <w:ilvl w:val="0"/>
          <w:numId w:val="1"/>
        </w:numPr>
        <w:snapToGrid w:val="0"/>
        <w:spacing w:after="0" w:line="360" w:lineRule="auto"/>
        <w:ind w:left="0" w:leftChars="0" w:firstLine="441" w:firstLineChars="183"/>
        <w:rPr>
          <w:rFonts w:hAnsi="宋体" w:cs="宋体"/>
          <w:bCs/>
          <w:sz w:val="24"/>
          <w:szCs w:val="24"/>
        </w:rPr>
      </w:pPr>
      <w:r>
        <w:rPr>
          <w:rFonts w:hint="eastAsia" w:hAnsi="宋体" w:cs="宋体"/>
          <w:b/>
          <w:sz w:val="24"/>
          <w:szCs w:val="24"/>
        </w:rPr>
        <w:t>招标编号：</w:t>
      </w:r>
      <w:r>
        <w:rPr>
          <w:rFonts w:hint="eastAsia" w:hAnsi="宋体" w:cs="宋体"/>
          <w:bCs/>
          <w:sz w:val="24"/>
          <w:szCs w:val="24"/>
        </w:rPr>
        <w:t>TZY-ZB-2022006</w:t>
      </w:r>
    </w:p>
    <w:p>
      <w:pPr>
        <w:pStyle w:val="3"/>
        <w:numPr>
          <w:ilvl w:val="0"/>
          <w:numId w:val="1"/>
        </w:numPr>
        <w:snapToGrid w:val="0"/>
        <w:spacing w:after="0" w:line="360" w:lineRule="auto"/>
        <w:ind w:left="0" w:leftChars="0" w:firstLine="441" w:firstLineChars="183"/>
        <w:rPr>
          <w:rFonts w:hAnsi="宋体" w:cs="宋体"/>
          <w:bCs/>
          <w:sz w:val="24"/>
          <w:szCs w:val="24"/>
          <w:lang w:val="zh-CN"/>
        </w:rPr>
      </w:pPr>
      <w:r>
        <w:rPr>
          <w:rFonts w:hint="eastAsia" w:hAnsi="宋体" w:cs="宋体"/>
          <w:b/>
          <w:sz w:val="24"/>
          <w:szCs w:val="24"/>
        </w:rPr>
        <w:t>招标项目：</w:t>
      </w:r>
      <w:r>
        <w:rPr>
          <w:rFonts w:hint="eastAsia" w:hAnsi="宋体" w:cs="宋体"/>
          <w:bCs/>
          <w:sz w:val="24"/>
          <w:szCs w:val="24"/>
        </w:rPr>
        <w:t>四川铁道职业学院就业管理系统二期建设项目</w:t>
      </w:r>
    </w:p>
    <w:p>
      <w:pPr>
        <w:pStyle w:val="3"/>
        <w:snapToGrid w:val="0"/>
        <w:spacing w:line="360" w:lineRule="auto"/>
        <w:ind w:left="418" w:leftChars="123"/>
        <w:rPr>
          <w:rFonts w:hAnsi="宋体" w:cs="宋体"/>
          <w:b/>
          <w:sz w:val="24"/>
          <w:szCs w:val="24"/>
        </w:rPr>
      </w:pPr>
      <w:r>
        <w:rPr>
          <w:rFonts w:hint="eastAsia" w:hAnsi="宋体" w:cs="宋体"/>
          <w:b/>
          <w:sz w:val="24"/>
          <w:szCs w:val="24"/>
        </w:rPr>
        <w:t>三、资金来源：</w:t>
      </w:r>
      <w:r>
        <w:rPr>
          <w:rFonts w:hint="eastAsia" w:hAnsi="宋体" w:cs="宋体"/>
          <w:bCs/>
          <w:sz w:val="24"/>
          <w:szCs w:val="24"/>
        </w:rPr>
        <w:t>财政资金</w:t>
      </w:r>
    </w:p>
    <w:p>
      <w:pPr>
        <w:pStyle w:val="3"/>
        <w:snapToGrid w:val="0"/>
        <w:spacing w:line="360" w:lineRule="auto"/>
        <w:ind w:left="418" w:leftChars="123"/>
        <w:rPr>
          <w:rFonts w:hAnsi="宋体" w:cs="宋体"/>
          <w:b/>
          <w:sz w:val="24"/>
          <w:szCs w:val="24"/>
        </w:rPr>
      </w:pPr>
      <w:r>
        <w:rPr>
          <w:rFonts w:hint="eastAsia"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3"/>
        <w:snapToGrid w:val="0"/>
        <w:spacing w:line="320" w:lineRule="exact"/>
        <w:ind w:left="418" w:leftChars="123"/>
        <w:rPr>
          <w:rFonts w:hAnsi="宋体" w:cs="宋体"/>
          <w:b/>
          <w:sz w:val="24"/>
          <w:szCs w:val="24"/>
        </w:rPr>
      </w:pPr>
      <w:r>
        <w:rPr>
          <w:rFonts w:hint="eastAsia" w:hAnsi="宋体" w:cs="宋体"/>
          <w:b/>
          <w:sz w:val="24"/>
          <w:szCs w:val="24"/>
        </w:rPr>
        <w:t>五、供应商参加本次政府采购活动应具备下列条件：</w:t>
      </w:r>
    </w:p>
    <w:p>
      <w:pPr>
        <w:snapToGrid w:val="0"/>
        <w:spacing w:line="380" w:lineRule="exact"/>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38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38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38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38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38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38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380" w:lineRule="exact"/>
        <w:ind w:firstLine="600" w:firstLineChars="250"/>
        <w:rPr>
          <w:rFonts w:hAnsi="宋体" w:cs="宋体"/>
          <w:sz w:val="24"/>
          <w:szCs w:val="22"/>
        </w:rPr>
      </w:pPr>
      <w:r>
        <w:rPr>
          <w:rFonts w:hint="eastAsia" w:hAnsi="宋体" w:cs="宋体"/>
          <w:sz w:val="24"/>
          <w:szCs w:val="22"/>
        </w:rPr>
        <w:t>7.本项目不接受联合体参与招标。</w:t>
      </w:r>
    </w:p>
    <w:p>
      <w:pPr>
        <w:snapToGrid w:val="0"/>
        <w:spacing w:line="380" w:lineRule="exact"/>
        <w:ind w:firstLine="241" w:firstLineChars="100"/>
        <w:rPr>
          <w:rFonts w:hint="eastAsia" w:hAnsi="宋体" w:cs="宋体"/>
          <w:b/>
          <w:sz w:val="24"/>
          <w:szCs w:val="24"/>
          <w:lang w:eastAsia="zh-CN"/>
        </w:rPr>
      </w:pPr>
    </w:p>
    <w:p>
      <w:pPr>
        <w:snapToGrid w:val="0"/>
        <w:spacing w:line="380" w:lineRule="exact"/>
        <w:ind w:firstLine="482" w:firstLineChars="200"/>
        <w:rPr>
          <w:rFonts w:hAnsi="宋体" w:cs="宋体"/>
          <w:sz w:val="24"/>
          <w:szCs w:val="24"/>
        </w:rPr>
      </w:pPr>
      <w:r>
        <w:rPr>
          <w:rFonts w:hint="eastAsia" w:hAnsi="宋体" w:cs="宋体"/>
          <w:b/>
          <w:sz w:val="24"/>
          <w:szCs w:val="24"/>
          <w:lang w:eastAsia="zh-CN"/>
        </w:rPr>
        <w:t>六</w:t>
      </w:r>
      <w:r>
        <w:rPr>
          <w:rFonts w:hint="eastAsia" w:hAnsi="宋体" w:cs="宋体"/>
          <w:b/>
          <w:sz w:val="24"/>
          <w:szCs w:val="24"/>
        </w:rPr>
        <w:t xml:space="preserve">、投标截止时间和开标时间： 2022 </w:t>
      </w:r>
      <w:r>
        <w:rPr>
          <w:rFonts w:hint="eastAsia" w:hAnsi="宋体" w:cs="宋体"/>
          <w:bCs/>
          <w:sz w:val="24"/>
          <w:szCs w:val="24"/>
        </w:rPr>
        <w:t xml:space="preserve">年 </w:t>
      </w:r>
      <w:r>
        <w:rPr>
          <w:rFonts w:hint="eastAsia" w:hAnsi="宋体" w:cs="宋体"/>
          <w:bCs/>
          <w:sz w:val="24"/>
          <w:szCs w:val="24"/>
          <w:lang w:val="en-US" w:eastAsia="zh-CN"/>
        </w:rPr>
        <w:t>05</w:t>
      </w:r>
      <w:r>
        <w:rPr>
          <w:rFonts w:hint="eastAsia" w:hAnsi="宋体" w:cs="宋体"/>
          <w:bCs/>
          <w:sz w:val="24"/>
          <w:szCs w:val="24"/>
        </w:rPr>
        <w:t xml:space="preserve">月 </w:t>
      </w:r>
      <w:r>
        <w:rPr>
          <w:rFonts w:hint="eastAsia" w:hAnsi="宋体" w:cs="宋体"/>
          <w:bCs/>
          <w:sz w:val="24"/>
          <w:szCs w:val="24"/>
          <w:lang w:val="en-US" w:eastAsia="zh-CN"/>
        </w:rPr>
        <w:t>10</w:t>
      </w:r>
      <w:r>
        <w:rPr>
          <w:rFonts w:hint="eastAsia" w:hAnsi="宋体" w:cs="宋体"/>
          <w:bCs/>
          <w:sz w:val="24"/>
          <w:szCs w:val="24"/>
        </w:rPr>
        <w:t xml:space="preserve">日 </w:t>
      </w:r>
      <w:r>
        <w:rPr>
          <w:rFonts w:hint="eastAsia" w:hAnsi="宋体" w:cs="宋体"/>
          <w:bCs/>
          <w:sz w:val="24"/>
          <w:szCs w:val="24"/>
          <w:lang w:val="en-US" w:eastAsia="zh-CN"/>
        </w:rPr>
        <w:t>10:00</w:t>
      </w:r>
      <w:r>
        <w:rPr>
          <w:rFonts w:hint="eastAsia" w:hAnsi="宋体" w:cs="宋体"/>
          <w:bCs/>
          <w:sz w:val="24"/>
          <w:szCs w:val="24"/>
        </w:rPr>
        <w:t xml:space="preserve"> </w:t>
      </w:r>
      <w:r>
        <w:rPr>
          <w:rFonts w:hint="eastAsia" w:hAnsi="宋体" w:cs="宋体"/>
          <w:sz w:val="24"/>
          <w:szCs w:val="24"/>
        </w:rPr>
        <w:t>（北京时间）。</w:t>
      </w:r>
    </w:p>
    <w:p>
      <w:pPr>
        <w:pStyle w:val="3"/>
        <w:snapToGrid w:val="0"/>
        <w:spacing w:line="380" w:lineRule="exact"/>
        <w:ind w:left="680" w:firstLine="439" w:firstLineChars="183"/>
        <w:rPr>
          <w:rFonts w:hAnsi="宋体" w:cs="宋体"/>
          <w:sz w:val="24"/>
          <w:szCs w:val="24"/>
        </w:rPr>
      </w:pPr>
      <w:r>
        <w:rPr>
          <w:rFonts w:hint="eastAsia"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3"/>
        <w:snapToGrid w:val="0"/>
        <w:spacing w:line="380" w:lineRule="exact"/>
        <w:ind w:left="680" w:firstLine="439" w:firstLineChars="183"/>
        <w:rPr>
          <w:rFonts w:hAnsi="宋体" w:cs="宋体"/>
          <w:sz w:val="24"/>
          <w:szCs w:val="24"/>
        </w:rPr>
      </w:pPr>
      <w:r>
        <w:rPr>
          <w:rFonts w:hint="eastAsia" w:hAnsi="宋体" w:cs="宋体"/>
          <w:sz w:val="24"/>
          <w:szCs w:val="24"/>
        </w:rPr>
        <w:t>特别说明：因疫情期间，为保证安全，请前来投标的商家戴好口罩，准备健康二维码，服从学校管理，做好个人防护。</w:t>
      </w:r>
    </w:p>
    <w:p>
      <w:pPr>
        <w:pStyle w:val="3"/>
        <w:snapToGrid w:val="0"/>
        <w:spacing w:line="380" w:lineRule="exact"/>
        <w:ind w:left="418" w:leftChars="123"/>
        <w:rPr>
          <w:rFonts w:hAnsi="宋体" w:cs="宋体"/>
          <w:sz w:val="24"/>
          <w:szCs w:val="24"/>
        </w:rPr>
      </w:pPr>
      <w:r>
        <w:rPr>
          <w:rFonts w:hint="eastAsia" w:hAnsi="宋体" w:cs="宋体"/>
          <w:b/>
          <w:bCs/>
          <w:sz w:val="24"/>
          <w:szCs w:val="24"/>
          <w:lang w:eastAsia="zh-CN"/>
        </w:rPr>
        <w:t>七</w:t>
      </w:r>
      <w:r>
        <w:rPr>
          <w:rFonts w:hint="eastAsia" w:hAnsi="宋体" w:cs="宋体"/>
          <w:b/>
          <w:bCs/>
          <w:sz w:val="24"/>
          <w:szCs w:val="24"/>
        </w:rPr>
        <w:t>、</w:t>
      </w:r>
      <w:r>
        <w:rPr>
          <w:rFonts w:hint="eastAsia" w:hAnsi="宋体" w:cs="宋体"/>
          <w:b/>
          <w:sz w:val="24"/>
          <w:szCs w:val="24"/>
        </w:rPr>
        <w:t>递交投标文件及开标地点</w:t>
      </w:r>
      <w:r>
        <w:rPr>
          <w:rFonts w:hint="eastAsia" w:hAnsi="宋体" w:cs="宋体"/>
          <w:sz w:val="24"/>
          <w:szCs w:val="24"/>
        </w:rPr>
        <w:t>：</w:t>
      </w:r>
      <w:r>
        <w:rPr>
          <w:rFonts w:hint="eastAsia" w:hAnsi="宋体" w:cs="宋体"/>
          <w:sz w:val="24"/>
        </w:rPr>
        <w:t>四川成都郫县安德镇彭温路399号后勤基建处2F开标室</w:t>
      </w:r>
    </w:p>
    <w:p>
      <w:pPr>
        <w:pStyle w:val="3"/>
        <w:snapToGrid w:val="0"/>
        <w:spacing w:line="380" w:lineRule="exact"/>
        <w:ind w:left="418" w:leftChars="123"/>
        <w:rPr>
          <w:rFonts w:hAnsi="宋体" w:cs="宋体"/>
          <w:b/>
          <w:sz w:val="24"/>
          <w:szCs w:val="24"/>
        </w:rPr>
      </w:pPr>
      <w:r>
        <w:rPr>
          <w:rFonts w:hint="eastAsia" w:hAnsi="宋体" w:cs="宋体"/>
          <w:b/>
          <w:sz w:val="24"/>
          <w:szCs w:val="24"/>
          <w:lang w:eastAsia="zh-CN"/>
        </w:rPr>
        <w:t>八</w:t>
      </w:r>
      <w:r>
        <w:rPr>
          <w:rFonts w:hint="eastAsia" w:hAnsi="宋体" w:cs="宋体"/>
          <w:b/>
          <w:sz w:val="24"/>
          <w:szCs w:val="24"/>
        </w:rPr>
        <w:t>、联系方式</w:t>
      </w:r>
    </w:p>
    <w:p>
      <w:pPr>
        <w:pStyle w:val="30"/>
        <w:snapToGrid w:val="0"/>
        <w:spacing w:line="380" w:lineRule="exact"/>
        <w:ind w:firstLine="950" w:firstLineChars="396"/>
        <w:rPr>
          <w:rFonts w:hAnsi="宋体" w:cs="宋体"/>
          <w:snapToGrid w:val="0"/>
          <w:sz w:val="24"/>
        </w:rPr>
      </w:pPr>
      <w:r>
        <w:rPr>
          <w:rFonts w:hint="eastAsia" w:hAnsi="宋体" w:cs="宋体"/>
          <w:snapToGrid w:val="0"/>
          <w:sz w:val="24"/>
        </w:rPr>
        <w:t>采购人：四川铁道职业学院</w:t>
      </w:r>
    </w:p>
    <w:p>
      <w:pPr>
        <w:pStyle w:val="30"/>
        <w:snapToGrid w:val="0"/>
        <w:spacing w:line="380" w:lineRule="exact"/>
        <w:ind w:firstLine="919" w:firstLineChars="383"/>
        <w:rPr>
          <w:rFonts w:hAnsi="宋体" w:cs="宋体"/>
          <w:sz w:val="24"/>
        </w:rPr>
      </w:pPr>
      <w:r>
        <w:rPr>
          <w:rFonts w:hint="eastAsia" w:hAnsi="宋体" w:cs="宋体"/>
          <w:bCs/>
          <w:sz w:val="24"/>
        </w:rPr>
        <w:t xml:space="preserve">地址： </w:t>
      </w:r>
      <w:r>
        <w:rPr>
          <w:rFonts w:hint="eastAsia" w:hAnsi="宋体" w:cs="宋体"/>
          <w:sz w:val="24"/>
        </w:rPr>
        <w:t>四川成都郫县安德镇彭温路399号</w:t>
      </w:r>
    </w:p>
    <w:p>
      <w:pPr>
        <w:pStyle w:val="30"/>
        <w:snapToGrid w:val="0"/>
        <w:spacing w:line="380" w:lineRule="exact"/>
        <w:ind w:firstLine="919" w:firstLineChars="383"/>
        <w:rPr>
          <w:rFonts w:hAnsi="宋体" w:cs="宋体"/>
          <w:sz w:val="24"/>
        </w:rPr>
      </w:pPr>
      <w:r>
        <w:rPr>
          <w:rFonts w:hint="eastAsia" w:hAnsi="宋体" w:cs="宋体"/>
          <w:sz w:val="24"/>
        </w:rPr>
        <w:t>联系人：贺老师、程老师</w:t>
      </w:r>
    </w:p>
    <w:p>
      <w:pPr>
        <w:pStyle w:val="30"/>
        <w:snapToGrid w:val="0"/>
        <w:spacing w:line="380" w:lineRule="exact"/>
        <w:ind w:firstLine="919" w:firstLineChars="383"/>
        <w:rPr>
          <w:rFonts w:hAnsi="宋体" w:cs="宋体"/>
          <w:sz w:val="24"/>
        </w:rPr>
      </w:pPr>
      <w:r>
        <w:rPr>
          <w:rFonts w:hint="eastAsia" w:hAnsi="宋体" w:cs="宋体"/>
          <w:sz w:val="24"/>
        </w:rPr>
        <w:t>联系电话：028-68939969、68939882</w:t>
      </w:r>
    </w:p>
    <w:p>
      <w:pPr>
        <w:pStyle w:val="30"/>
        <w:snapToGrid w:val="0"/>
        <w:spacing w:line="380" w:lineRule="exact"/>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13"/>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6945"/>
      <w:bookmarkStart w:id="6" w:name="_Toc213496267"/>
      <w:bookmarkStart w:id="7" w:name="_Toc213397009"/>
      <w:bookmarkStart w:id="8" w:name="_Toc213396759"/>
      <w:bookmarkStart w:id="9" w:name="_Toc217446031"/>
      <w:bookmarkStart w:id="10" w:name="_Toc358883242"/>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6760"/>
      <w:bookmarkStart w:id="12" w:name="_Toc189727030"/>
      <w:bookmarkStart w:id="13" w:name="_Toc213397010"/>
      <w:bookmarkStart w:id="14" w:name="_Toc217446032"/>
      <w:bookmarkStart w:id="15" w:name="_Toc213396946"/>
      <w:bookmarkStart w:id="16" w:name="_Toc213496268"/>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14"/>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31"/>
              <w:snapToGrid w:val="0"/>
              <w:spacing w:line="360" w:lineRule="auto"/>
              <w:jc w:val="center"/>
              <w:rPr>
                <w:lang w:val="zh-CN"/>
              </w:rPr>
            </w:pPr>
            <w:r>
              <w:rPr>
                <w:rFonts w:hint="eastAsia"/>
                <w:lang w:val="zh-CN"/>
              </w:rPr>
              <w:t xml:space="preserve">序号 </w:t>
            </w:r>
          </w:p>
        </w:tc>
        <w:tc>
          <w:tcPr>
            <w:tcW w:w="1916" w:type="dxa"/>
            <w:vAlign w:val="center"/>
          </w:tcPr>
          <w:p>
            <w:pPr>
              <w:pStyle w:val="31"/>
              <w:snapToGrid w:val="0"/>
              <w:spacing w:line="360" w:lineRule="auto"/>
              <w:jc w:val="center"/>
              <w:rPr>
                <w:lang w:val="zh-CN"/>
              </w:rPr>
            </w:pPr>
            <w:r>
              <w:rPr>
                <w:rFonts w:hint="eastAsia"/>
                <w:lang w:val="zh-CN"/>
              </w:rPr>
              <w:t xml:space="preserve">应知事项 </w:t>
            </w:r>
          </w:p>
        </w:tc>
        <w:tc>
          <w:tcPr>
            <w:tcW w:w="6819" w:type="dxa"/>
            <w:vAlign w:val="center"/>
          </w:tcPr>
          <w:p>
            <w:pPr>
              <w:pStyle w:val="31"/>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31"/>
              <w:snapToGrid w:val="0"/>
              <w:spacing w:line="360" w:lineRule="auto"/>
              <w:jc w:val="center"/>
            </w:pPr>
            <w:r>
              <w:rPr>
                <w:rFonts w:hint="eastAsia"/>
              </w:rPr>
              <w:t>1</w:t>
            </w:r>
          </w:p>
        </w:tc>
        <w:tc>
          <w:tcPr>
            <w:tcW w:w="1916" w:type="dxa"/>
            <w:vAlign w:val="center"/>
          </w:tcPr>
          <w:p>
            <w:pPr>
              <w:pStyle w:val="31"/>
              <w:snapToGrid w:val="0"/>
              <w:spacing w:line="360" w:lineRule="auto"/>
              <w:jc w:val="center"/>
              <w:rPr>
                <w:lang w:val="zh-CN"/>
              </w:rPr>
            </w:pPr>
            <w:r>
              <w:rPr>
                <w:rFonts w:hint="eastAsia"/>
                <w:lang w:val="zh-CN"/>
              </w:rPr>
              <w:t>采购人</w:t>
            </w:r>
          </w:p>
        </w:tc>
        <w:tc>
          <w:tcPr>
            <w:tcW w:w="6819" w:type="dxa"/>
            <w:vAlign w:val="center"/>
          </w:tcPr>
          <w:p>
            <w:pPr>
              <w:pStyle w:val="30"/>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31"/>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31"/>
              <w:snapToGrid w:val="0"/>
              <w:spacing w:line="360" w:lineRule="auto"/>
              <w:ind w:firstLine="240" w:firstLineChars="100"/>
            </w:pPr>
            <w:r>
              <w:rPr>
                <w:rFonts w:hint="eastAsia"/>
                <w:lang w:val="zh-CN"/>
              </w:rPr>
              <w:t>联 系 人：</w:t>
            </w:r>
            <w:r>
              <w:rPr>
                <w:rFonts w:hint="eastAsia"/>
              </w:rPr>
              <w:t>贺老师、程老师</w:t>
            </w:r>
          </w:p>
          <w:p>
            <w:pPr>
              <w:pStyle w:val="31"/>
              <w:snapToGrid w:val="0"/>
              <w:spacing w:line="360" w:lineRule="auto"/>
              <w:ind w:firstLine="240" w:firstLineChars="100"/>
            </w:pPr>
            <w:r>
              <w:rPr>
                <w:rFonts w:hint="eastAsia"/>
                <w:lang w:val="zh-CN"/>
              </w:rPr>
              <w:t>联系电话：</w:t>
            </w:r>
            <w:r>
              <w:rPr>
                <w:rFonts w:hint="eastAsia"/>
              </w:rPr>
              <w:t>028-68939969、 68939882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31"/>
              <w:snapToGrid w:val="0"/>
              <w:spacing w:line="360" w:lineRule="auto"/>
              <w:jc w:val="center"/>
            </w:pPr>
            <w:r>
              <w:rPr>
                <w:rFonts w:hint="eastAsia"/>
              </w:rPr>
              <w:t>2</w:t>
            </w:r>
          </w:p>
        </w:tc>
        <w:tc>
          <w:tcPr>
            <w:tcW w:w="1916" w:type="dxa"/>
            <w:vAlign w:val="center"/>
          </w:tcPr>
          <w:p>
            <w:pPr>
              <w:pStyle w:val="31"/>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31"/>
              <w:snapToGrid w:val="0"/>
              <w:spacing w:line="360" w:lineRule="auto"/>
            </w:pPr>
            <w:r>
              <w:rPr>
                <w:rFonts w:hint="eastAsia"/>
              </w:rPr>
              <w:t>四川铁道职业学院就业管理系统二期建设项目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31"/>
              <w:snapToGrid w:val="0"/>
              <w:spacing w:line="360" w:lineRule="auto"/>
              <w:jc w:val="center"/>
            </w:pPr>
            <w:r>
              <w:rPr>
                <w:rFonts w:hint="eastAsia"/>
              </w:rPr>
              <w:t>3</w:t>
            </w:r>
          </w:p>
        </w:tc>
        <w:tc>
          <w:tcPr>
            <w:tcW w:w="1916" w:type="dxa"/>
            <w:vAlign w:val="center"/>
          </w:tcPr>
          <w:p>
            <w:pPr>
              <w:pStyle w:val="31"/>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31"/>
              <w:snapToGrid w:val="0"/>
              <w:spacing w:line="360" w:lineRule="auto"/>
            </w:pPr>
            <w:r>
              <w:rPr>
                <w:rFonts w:hint="eastAsia"/>
              </w:rPr>
              <w:t>TZY-ZB-2022006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31"/>
              <w:snapToGrid w:val="0"/>
              <w:spacing w:line="360" w:lineRule="auto"/>
              <w:jc w:val="center"/>
            </w:pPr>
            <w:r>
              <w:rPr>
                <w:rFonts w:hint="eastAsia"/>
              </w:rPr>
              <w:t>4</w:t>
            </w:r>
          </w:p>
        </w:tc>
        <w:tc>
          <w:tcPr>
            <w:tcW w:w="1916" w:type="dxa"/>
            <w:vAlign w:val="center"/>
          </w:tcPr>
          <w:p>
            <w:pPr>
              <w:pStyle w:val="31"/>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31"/>
              <w:snapToGrid w:val="0"/>
              <w:spacing w:line="360" w:lineRule="auto"/>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31"/>
              <w:snapToGrid w:val="0"/>
              <w:spacing w:line="360" w:lineRule="auto"/>
              <w:jc w:val="center"/>
              <w:rPr>
                <w:lang w:val="zh-CN"/>
              </w:rPr>
            </w:pPr>
            <w:r>
              <w:rPr>
                <w:rFonts w:hint="eastAsia"/>
              </w:rPr>
              <w:t>5</w:t>
            </w:r>
          </w:p>
        </w:tc>
        <w:tc>
          <w:tcPr>
            <w:tcW w:w="1916" w:type="dxa"/>
            <w:vAlign w:val="center"/>
          </w:tcPr>
          <w:p>
            <w:pPr>
              <w:pStyle w:val="31"/>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31"/>
              <w:snapToGrid w:val="0"/>
              <w:spacing w:line="360" w:lineRule="auto"/>
            </w:pPr>
            <w:r>
              <w:rPr>
                <w:rFonts w:hint="eastAsia"/>
                <w:color w:val="000000" w:themeColor="text1"/>
                <w14:textFill>
                  <w14:solidFill>
                    <w14:schemeClr w14:val="tx1"/>
                  </w14:solidFill>
                </w14:textFill>
              </w:rPr>
              <w:t>80000元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31"/>
              <w:snapToGrid w:val="0"/>
              <w:spacing w:line="360" w:lineRule="auto"/>
              <w:jc w:val="center"/>
            </w:pPr>
            <w:r>
              <w:rPr>
                <w:rFonts w:hint="eastAsia"/>
              </w:rPr>
              <w:t>6</w:t>
            </w:r>
          </w:p>
        </w:tc>
        <w:tc>
          <w:tcPr>
            <w:tcW w:w="1916" w:type="dxa"/>
            <w:vAlign w:val="center"/>
          </w:tcPr>
          <w:p>
            <w:pPr>
              <w:pStyle w:val="31"/>
              <w:snapToGrid w:val="0"/>
              <w:spacing w:line="360" w:lineRule="auto"/>
              <w:jc w:val="center"/>
              <w:rPr>
                <w:lang w:val="zh-CN"/>
              </w:rPr>
            </w:pPr>
            <w:r>
              <w:rPr>
                <w:rFonts w:hint="eastAsia"/>
                <w:lang w:val="zh-CN"/>
              </w:rPr>
              <w:t>构成招标文件的其他文件</w:t>
            </w:r>
          </w:p>
        </w:tc>
        <w:tc>
          <w:tcPr>
            <w:tcW w:w="6819" w:type="dxa"/>
            <w:vAlign w:val="center"/>
          </w:tcPr>
          <w:p>
            <w:pPr>
              <w:pStyle w:val="31"/>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31"/>
              <w:snapToGrid w:val="0"/>
              <w:spacing w:line="360" w:lineRule="auto"/>
              <w:jc w:val="center"/>
              <w:rPr>
                <w:lang w:val="zh-CN"/>
              </w:rPr>
            </w:pPr>
            <w:r>
              <w:rPr>
                <w:rFonts w:hint="eastAsia"/>
              </w:rPr>
              <w:t>7</w:t>
            </w:r>
          </w:p>
        </w:tc>
        <w:tc>
          <w:tcPr>
            <w:tcW w:w="1916" w:type="dxa"/>
            <w:vAlign w:val="center"/>
          </w:tcPr>
          <w:p>
            <w:pPr>
              <w:pStyle w:val="31"/>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31"/>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31"/>
              <w:snapToGrid w:val="0"/>
              <w:spacing w:line="360" w:lineRule="auto"/>
              <w:jc w:val="center"/>
              <w:rPr>
                <w:lang w:val="zh-CN"/>
              </w:rPr>
            </w:pPr>
            <w:r>
              <w:rPr>
                <w:rFonts w:hint="eastAsia"/>
              </w:rPr>
              <w:t>8</w:t>
            </w:r>
          </w:p>
        </w:tc>
        <w:tc>
          <w:tcPr>
            <w:tcW w:w="1916" w:type="dxa"/>
            <w:vAlign w:val="center"/>
          </w:tcPr>
          <w:p>
            <w:pPr>
              <w:pStyle w:val="31"/>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31"/>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1"/>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31"/>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31"/>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1"/>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31"/>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31"/>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1"/>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31"/>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31"/>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1"/>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31"/>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31"/>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1"/>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31"/>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31"/>
              <w:snapToGrid w:val="0"/>
              <w:spacing w:line="360" w:lineRule="auto"/>
              <w:rPr>
                <w:lang w:val="zh-CN"/>
              </w:rPr>
            </w:pPr>
            <w:r>
              <w:rPr>
                <w:rFonts w:hint="eastAsia"/>
                <w:lang w:val="zh-CN"/>
              </w:rPr>
              <w:t>a.时间和地点详见 “投标邀请”;</w:t>
            </w:r>
          </w:p>
          <w:p>
            <w:pPr>
              <w:pStyle w:val="31"/>
              <w:snapToGrid w:val="0"/>
              <w:spacing w:line="360" w:lineRule="auto"/>
              <w:rPr>
                <w:lang w:val="zh-CN"/>
              </w:rPr>
            </w:pPr>
            <w:r>
              <w:rPr>
                <w:rFonts w:hint="eastAsia"/>
                <w:lang w:val="zh-CN"/>
              </w:rPr>
              <w:t>b.采购人在招标文件规定的时间和地点组织开标，投标人代表人执有效身份证参加。</w:t>
            </w:r>
          </w:p>
          <w:p>
            <w:pPr>
              <w:pStyle w:val="31"/>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31"/>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31"/>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31"/>
              <w:snapToGrid w:val="0"/>
              <w:spacing w:line="360" w:lineRule="auto"/>
              <w:ind w:firstLine="240" w:firstLineChars="100"/>
              <w:rPr>
                <w:lang w:val="zh-CN"/>
              </w:rPr>
            </w:pPr>
            <w:r>
              <w:rPr>
                <w:rFonts w:hint="eastAsia"/>
                <w:lang w:val="zh-CN"/>
              </w:rPr>
              <w:t>时间：</w:t>
            </w:r>
            <w:r>
              <w:rPr>
                <w:rFonts w:hint="eastAsia"/>
              </w:rPr>
              <w:t xml:space="preserve">2022 </w:t>
            </w:r>
            <w:r>
              <w:rPr>
                <w:rFonts w:hint="eastAsia"/>
                <w:lang w:val="zh-CN"/>
              </w:rPr>
              <w:t>年</w:t>
            </w:r>
            <w:r>
              <w:rPr>
                <w:rFonts w:hint="eastAsia"/>
                <w:lang w:val="en-US" w:eastAsia="zh-CN"/>
              </w:rPr>
              <w:t>05</w:t>
            </w:r>
            <w:r>
              <w:rPr>
                <w:rFonts w:hint="eastAsia"/>
              </w:rPr>
              <w:t>月</w:t>
            </w:r>
            <w:r>
              <w:rPr>
                <w:rFonts w:hint="eastAsia"/>
                <w:lang w:val="en-US" w:eastAsia="zh-CN"/>
              </w:rPr>
              <w:t>10</w:t>
            </w:r>
            <w:r>
              <w:rPr>
                <w:rFonts w:hint="eastAsia"/>
                <w:lang w:val="zh-CN"/>
              </w:rPr>
              <w:t>日</w:t>
            </w:r>
            <w:r>
              <w:rPr>
                <w:rFonts w:hint="eastAsia"/>
                <w:lang w:val="en-US" w:eastAsia="zh-CN"/>
              </w:rPr>
              <w:t>10:00</w:t>
            </w:r>
            <w:r>
              <w:rPr>
                <w:rFonts w:hint="eastAsia"/>
                <w:lang w:val="zh-CN"/>
              </w:rPr>
              <w:t>（北京时间）</w:t>
            </w:r>
          </w:p>
          <w:p>
            <w:pPr>
              <w:pStyle w:val="31"/>
              <w:snapToGrid w:val="0"/>
              <w:spacing w:line="360" w:lineRule="auto"/>
              <w:ind w:firstLine="240" w:firstLineChars="100"/>
            </w:pPr>
            <w:r>
              <w:rPr>
                <w:rFonts w:hint="eastAsia"/>
                <w:lang w:val="zh-CN"/>
              </w:rPr>
              <w:t>地点：</w:t>
            </w:r>
            <w:r>
              <w:rPr>
                <w:rFonts w:hint="eastAsia"/>
              </w:rPr>
              <w:t>四川成都郫县安德镇彭温路399号后勤基建2F开标室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89075875"/>
      <w:bookmarkStart w:id="18" w:name="_Toc183582209"/>
      <w:bookmarkStart w:id="19" w:name="_Toc217446038"/>
      <w:bookmarkStart w:id="20" w:name="_Toc183682346"/>
      <w:bookmarkStart w:id="21" w:name="_Toc77400779"/>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217446039"/>
      <w:bookmarkStart w:id="23" w:name="_Toc183682347"/>
      <w:bookmarkStart w:id="24" w:name="_Toc183582210"/>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89075876"/>
      <w:bookmarkStart w:id="29" w:name="_Toc183682351"/>
      <w:bookmarkStart w:id="30" w:name="_Toc77400780"/>
      <w:bookmarkStart w:id="31" w:name="_Toc217446042"/>
      <w:bookmarkStart w:id="32" w:name="_Toc183582214"/>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682352"/>
      <w:bookmarkStart w:id="34" w:name="_Toc183582215"/>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snapToGrid w:val="0"/>
        <w:spacing w:line="360" w:lineRule="auto"/>
        <w:ind w:firstLine="480" w:firstLineChars="200"/>
        <w:rPr>
          <w:rFonts w:hAnsi="宋体" w:cs="宋体"/>
          <w:sz w:val="24"/>
          <w:szCs w:val="24"/>
        </w:rPr>
      </w:pPr>
      <w:r>
        <w:rPr>
          <w:rFonts w:hint="eastAsia" w:hAnsi="宋体" w:cs="宋体"/>
          <w:sz w:val="24"/>
          <w:szCs w:val="24"/>
        </w:rPr>
        <w:t>5.1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napToGrid w:val="0"/>
        <w:spacing w:line="360" w:lineRule="auto"/>
        <w:ind w:firstLine="480" w:firstLineChars="200"/>
        <w:rPr>
          <w:rFonts w:hAnsi="宋体" w:cs="宋体"/>
          <w:sz w:val="24"/>
          <w:szCs w:val="24"/>
        </w:rPr>
      </w:pPr>
      <w:r>
        <w:rPr>
          <w:rFonts w:hint="eastAsia" w:hAnsi="宋体" w:cs="宋体"/>
          <w:sz w:val="24"/>
          <w:szCs w:val="24"/>
        </w:rPr>
        <w:t>5.2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682354"/>
      <w:bookmarkStart w:id="39" w:name="_Toc217446048"/>
      <w:bookmarkStart w:id="40" w:name="_Toc183582217"/>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217446049"/>
      <w:bookmarkStart w:id="44" w:name="_Toc183682355"/>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3"/>
        <w:snapToGrid w:val="0"/>
        <w:spacing w:line="360" w:lineRule="auto"/>
        <w:ind w:left="680" w:firstLine="484" w:firstLineChars="202"/>
        <w:rPr>
          <w:rFonts w:hAnsi="宋体" w:cs="宋体"/>
          <w:sz w:val="24"/>
          <w:szCs w:val="24"/>
        </w:rPr>
      </w:pPr>
      <w:r>
        <w:rPr>
          <w:rFonts w:hint="eastAsia" w:hAnsi="宋体" w:cs="宋体"/>
          <w:sz w:val="24"/>
          <w:szCs w:val="24"/>
        </w:rPr>
        <w:t>（1） 投标函</w:t>
      </w:r>
    </w:p>
    <w:p>
      <w:pPr>
        <w:pStyle w:val="3"/>
        <w:numPr>
          <w:ilvl w:val="0"/>
          <w:numId w:val="2"/>
        </w:numPr>
        <w:snapToGrid w:val="0"/>
        <w:spacing w:after="0" w:line="360" w:lineRule="auto"/>
        <w:ind w:left="1208" w:leftChars="0" w:firstLine="0"/>
        <w:rPr>
          <w:rFonts w:hAnsi="宋体" w:cs="宋体"/>
          <w:sz w:val="24"/>
          <w:szCs w:val="24"/>
        </w:rPr>
      </w:pPr>
      <w:r>
        <w:rPr>
          <w:rFonts w:hint="eastAsia" w:hAnsi="宋体" w:cs="宋体"/>
          <w:sz w:val="24"/>
          <w:szCs w:val="24"/>
        </w:rPr>
        <w:t>法定代表人授权书</w:t>
      </w:r>
    </w:p>
    <w:p>
      <w:pPr>
        <w:pStyle w:val="3"/>
        <w:numPr>
          <w:ilvl w:val="0"/>
          <w:numId w:val="2"/>
        </w:numPr>
        <w:snapToGrid w:val="0"/>
        <w:spacing w:after="0" w:line="360" w:lineRule="auto"/>
        <w:ind w:left="1208" w:leftChars="0" w:firstLine="0"/>
        <w:rPr>
          <w:rFonts w:hAnsi="宋体" w:cs="宋体"/>
          <w:sz w:val="24"/>
          <w:szCs w:val="24"/>
        </w:rPr>
      </w:pPr>
      <w:r>
        <w:rPr>
          <w:rFonts w:hint="eastAsia" w:hAnsi="宋体" w:cs="宋体"/>
          <w:sz w:val="24"/>
          <w:szCs w:val="24"/>
        </w:rPr>
        <w:t>投标报价表</w:t>
      </w:r>
    </w:p>
    <w:p>
      <w:pPr>
        <w:pStyle w:val="3"/>
        <w:numPr>
          <w:ilvl w:val="0"/>
          <w:numId w:val="2"/>
        </w:numPr>
        <w:snapToGrid w:val="0"/>
        <w:spacing w:after="0" w:line="360" w:lineRule="auto"/>
        <w:ind w:left="1208" w:leftChars="0" w:firstLine="0"/>
        <w:rPr>
          <w:rFonts w:hAnsi="宋体" w:cs="宋体"/>
          <w:sz w:val="24"/>
          <w:szCs w:val="24"/>
        </w:rPr>
      </w:pPr>
      <w:r>
        <w:rPr>
          <w:rFonts w:hint="eastAsia" w:hAnsi="宋体" w:cs="宋体"/>
          <w:sz w:val="24"/>
          <w:szCs w:val="24"/>
        </w:rPr>
        <w:t>分项报价明细表</w:t>
      </w:r>
    </w:p>
    <w:p>
      <w:pPr>
        <w:pStyle w:val="3"/>
        <w:numPr>
          <w:ilvl w:val="0"/>
          <w:numId w:val="3"/>
        </w:numPr>
        <w:snapToGrid w:val="0"/>
        <w:spacing w:after="0" w:line="360" w:lineRule="auto"/>
        <w:ind w:left="1208" w:leftChars="0" w:firstLine="0"/>
        <w:rPr>
          <w:rFonts w:hAnsi="宋体" w:cs="宋体"/>
          <w:sz w:val="24"/>
          <w:szCs w:val="24"/>
        </w:rPr>
      </w:pPr>
      <w:r>
        <w:rPr>
          <w:rFonts w:hint="eastAsia" w:hAnsi="宋体" w:cs="宋体"/>
          <w:sz w:val="24"/>
          <w:szCs w:val="24"/>
        </w:rPr>
        <w:t>商务应答表</w:t>
      </w:r>
    </w:p>
    <w:p>
      <w:pPr>
        <w:pStyle w:val="3"/>
        <w:numPr>
          <w:ilvl w:val="0"/>
          <w:numId w:val="3"/>
        </w:numPr>
        <w:snapToGrid w:val="0"/>
        <w:spacing w:after="0" w:line="360" w:lineRule="auto"/>
        <w:ind w:left="1208" w:leftChars="0" w:firstLine="0"/>
        <w:rPr>
          <w:rFonts w:hAnsi="宋体" w:cs="宋体"/>
          <w:sz w:val="24"/>
          <w:szCs w:val="24"/>
        </w:rPr>
      </w:pPr>
      <w:r>
        <w:rPr>
          <w:rFonts w:hint="eastAsia" w:hAnsi="宋体" w:cs="宋体"/>
          <w:sz w:val="24"/>
          <w:szCs w:val="24"/>
        </w:rPr>
        <w:t>投标人近三年类似项目业绩一览表</w:t>
      </w:r>
    </w:p>
    <w:p>
      <w:pPr>
        <w:pStyle w:val="3"/>
        <w:numPr>
          <w:ilvl w:val="0"/>
          <w:numId w:val="3"/>
        </w:numPr>
        <w:snapToGrid w:val="0"/>
        <w:spacing w:after="0" w:line="360" w:lineRule="auto"/>
        <w:ind w:left="1208" w:leftChars="0" w:firstLine="0"/>
        <w:rPr>
          <w:rFonts w:hAnsi="宋体" w:cs="宋体"/>
          <w:sz w:val="24"/>
          <w:szCs w:val="24"/>
        </w:rPr>
      </w:pPr>
      <w:r>
        <w:rPr>
          <w:rFonts w:hint="eastAsia"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3"/>
        <w:snapToGrid w:val="0"/>
        <w:spacing w:line="360" w:lineRule="exact"/>
        <w:ind w:left="680" w:firstLine="240" w:firstLineChars="100"/>
        <w:rPr>
          <w:rFonts w:hAnsi="宋体" w:cs="宋体"/>
          <w:sz w:val="24"/>
          <w:szCs w:val="24"/>
        </w:rPr>
      </w:pPr>
      <w:r>
        <w:rPr>
          <w:rFonts w:hint="eastAsia" w:hAnsi="宋体" w:cs="宋体"/>
          <w:sz w:val="24"/>
          <w:szCs w:val="24"/>
        </w:rPr>
        <w:t>7.1报价部分。投标人按照招标文件要求填写“投标报价表”及“分项报价明细表”。 本次招标报价要求：</w:t>
      </w:r>
    </w:p>
    <w:p>
      <w:pPr>
        <w:pStyle w:val="3"/>
        <w:snapToGrid w:val="0"/>
        <w:spacing w:line="360" w:lineRule="exact"/>
        <w:ind w:left="680" w:firstLine="484" w:firstLineChars="202"/>
        <w:rPr>
          <w:rFonts w:hAnsi="宋体" w:cs="宋体"/>
          <w:sz w:val="24"/>
          <w:szCs w:val="24"/>
        </w:rPr>
      </w:pPr>
      <w:r>
        <w:rPr>
          <w:rFonts w:hint="eastAsia" w:hAnsi="宋体" w:cs="宋体"/>
          <w:sz w:val="24"/>
          <w:szCs w:val="24"/>
        </w:rPr>
        <w:t>（1）投标人的报价是投标人响应招标项目要求的全部工作内容的价格体现，包括投标人完成本项目所需的一切费用。</w:t>
      </w:r>
    </w:p>
    <w:p>
      <w:pPr>
        <w:pStyle w:val="3"/>
        <w:snapToGrid w:val="0"/>
        <w:spacing w:line="360" w:lineRule="exact"/>
        <w:ind w:left="680" w:firstLine="480" w:firstLineChars="200"/>
        <w:rPr>
          <w:rFonts w:hAnsi="宋体" w:cs="宋体"/>
          <w:sz w:val="24"/>
          <w:szCs w:val="24"/>
        </w:rPr>
      </w:pPr>
      <w:r>
        <w:rPr>
          <w:rFonts w:hint="eastAsia" w:hAnsi="宋体" w:cs="宋体"/>
          <w:sz w:val="24"/>
          <w:szCs w:val="24"/>
        </w:rPr>
        <w:t>（2）投标人每种货物只允许有一个报价，并且在合同履行过程中是固定不变的，任何有选择或可调整的报价将不予接受，并按无效投标处理。</w:t>
      </w:r>
    </w:p>
    <w:p>
      <w:pPr>
        <w:pStyle w:val="3"/>
        <w:snapToGrid w:val="0"/>
        <w:spacing w:line="360" w:lineRule="exact"/>
        <w:ind w:left="680" w:firstLine="484" w:firstLineChars="202"/>
        <w:rPr>
          <w:rFonts w:hAnsi="宋体" w:cs="宋体"/>
          <w:sz w:val="24"/>
          <w:szCs w:val="24"/>
        </w:rPr>
      </w:pPr>
      <w:r>
        <w:rPr>
          <w:rFonts w:hint="eastAsia"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3"/>
        <w:snapToGrid w:val="0"/>
        <w:spacing w:line="360" w:lineRule="exact"/>
        <w:ind w:left="680" w:firstLine="360" w:firstLineChars="150"/>
        <w:rPr>
          <w:rFonts w:hAnsi="宋体" w:cs="宋体"/>
          <w:sz w:val="24"/>
          <w:szCs w:val="24"/>
        </w:rPr>
      </w:pPr>
      <w:r>
        <w:rPr>
          <w:rFonts w:hint="eastAsia" w:hAnsi="宋体" w:cs="宋体"/>
          <w:sz w:val="24"/>
          <w:szCs w:val="24"/>
        </w:rPr>
        <w:t>（1）投标产品的品牌、型号、配置；</w:t>
      </w:r>
    </w:p>
    <w:p>
      <w:pPr>
        <w:pStyle w:val="3"/>
        <w:snapToGrid w:val="0"/>
        <w:spacing w:line="360" w:lineRule="exact"/>
        <w:ind w:left="680"/>
        <w:rPr>
          <w:rFonts w:hAnsi="宋体" w:cs="宋体"/>
          <w:sz w:val="24"/>
          <w:szCs w:val="24"/>
        </w:rPr>
      </w:pPr>
      <w:r>
        <w:rPr>
          <w:rFonts w:hint="eastAsia" w:hAnsi="宋体" w:cs="宋体"/>
          <w:sz w:val="24"/>
          <w:szCs w:val="24"/>
        </w:rPr>
        <w:t>（2）投标产品本身的详细的技术指标和参数（尽可能提供检测报告、产品使用说明书、用户手册等材料予以佐证）；</w:t>
      </w:r>
    </w:p>
    <w:p>
      <w:pPr>
        <w:pStyle w:val="3"/>
        <w:snapToGrid w:val="0"/>
        <w:spacing w:line="360" w:lineRule="exact"/>
        <w:ind w:left="680" w:firstLine="360" w:firstLineChars="150"/>
        <w:rPr>
          <w:rFonts w:hAnsi="宋体" w:cs="宋体"/>
          <w:sz w:val="24"/>
          <w:szCs w:val="24"/>
        </w:rPr>
      </w:pPr>
      <w:r>
        <w:rPr>
          <w:rFonts w:hint="eastAsia" w:hAnsi="宋体" w:cs="宋体"/>
          <w:sz w:val="24"/>
          <w:szCs w:val="24"/>
        </w:rPr>
        <w:t>（3）技术方案、项目实施方案；</w:t>
      </w:r>
    </w:p>
    <w:p>
      <w:pPr>
        <w:pStyle w:val="3"/>
        <w:snapToGrid w:val="0"/>
        <w:spacing w:line="360" w:lineRule="exact"/>
        <w:ind w:left="680" w:firstLine="360" w:firstLineChars="150"/>
        <w:rPr>
          <w:rFonts w:hAnsi="宋体" w:cs="宋体"/>
          <w:sz w:val="24"/>
          <w:szCs w:val="24"/>
        </w:rPr>
      </w:pPr>
      <w:r>
        <w:rPr>
          <w:rFonts w:hint="eastAsia"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217446051"/>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682363"/>
      <w:bookmarkStart w:id="50" w:name="_Toc183582226"/>
      <w:bookmarkStart w:id="51" w:name="_Toc89075877"/>
      <w:bookmarkStart w:id="52" w:name="_Toc77400781"/>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183682368"/>
      <w:bookmarkStart w:id="62" w:name="_Toc217446056"/>
      <w:bookmarkStart w:id="63" w:name="_Toc77400782"/>
      <w:bookmarkStart w:id="64" w:name="_Toc183582231"/>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183682369"/>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9"/>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在招标投标过程中，如有任何质疑，可向四川铁道职业学院纪检监察室询问，联系电话：028-68939969。</w:t>
      </w:r>
      <w:bookmarkStart w:id="84" w:name="_Toc358883243"/>
    </w:p>
    <w:p>
      <w:pPr>
        <w:pStyle w:val="9"/>
        <w:snapToGrid w:val="0"/>
        <w:spacing w:line="360" w:lineRule="auto"/>
        <w:ind w:firstLine="480" w:firstLineChars="200"/>
        <w:rPr>
          <w:rFonts w:hAnsi="宋体" w:cs="宋体"/>
          <w:sz w:val="24"/>
        </w:rPr>
      </w:pPr>
    </w:p>
    <w:p>
      <w:pPr>
        <w:pStyle w:val="9"/>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9"/>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9"/>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9"/>
        <w:numPr>
          <w:ilvl w:val="0"/>
          <w:numId w:val="4"/>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9"/>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9"/>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9"/>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9"/>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9"/>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9"/>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9"/>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9"/>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9"/>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9"/>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9"/>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9"/>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9"/>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9"/>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9"/>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9"/>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9"/>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53600"/>
      <w:bookmarkStart w:id="88" w:name="_Toc250041691"/>
      <w:bookmarkStart w:id="89" w:name="_Toc237145385"/>
      <w:bookmarkStart w:id="90" w:name="_Toc263768864"/>
      <w:bookmarkStart w:id="91" w:name="_Toc256175382"/>
      <w:bookmarkStart w:id="92" w:name="_Toc297204985"/>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4"/>
        <w:tblpPr w:leftFromText="180" w:rightFromText="180" w:vertAnchor="text" w:horzAnchor="page" w:tblpX="1665" w:tblpY="348"/>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807"/>
        <w:gridCol w:w="2058"/>
        <w:gridCol w:w="750"/>
        <w:gridCol w:w="660"/>
        <w:gridCol w:w="918"/>
        <w:gridCol w:w="86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73"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序号</w:t>
            </w:r>
          </w:p>
        </w:tc>
        <w:tc>
          <w:tcPr>
            <w:tcW w:w="1807"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项目</w:t>
            </w:r>
          </w:p>
        </w:tc>
        <w:tc>
          <w:tcPr>
            <w:tcW w:w="2058"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服务内容及要求</w:t>
            </w:r>
          </w:p>
        </w:tc>
        <w:tc>
          <w:tcPr>
            <w:tcW w:w="750"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数量</w:t>
            </w:r>
          </w:p>
        </w:tc>
        <w:tc>
          <w:tcPr>
            <w:tcW w:w="660"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单位</w:t>
            </w:r>
          </w:p>
        </w:tc>
        <w:tc>
          <w:tcPr>
            <w:tcW w:w="918"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单价（元）</w:t>
            </w:r>
          </w:p>
        </w:tc>
        <w:tc>
          <w:tcPr>
            <w:tcW w:w="867"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合计（元）</w:t>
            </w:r>
          </w:p>
        </w:tc>
        <w:tc>
          <w:tcPr>
            <w:tcW w:w="1343" w:type="dxa"/>
            <w:vAlign w:val="center"/>
          </w:tcPr>
          <w:p>
            <w:pPr>
              <w:widowControl/>
              <w:adjustRightInd w:val="0"/>
              <w:snapToGrid w:val="0"/>
              <w:spacing w:line="360" w:lineRule="exact"/>
              <w:rPr>
                <w:rFonts w:ascii="仿宋" w:hAnsi="仿宋" w:eastAsia="仿宋" w:cs="仿宋"/>
                <w:bCs/>
                <w:sz w:val="24"/>
                <w:szCs w:val="24"/>
              </w:rPr>
            </w:pPr>
            <w:r>
              <w:rPr>
                <w:rFonts w:hint="eastAsia" w:ascii="仿宋" w:hAnsi="仿宋" w:eastAsia="仿宋" w:cs="仿宋"/>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1</w:t>
            </w:r>
          </w:p>
        </w:tc>
        <w:tc>
          <w:tcPr>
            <w:tcW w:w="1807" w:type="dxa"/>
          </w:tcPr>
          <w:p>
            <w:pPr>
              <w:rPr>
                <w:rFonts w:hAnsi="宋体"/>
                <w:b/>
                <w:bCs/>
                <w:sz w:val="21"/>
                <w:szCs w:val="21"/>
              </w:rPr>
            </w:pPr>
            <w:r>
              <w:rPr>
                <w:rFonts w:hint="eastAsia" w:hAnsi="宋体"/>
                <w:b/>
                <w:bCs/>
                <w:sz w:val="21"/>
                <w:szCs w:val="21"/>
              </w:rPr>
              <w:t>就业信息网</w:t>
            </w:r>
          </w:p>
        </w:tc>
        <w:tc>
          <w:tcPr>
            <w:tcW w:w="2058" w:type="dxa"/>
            <w:vAlign w:val="center"/>
          </w:tcPr>
          <w:p>
            <w:pPr>
              <w:adjustRightInd w:val="0"/>
              <w:snapToGrid w:val="0"/>
              <w:spacing w:line="360" w:lineRule="exact"/>
              <w:jc w:val="center"/>
              <w:rPr>
                <w:rFonts w:ascii="仿宋" w:hAnsi="仿宋" w:eastAsia="仿宋" w:cs="仿宋"/>
                <w:bCs/>
                <w:sz w:val="24"/>
                <w:szCs w:val="24"/>
              </w:rPr>
            </w:pPr>
          </w:p>
        </w:tc>
        <w:tc>
          <w:tcPr>
            <w:tcW w:w="750" w:type="dxa"/>
            <w:vAlign w:val="center"/>
          </w:tcPr>
          <w:p>
            <w:pPr>
              <w:adjustRightInd w:val="0"/>
              <w:snapToGrid w:val="0"/>
              <w:spacing w:line="360" w:lineRule="exact"/>
              <w:jc w:val="center"/>
              <w:rPr>
                <w:rFonts w:ascii="仿宋" w:hAnsi="仿宋" w:eastAsia="仿宋" w:cs="仿宋"/>
                <w:bCs/>
                <w:sz w:val="24"/>
                <w:szCs w:val="24"/>
              </w:rPr>
            </w:pPr>
          </w:p>
        </w:tc>
        <w:tc>
          <w:tcPr>
            <w:tcW w:w="660" w:type="dxa"/>
            <w:vAlign w:val="center"/>
          </w:tcPr>
          <w:p>
            <w:pPr>
              <w:adjustRightInd w:val="0"/>
              <w:snapToGrid w:val="0"/>
              <w:spacing w:line="360" w:lineRule="exact"/>
              <w:jc w:val="center"/>
              <w:rPr>
                <w:rFonts w:ascii="仿宋" w:hAnsi="仿宋" w:eastAsia="仿宋" w:cs="仿宋"/>
                <w:bCs/>
                <w:sz w:val="24"/>
                <w:szCs w:val="24"/>
              </w:rPr>
            </w:pPr>
          </w:p>
        </w:tc>
        <w:tc>
          <w:tcPr>
            <w:tcW w:w="918" w:type="dxa"/>
            <w:vAlign w:val="center"/>
          </w:tcPr>
          <w:p>
            <w:pPr>
              <w:adjustRightInd w:val="0"/>
              <w:snapToGrid w:val="0"/>
              <w:spacing w:line="360" w:lineRule="exact"/>
              <w:jc w:val="center"/>
              <w:rPr>
                <w:rFonts w:ascii="仿宋" w:hAnsi="仿宋" w:eastAsia="仿宋" w:cs="仿宋"/>
                <w:bCs/>
                <w:sz w:val="24"/>
                <w:szCs w:val="24"/>
              </w:rPr>
            </w:pPr>
          </w:p>
        </w:tc>
        <w:tc>
          <w:tcPr>
            <w:tcW w:w="867" w:type="dxa"/>
            <w:vAlign w:val="center"/>
          </w:tcPr>
          <w:p>
            <w:pPr>
              <w:adjustRightInd w:val="0"/>
              <w:snapToGrid w:val="0"/>
              <w:spacing w:line="360" w:lineRule="exact"/>
              <w:jc w:val="center"/>
              <w:rPr>
                <w:rFonts w:ascii="仿宋" w:hAnsi="仿宋" w:eastAsia="仿宋" w:cs="仿宋"/>
                <w:bCs/>
                <w:sz w:val="24"/>
                <w:szCs w:val="24"/>
              </w:rPr>
            </w:pPr>
          </w:p>
        </w:tc>
        <w:tc>
          <w:tcPr>
            <w:tcW w:w="1343" w:type="dxa"/>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2</w:t>
            </w:r>
          </w:p>
        </w:tc>
        <w:tc>
          <w:tcPr>
            <w:tcW w:w="1807" w:type="dxa"/>
          </w:tcPr>
          <w:p>
            <w:pPr>
              <w:rPr>
                <w:rFonts w:hAnsi="宋体"/>
                <w:b/>
                <w:bCs/>
                <w:sz w:val="21"/>
                <w:szCs w:val="21"/>
              </w:rPr>
            </w:pPr>
            <w:r>
              <w:rPr>
                <w:rFonts w:hint="eastAsia" w:hAnsi="宋体"/>
                <w:b/>
                <w:bCs/>
                <w:sz w:val="21"/>
                <w:szCs w:val="21"/>
              </w:rPr>
              <w:t>学生简历管理</w:t>
            </w:r>
          </w:p>
        </w:tc>
        <w:tc>
          <w:tcPr>
            <w:tcW w:w="2058" w:type="dxa"/>
            <w:vAlign w:val="center"/>
          </w:tcPr>
          <w:p>
            <w:pPr>
              <w:adjustRightInd w:val="0"/>
              <w:snapToGrid w:val="0"/>
              <w:spacing w:line="360" w:lineRule="exact"/>
              <w:jc w:val="center"/>
              <w:rPr>
                <w:rFonts w:ascii="仿宋" w:hAnsi="仿宋" w:eastAsia="仿宋" w:cs="仿宋"/>
                <w:bCs/>
                <w:sz w:val="24"/>
                <w:szCs w:val="24"/>
              </w:rPr>
            </w:pPr>
          </w:p>
        </w:tc>
        <w:tc>
          <w:tcPr>
            <w:tcW w:w="750" w:type="dxa"/>
            <w:vAlign w:val="center"/>
          </w:tcPr>
          <w:p>
            <w:pPr>
              <w:adjustRightInd w:val="0"/>
              <w:snapToGrid w:val="0"/>
              <w:spacing w:line="360" w:lineRule="exact"/>
              <w:jc w:val="center"/>
              <w:rPr>
                <w:rFonts w:ascii="仿宋" w:hAnsi="仿宋" w:eastAsia="仿宋" w:cs="仿宋"/>
                <w:bCs/>
                <w:sz w:val="24"/>
                <w:szCs w:val="24"/>
              </w:rPr>
            </w:pPr>
          </w:p>
        </w:tc>
        <w:tc>
          <w:tcPr>
            <w:tcW w:w="660" w:type="dxa"/>
            <w:vAlign w:val="center"/>
          </w:tcPr>
          <w:p>
            <w:pPr>
              <w:adjustRightInd w:val="0"/>
              <w:snapToGrid w:val="0"/>
              <w:spacing w:line="360" w:lineRule="exact"/>
              <w:jc w:val="center"/>
              <w:rPr>
                <w:rFonts w:ascii="仿宋" w:hAnsi="仿宋" w:eastAsia="仿宋" w:cs="仿宋"/>
                <w:bCs/>
                <w:sz w:val="24"/>
                <w:szCs w:val="24"/>
              </w:rPr>
            </w:pPr>
          </w:p>
        </w:tc>
        <w:tc>
          <w:tcPr>
            <w:tcW w:w="918" w:type="dxa"/>
            <w:vAlign w:val="center"/>
          </w:tcPr>
          <w:p>
            <w:pPr>
              <w:adjustRightInd w:val="0"/>
              <w:snapToGrid w:val="0"/>
              <w:spacing w:line="360" w:lineRule="exact"/>
              <w:jc w:val="center"/>
              <w:rPr>
                <w:rFonts w:ascii="仿宋" w:hAnsi="仿宋" w:eastAsia="仿宋" w:cs="仿宋"/>
                <w:bCs/>
                <w:sz w:val="24"/>
                <w:szCs w:val="24"/>
              </w:rPr>
            </w:pPr>
          </w:p>
        </w:tc>
        <w:tc>
          <w:tcPr>
            <w:tcW w:w="867" w:type="dxa"/>
            <w:vAlign w:val="center"/>
          </w:tcPr>
          <w:p>
            <w:pPr>
              <w:adjustRightInd w:val="0"/>
              <w:snapToGrid w:val="0"/>
              <w:spacing w:line="360" w:lineRule="exact"/>
              <w:jc w:val="center"/>
              <w:rPr>
                <w:rFonts w:ascii="仿宋" w:hAnsi="仿宋" w:eastAsia="仿宋" w:cs="仿宋"/>
                <w:bCs/>
                <w:sz w:val="24"/>
                <w:szCs w:val="24"/>
              </w:rPr>
            </w:pPr>
          </w:p>
        </w:tc>
        <w:tc>
          <w:tcPr>
            <w:tcW w:w="1343" w:type="dxa"/>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3</w:t>
            </w:r>
          </w:p>
        </w:tc>
        <w:tc>
          <w:tcPr>
            <w:tcW w:w="1807" w:type="dxa"/>
          </w:tcPr>
          <w:p>
            <w:pPr>
              <w:rPr>
                <w:rFonts w:hAnsi="宋体"/>
                <w:b/>
                <w:bCs/>
                <w:sz w:val="21"/>
                <w:szCs w:val="21"/>
              </w:rPr>
            </w:pPr>
            <w:r>
              <w:rPr>
                <w:rFonts w:hint="eastAsia" w:hAnsi="宋体"/>
                <w:b/>
                <w:bCs/>
                <w:sz w:val="21"/>
                <w:szCs w:val="21"/>
              </w:rPr>
              <w:t>用人单位管理</w:t>
            </w:r>
          </w:p>
        </w:tc>
        <w:tc>
          <w:tcPr>
            <w:tcW w:w="2058" w:type="dxa"/>
            <w:vAlign w:val="center"/>
          </w:tcPr>
          <w:p>
            <w:pPr>
              <w:adjustRightInd w:val="0"/>
              <w:snapToGrid w:val="0"/>
              <w:spacing w:line="360" w:lineRule="exact"/>
              <w:jc w:val="center"/>
              <w:rPr>
                <w:rFonts w:ascii="仿宋" w:hAnsi="仿宋" w:eastAsia="仿宋" w:cs="仿宋"/>
                <w:bCs/>
                <w:sz w:val="24"/>
                <w:szCs w:val="24"/>
              </w:rPr>
            </w:pPr>
          </w:p>
        </w:tc>
        <w:tc>
          <w:tcPr>
            <w:tcW w:w="750" w:type="dxa"/>
            <w:vAlign w:val="center"/>
          </w:tcPr>
          <w:p>
            <w:pPr>
              <w:adjustRightInd w:val="0"/>
              <w:snapToGrid w:val="0"/>
              <w:spacing w:line="360" w:lineRule="exact"/>
              <w:jc w:val="center"/>
              <w:rPr>
                <w:rFonts w:ascii="仿宋" w:hAnsi="仿宋" w:eastAsia="仿宋" w:cs="仿宋"/>
                <w:bCs/>
                <w:sz w:val="24"/>
                <w:szCs w:val="24"/>
              </w:rPr>
            </w:pPr>
          </w:p>
        </w:tc>
        <w:tc>
          <w:tcPr>
            <w:tcW w:w="660" w:type="dxa"/>
            <w:vAlign w:val="center"/>
          </w:tcPr>
          <w:p>
            <w:pPr>
              <w:adjustRightInd w:val="0"/>
              <w:snapToGrid w:val="0"/>
              <w:spacing w:line="360" w:lineRule="exact"/>
              <w:jc w:val="center"/>
              <w:rPr>
                <w:rFonts w:ascii="仿宋" w:hAnsi="仿宋" w:eastAsia="仿宋" w:cs="仿宋"/>
                <w:bCs/>
                <w:sz w:val="24"/>
                <w:szCs w:val="24"/>
              </w:rPr>
            </w:pPr>
          </w:p>
        </w:tc>
        <w:tc>
          <w:tcPr>
            <w:tcW w:w="918" w:type="dxa"/>
            <w:vAlign w:val="center"/>
          </w:tcPr>
          <w:p>
            <w:pPr>
              <w:adjustRightInd w:val="0"/>
              <w:snapToGrid w:val="0"/>
              <w:spacing w:line="360" w:lineRule="exact"/>
              <w:jc w:val="center"/>
              <w:rPr>
                <w:rFonts w:ascii="仿宋" w:hAnsi="仿宋" w:eastAsia="仿宋" w:cs="仿宋"/>
                <w:bCs/>
                <w:sz w:val="24"/>
                <w:szCs w:val="24"/>
              </w:rPr>
            </w:pPr>
          </w:p>
        </w:tc>
        <w:tc>
          <w:tcPr>
            <w:tcW w:w="867" w:type="dxa"/>
            <w:vAlign w:val="center"/>
          </w:tcPr>
          <w:p>
            <w:pPr>
              <w:adjustRightInd w:val="0"/>
              <w:snapToGrid w:val="0"/>
              <w:spacing w:line="360" w:lineRule="exact"/>
              <w:jc w:val="center"/>
              <w:rPr>
                <w:rFonts w:ascii="仿宋" w:hAnsi="仿宋" w:eastAsia="仿宋" w:cs="仿宋"/>
                <w:bCs/>
                <w:sz w:val="24"/>
                <w:szCs w:val="24"/>
              </w:rPr>
            </w:pPr>
          </w:p>
        </w:tc>
        <w:tc>
          <w:tcPr>
            <w:tcW w:w="1343" w:type="dxa"/>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4</w:t>
            </w:r>
          </w:p>
        </w:tc>
        <w:tc>
          <w:tcPr>
            <w:tcW w:w="1807" w:type="dxa"/>
          </w:tcPr>
          <w:p>
            <w:pPr>
              <w:rPr>
                <w:rFonts w:hAnsi="宋体"/>
                <w:b/>
                <w:bCs/>
                <w:sz w:val="21"/>
                <w:szCs w:val="21"/>
              </w:rPr>
            </w:pPr>
            <w:r>
              <w:rPr>
                <w:rFonts w:hint="eastAsia" w:hAnsi="宋体"/>
                <w:b/>
                <w:bCs/>
                <w:sz w:val="21"/>
                <w:szCs w:val="21"/>
              </w:rPr>
              <w:t>招聘管理</w:t>
            </w:r>
          </w:p>
        </w:tc>
        <w:tc>
          <w:tcPr>
            <w:tcW w:w="2058" w:type="dxa"/>
            <w:vAlign w:val="center"/>
          </w:tcPr>
          <w:p>
            <w:pPr>
              <w:adjustRightInd w:val="0"/>
              <w:snapToGrid w:val="0"/>
              <w:spacing w:line="360" w:lineRule="exact"/>
              <w:jc w:val="center"/>
              <w:rPr>
                <w:rFonts w:ascii="仿宋" w:hAnsi="仿宋" w:eastAsia="仿宋" w:cs="仿宋"/>
                <w:bCs/>
                <w:sz w:val="24"/>
                <w:szCs w:val="24"/>
              </w:rPr>
            </w:pPr>
          </w:p>
        </w:tc>
        <w:tc>
          <w:tcPr>
            <w:tcW w:w="750" w:type="dxa"/>
            <w:vAlign w:val="center"/>
          </w:tcPr>
          <w:p>
            <w:pPr>
              <w:adjustRightInd w:val="0"/>
              <w:snapToGrid w:val="0"/>
              <w:spacing w:line="360" w:lineRule="exact"/>
              <w:jc w:val="center"/>
              <w:rPr>
                <w:rFonts w:ascii="仿宋" w:hAnsi="仿宋" w:eastAsia="仿宋" w:cs="仿宋"/>
                <w:bCs/>
                <w:sz w:val="24"/>
                <w:szCs w:val="24"/>
              </w:rPr>
            </w:pPr>
          </w:p>
        </w:tc>
        <w:tc>
          <w:tcPr>
            <w:tcW w:w="660" w:type="dxa"/>
            <w:vAlign w:val="center"/>
          </w:tcPr>
          <w:p>
            <w:pPr>
              <w:adjustRightInd w:val="0"/>
              <w:snapToGrid w:val="0"/>
              <w:spacing w:line="360" w:lineRule="exact"/>
              <w:jc w:val="center"/>
              <w:rPr>
                <w:rFonts w:ascii="仿宋" w:hAnsi="仿宋" w:eastAsia="仿宋" w:cs="仿宋"/>
                <w:bCs/>
                <w:sz w:val="24"/>
                <w:szCs w:val="24"/>
              </w:rPr>
            </w:pPr>
          </w:p>
        </w:tc>
        <w:tc>
          <w:tcPr>
            <w:tcW w:w="918" w:type="dxa"/>
            <w:vAlign w:val="center"/>
          </w:tcPr>
          <w:p>
            <w:pPr>
              <w:adjustRightInd w:val="0"/>
              <w:snapToGrid w:val="0"/>
              <w:spacing w:line="360" w:lineRule="exact"/>
              <w:jc w:val="center"/>
              <w:rPr>
                <w:rFonts w:ascii="仿宋" w:hAnsi="仿宋" w:eastAsia="仿宋" w:cs="仿宋"/>
                <w:bCs/>
                <w:sz w:val="24"/>
                <w:szCs w:val="24"/>
              </w:rPr>
            </w:pPr>
          </w:p>
        </w:tc>
        <w:tc>
          <w:tcPr>
            <w:tcW w:w="867" w:type="dxa"/>
            <w:vAlign w:val="center"/>
          </w:tcPr>
          <w:p>
            <w:pPr>
              <w:adjustRightInd w:val="0"/>
              <w:snapToGrid w:val="0"/>
              <w:spacing w:line="360" w:lineRule="exact"/>
              <w:jc w:val="center"/>
              <w:rPr>
                <w:rFonts w:ascii="仿宋" w:hAnsi="仿宋" w:eastAsia="仿宋" w:cs="仿宋"/>
                <w:bCs/>
                <w:sz w:val="24"/>
                <w:szCs w:val="24"/>
              </w:rPr>
            </w:pPr>
          </w:p>
        </w:tc>
        <w:tc>
          <w:tcPr>
            <w:tcW w:w="1343" w:type="dxa"/>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5</w:t>
            </w:r>
          </w:p>
        </w:tc>
        <w:tc>
          <w:tcPr>
            <w:tcW w:w="1807" w:type="dxa"/>
          </w:tcPr>
          <w:p>
            <w:pPr>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用人单位和毕业生满意度评价</w:t>
            </w:r>
          </w:p>
        </w:tc>
        <w:tc>
          <w:tcPr>
            <w:tcW w:w="2058" w:type="dxa"/>
            <w:vAlign w:val="center"/>
          </w:tcPr>
          <w:p>
            <w:pPr>
              <w:adjustRightInd w:val="0"/>
              <w:snapToGrid w:val="0"/>
              <w:spacing w:line="360" w:lineRule="exact"/>
              <w:jc w:val="center"/>
              <w:rPr>
                <w:rFonts w:ascii="仿宋" w:hAnsi="仿宋" w:eastAsia="仿宋" w:cs="仿宋"/>
                <w:bCs/>
                <w:sz w:val="24"/>
                <w:szCs w:val="24"/>
              </w:rPr>
            </w:pPr>
          </w:p>
        </w:tc>
        <w:tc>
          <w:tcPr>
            <w:tcW w:w="750" w:type="dxa"/>
            <w:vAlign w:val="center"/>
          </w:tcPr>
          <w:p>
            <w:pPr>
              <w:adjustRightInd w:val="0"/>
              <w:snapToGrid w:val="0"/>
              <w:spacing w:line="360" w:lineRule="exact"/>
              <w:jc w:val="center"/>
              <w:rPr>
                <w:rFonts w:ascii="仿宋" w:hAnsi="仿宋" w:eastAsia="仿宋" w:cs="仿宋"/>
                <w:bCs/>
                <w:sz w:val="24"/>
                <w:szCs w:val="24"/>
              </w:rPr>
            </w:pPr>
          </w:p>
        </w:tc>
        <w:tc>
          <w:tcPr>
            <w:tcW w:w="660" w:type="dxa"/>
            <w:vAlign w:val="center"/>
          </w:tcPr>
          <w:p>
            <w:pPr>
              <w:adjustRightInd w:val="0"/>
              <w:snapToGrid w:val="0"/>
              <w:spacing w:line="360" w:lineRule="exact"/>
              <w:jc w:val="center"/>
              <w:rPr>
                <w:rFonts w:ascii="仿宋" w:hAnsi="仿宋" w:eastAsia="仿宋" w:cs="仿宋"/>
                <w:bCs/>
                <w:sz w:val="24"/>
                <w:szCs w:val="24"/>
              </w:rPr>
            </w:pPr>
          </w:p>
        </w:tc>
        <w:tc>
          <w:tcPr>
            <w:tcW w:w="918" w:type="dxa"/>
            <w:vAlign w:val="center"/>
          </w:tcPr>
          <w:p>
            <w:pPr>
              <w:adjustRightInd w:val="0"/>
              <w:snapToGrid w:val="0"/>
              <w:spacing w:line="360" w:lineRule="exact"/>
              <w:jc w:val="center"/>
              <w:rPr>
                <w:rFonts w:ascii="仿宋" w:hAnsi="仿宋" w:eastAsia="仿宋" w:cs="仿宋"/>
                <w:bCs/>
                <w:sz w:val="24"/>
                <w:szCs w:val="24"/>
              </w:rPr>
            </w:pPr>
          </w:p>
        </w:tc>
        <w:tc>
          <w:tcPr>
            <w:tcW w:w="867" w:type="dxa"/>
            <w:vAlign w:val="center"/>
          </w:tcPr>
          <w:p>
            <w:pPr>
              <w:adjustRightInd w:val="0"/>
              <w:snapToGrid w:val="0"/>
              <w:spacing w:line="360" w:lineRule="exact"/>
              <w:jc w:val="center"/>
              <w:rPr>
                <w:rFonts w:ascii="仿宋" w:hAnsi="仿宋" w:eastAsia="仿宋" w:cs="仿宋"/>
                <w:bCs/>
                <w:sz w:val="24"/>
                <w:szCs w:val="24"/>
              </w:rPr>
            </w:pPr>
          </w:p>
        </w:tc>
        <w:tc>
          <w:tcPr>
            <w:tcW w:w="1343" w:type="dxa"/>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6</w:t>
            </w:r>
          </w:p>
        </w:tc>
        <w:tc>
          <w:tcPr>
            <w:tcW w:w="1807" w:type="dxa"/>
          </w:tcPr>
          <w:p>
            <w:pPr>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毕业生档案去向查询</w:t>
            </w:r>
          </w:p>
        </w:tc>
        <w:tc>
          <w:tcPr>
            <w:tcW w:w="2058" w:type="dxa"/>
            <w:vAlign w:val="center"/>
          </w:tcPr>
          <w:p>
            <w:pPr>
              <w:adjustRightInd w:val="0"/>
              <w:snapToGrid w:val="0"/>
              <w:spacing w:line="360" w:lineRule="exact"/>
              <w:jc w:val="center"/>
              <w:rPr>
                <w:rFonts w:ascii="仿宋" w:hAnsi="仿宋" w:eastAsia="仿宋" w:cs="仿宋"/>
                <w:bCs/>
                <w:sz w:val="24"/>
                <w:szCs w:val="24"/>
              </w:rPr>
            </w:pPr>
          </w:p>
        </w:tc>
        <w:tc>
          <w:tcPr>
            <w:tcW w:w="750" w:type="dxa"/>
            <w:vAlign w:val="center"/>
          </w:tcPr>
          <w:p>
            <w:pPr>
              <w:adjustRightInd w:val="0"/>
              <w:snapToGrid w:val="0"/>
              <w:spacing w:line="360" w:lineRule="exact"/>
              <w:jc w:val="center"/>
              <w:rPr>
                <w:rFonts w:ascii="仿宋" w:hAnsi="仿宋" w:eastAsia="仿宋" w:cs="仿宋"/>
                <w:bCs/>
                <w:sz w:val="24"/>
                <w:szCs w:val="24"/>
              </w:rPr>
            </w:pPr>
          </w:p>
        </w:tc>
        <w:tc>
          <w:tcPr>
            <w:tcW w:w="660" w:type="dxa"/>
            <w:vAlign w:val="center"/>
          </w:tcPr>
          <w:p>
            <w:pPr>
              <w:adjustRightInd w:val="0"/>
              <w:snapToGrid w:val="0"/>
              <w:spacing w:line="360" w:lineRule="exact"/>
              <w:jc w:val="center"/>
              <w:rPr>
                <w:rFonts w:ascii="仿宋" w:hAnsi="仿宋" w:eastAsia="仿宋" w:cs="仿宋"/>
                <w:bCs/>
                <w:sz w:val="24"/>
                <w:szCs w:val="24"/>
              </w:rPr>
            </w:pPr>
          </w:p>
        </w:tc>
        <w:tc>
          <w:tcPr>
            <w:tcW w:w="918" w:type="dxa"/>
            <w:vAlign w:val="center"/>
          </w:tcPr>
          <w:p>
            <w:pPr>
              <w:adjustRightInd w:val="0"/>
              <w:snapToGrid w:val="0"/>
              <w:spacing w:line="360" w:lineRule="exact"/>
              <w:jc w:val="center"/>
              <w:rPr>
                <w:rFonts w:ascii="仿宋" w:hAnsi="仿宋" w:eastAsia="仿宋" w:cs="仿宋"/>
                <w:bCs/>
                <w:sz w:val="24"/>
                <w:szCs w:val="24"/>
              </w:rPr>
            </w:pPr>
          </w:p>
        </w:tc>
        <w:tc>
          <w:tcPr>
            <w:tcW w:w="867" w:type="dxa"/>
            <w:vAlign w:val="center"/>
          </w:tcPr>
          <w:p>
            <w:pPr>
              <w:adjustRightInd w:val="0"/>
              <w:snapToGrid w:val="0"/>
              <w:spacing w:line="360" w:lineRule="exact"/>
              <w:jc w:val="center"/>
              <w:rPr>
                <w:rFonts w:ascii="仿宋" w:hAnsi="仿宋" w:eastAsia="仿宋" w:cs="仿宋"/>
                <w:bCs/>
                <w:sz w:val="24"/>
                <w:szCs w:val="24"/>
              </w:rPr>
            </w:pPr>
          </w:p>
        </w:tc>
        <w:tc>
          <w:tcPr>
            <w:tcW w:w="1343" w:type="dxa"/>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7</w:t>
            </w:r>
          </w:p>
        </w:tc>
        <w:tc>
          <w:tcPr>
            <w:tcW w:w="1807" w:type="dxa"/>
          </w:tcPr>
          <w:p>
            <w:pPr>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统计数据下载</w:t>
            </w:r>
          </w:p>
        </w:tc>
        <w:tc>
          <w:tcPr>
            <w:tcW w:w="2058" w:type="dxa"/>
            <w:vAlign w:val="center"/>
          </w:tcPr>
          <w:p>
            <w:pPr>
              <w:adjustRightInd w:val="0"/>
              <w:snapToGrid w:val="0"/>
              <w:spacing w:line="360" w:lineRule="exact"/>
              <w:jc w:val="center"/>
              <w:rPr>
                <w:rFonts w:ascii="仿宋" w:hAnsi="仿宋" w:eastAsia="仿宋" w:cs="仿宋"/>
                <w:bCs/>
                <w:sz w:val="24"/>
                <w:szCs w:val="24"/>
              </w:rPr>
            </w:pPr>
          </w:p>
        </w:tc>
        <w:tc>
          <w:tcPr>
            <w:tcW w:w="750" w:type="dxa"/>
            <w:vAlign w:val="center"/>
          </w:tcPr>
          <w:p>
            <w:pPr>
              <w:adjustRightInd w:val="0"/>
              <w:snapToGrid w:val="0"/>
              <w:spacing w:line="360" w:lineRule="exact"/>
              <w:jc w:val="center"/>
              <w:rPr>
                <w:rFonts w:ascii="仿宋" w:hAnsi="仿宋" w:eastAsia="仿宋" w:cs="仿宋"/>
                <w:bCs/>
                <w:sz w:val="24"/>
                <w:szCs w:val="24"/>
              </w:rPr>
            </w:pPr>
          </w:p>
        </w:tc>
        <w:tc>
          <w:tcPr>
            <w:tcW w:w="660" w:type="dxa"/>
            <w:vAlign w:val="center"/>
          </w:tcPr>
          <w:p>
            <w:pPr>
              <w:adjustRightInd w:val="0"/>
              <w:snapToGrid w:val="0"/>
              <w:spacing w:line="360" w:lineRule="exact"/>
              <w:jc w:val="center"/>
              <w:rPr>
                <w:rFonts w:ascii="仿宋" w:hAnsi="仿宋" w:eastAsia="仿宋" w:cs="仿宋"/>
                <w:bCs/>
                <w:sz w:val="24"/>
                <w:szCs w:val="24"/>
              </w:rPr>
            </w:pPr>
          </w:p>
        </w:tc>
        <w:tc>
          <w:tcPr>
            <w:tcW w:w="918" w:type="dxa"/>
            <w:vAlign w:val="center"/>
          </w:tcPr>
          <w:p>
            <w:pPr>
              <w:adjustRightInd w:val="0"/>
              <w:snapToGrid w:val="0"/>
              <w:spacing w:line="360" w:lineRule="exact"/>
              <w:jc w:val="center"/>
              <w:rPr>
                <w:rFonts w:ascii="仿宋" w:hAnsi="仿宋" w:eastAsia="仿宋" w:cs="仿宋"/>
                <w:bCs/>
                <w:sz w:val="24"/>
                <w:szCs w:val="24"/>
              </w:rPr>
            </w:pPr>
          </w:p>
        </w:tc>
        <w:tc>
          <w:tcPr>
            <w:tcW w:w="867" w:type="dxa"/>
            <w:vAlign w:val="center"/>
          </w:tcPr>
          <w:p>
            <w:pPr>
              <w:adjustRightInd w:val="0"/>
              <w:snapToGrid w:val="0"/>
              <w:spacing w:line="360" w:lineRule="exact"/>
              <w:jc w:val="center"/>
              <w:rPr>
                <w:rFonts w:ascii="仿宋" w:hAnsi="仿宋" w:eastAsia="仿宋" w:cs="仿宋"/>
                <w:bCs/>
                <w:sz w:val="24"/>
                <w:szCs w:val="24"/>
              </w:rPr>
            </w:pPr>
          </w:p>
        </w:tc>
        <w:tc>
          <w:tcPr>
            <w:tcW w:w="1343" w:type="dxa"/>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8</w:t>
            </w:r>
          </w:p>
        </w:tc>
        <w:tc>
          <w:tcPr>
            <w:tcW w:w="1807" w:type="dxa"/>
          </w:tcPr>
          <w:p>
            <w:pPr>
              <w:rPr>
                <w:rFonts w:hAnsi="宋体"/>
                <w:b/>
                <w:bCs/>
                <w:sz w:val="21"/>
                <w:szCs w:val="21"/>
              </w:rPr>
            </w:pPr>
            <w:r>
              <w:rPr>
                <w:rFonts w:hint="eastAsia" w:hAnsi="宋体"/>
                <w:b/>
                <w:bCs/>
                <w:sz w:val="21"/>
                <w:szCs w:val="21"/>
              </w:rPr>
              <w:t>学生微信平台</w:t>
            </w:r>
          </w:p>
        </w:tc>
        <w:tc>
          <w:tcPr>
            <w:tcW w:w="2058" w:type="dxa"/>
            <w:vAlign w:val="center"/>
          </w:tcPr>
          <w:p>
            <w:pPr>
              <w:widowControl/>
              <w:adjustRightInd w:val="0"/>
              <w:snapToGrid w:val="0"/>
              <w:spacing w:line="360" w:lineRule="exact"/>
              <w:jc w:val="center"/>
              <w:rPr>
                <w:rFonts w:ascii="仿宋" w:hAnsi="仿宋" w:eastAsia="仿宋" w:cs="仿宋"/>
                <w:bCs/>
                <w:sz w:val="24"/>
                <w:szCs w:val="24"/>
              </w:rPr>
            </w:pPr>
          </w:p>
        </w:tc>
        <w:tc>
          <w:tcPr>
            <w:tcW w:w="750" w:type="dxa"/>
            <w:vAlign w:val="center"/>
          </w:tcPr>
          <w:p>
            <w:pPr>
              <w:widowControl/>
              <w:adjustRightInd w:val="0"/>
              <w:snapToGrid w:val="0"/>
              <w:spacing w:line="360" w:lineRule="exact"/>
              <w:jc w:val="center"/>
              <w:rPr>
                <w:rFonts w:ascii="仿宋" w:hAnsi="仿宋" w:eastAsia="仿宋" w:cs="仿宋"/>
                <w:bCs/>
                <w:sz w:val="24"/>
                <w:szCs w:val="24"/>
              </w:rPr>
            </w:pPr>
          </w:p>
        </w:tc>
        <w:tc>
          <w:tcPr>
            <w:tcW w:w="660" w:type="dxa"/>
            <w:vAlign w:val="center"/>
          </w:tcPr>
          <w:p>
            <w:pPr>
              <w:widowControl/>
              <w:adjustRightInd w:val="0"/>
              <w:snapToGrid w:val="0"/>
              <w:spacing w:line="360" w:lineRule="exact"/>
              <w:jc w:val="center"/>
              <w:rPr>
                <w:rFonts w:ascii="仿宋" w:hAnsi="仿宋" w:eastAsia="仿宋" w:cs="仿宋"/>
                <w:bCs/>
                <w:sz w:val="24"/>
                <w:szCs w:val="24"/>
              </w:rPr>
            </w:pPr>
          </w:p>
        </w:tc>
        <w:tc>
          <w:tcPr>
            <w:tcW w:w="918" w:type="dxa"/>
            <w:vAlign w:val="center"/>
          </w:tcPr>
          <w:p>
            <w:pPr>
              <w:widowControl/>
              <w:adjustRightInd w:val="0"/>
              <w:snapToGrid w:val="0"/>
              <w:spacing w:line="360" w:lineRule="exact"/>
              <w:jc w:val="center"/>
              <w:rPr>
                <w:rFonts w:ascii="仿宋" w:hAnsi="仿宋" w:eastAsia="仿宋" w:cs="仿宋"/>
                <w:bCs/>
                <w:sz w:val="24"/>
                <w:szCs w:val="24"/>
              </w:rPr>
            </w:pPr>
          </w:p>
        </w:tc>
        <w:tc>
          <w:tcPr>
            <w:tcW w:w="867" w:type="dxa"/>
            <w:vAlign w:val="center"/>
          </w:tcPr>
          <w:p>
            <w:pPr>
              <w:widowControl/>
              <w:adjustRightInd w:val="0"/>
              <w:snapToGrid w:val="0"/>
              <w:spacing w:line="360" w:lineRule="exact"/>
              <w:jc w:val="center"/>
              <w:rPr>
                <w:rFonts w:ascii="仿宋" w:hAnsi="仿宋" w:eastAsia="仿宋" w:cs="仿宋"/>
                <w:bCs/>
                <w:sz w:val="24"/>
                <w:szCs w:val="24"/>
              </w:rPr>
            </w:pPr>
          </w:p>
        </w:tc>
        <w:tc>
          <w:tcPr>
            <w:tcW w:w="1343" w:type="dxa"/>
            <w:vAlign w:val="center"/>
          </w:tcPr>
          <w:p>
            <w:pPr>
              <w:widowControl/>
              <w:adjustRightInd w:val="0"/>
              <w:snapToGrid w:val="0"/>
              <w:spacing w:line="360" w:lineRule="exact"/>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9</w:t>
            </w:r>
          </w:p>
        </w:tc>
        <w:tc>
          <w:tcPr>
            <w:tcW w:w="1807" w:type="dxa"/>
          </w:tcPr>
          <w:p>
            <w:pPr>
              <w:rPr>
                <w:rFonts w:hAnsi="宋体"/>
                <w:b/>
                <w:bCs/>
                <w:sz w:val="21"/>
                <w:szCs w:val="21"/>
              </w:rPr>
            </w:pPr>
            <w:r>
              <w:rPr>
                <w:rFonts w:hint="eastAsia" w:hAnsi="宋体"/>
                <w:b/>
                <w:bCs/>
                <w:sz w:val="21"/>
                <w:szCs w:val="21"/>
              </w:rPr>
              <w:t>就业数据同步</w:t>
            </w:r>
          </w:p>
        </w:tc>
        <w:tc>
          <w:tcPr>
            <w:tcW w:w="2058" w:type="dxa"/>
            <w:vAlign w:val="center"/>
          </w:tcPr>
          <w:p>
            <w:pPr>
              <w:widowControl/>
              <w:adjustRightInd w:val="0"/>
              <w:snapToGrid w:val="0"/>
              <w:spacing w:line="360" w:lineRule="exact"/>
              <w:jc w:val="center"/>
              <w:rPr>
                <w:rFonts w:ascii="仿宋" w:hAnsi="仿宋" w:eastAsia="仿宋" w:cs="仿宋"/>
                <w:bCs/>
                <w:sz w:val="24"/>
                <w:szCs w:val="24"/>
              </w:rPr>
            </w:pPr>
          </w:p>
        </w:tc>
        <w:tc>
          <w:tcPr>
            <w:tcW w:w="750" w:type="dxa"/>
            <w:vAlign w:val="center"/>
          </w:tcPr>
          <w:p>
            <w:pPr>
              <w:widowControl/>
              <w:adjustRightInd w:val="0"/>
              <w:snapToGrid w:val="0"/>
              <w:spacing w:line="360" w:lineRule="exact"/>
              <w:jc w:val="center"/>
              <w:rPr>
                <w:rFonts w:ascii="仿宋" w:hAnsi="仿宋" w:eastAsia="仿宋" w:cs="仿宋"/>
                <w:bCs/>
                <w:sz w:val="24"/>
                <w:szCs w:val="24"/>
              </w:rPr>
            </w:pPr>
          </w:p>
        </w:tc>
        <w:tc>
          <w:tcPr>
            <w:tcW w:w="660" w:type="dxa"/>
            <w:vAlign w:val="center"/>
          </w:tcPr>
          <w:p>
            <w:pPr>
              <w:widowControl/>
              <w:adjustRightInd w:val="0"/>
              <w:snapToGrid w:val="0"/>
              <w:spacing w:line="360" w:lineRule="exact"/>
              <w:jc w:val="center"/>
              <w:rPr>
                <w:rFonts w:ascii="仿宋" w:hAnsi="仿宋" w:eastAsia="仿宋" w:cs="仿宋"/>
                <w:bCs/>
                <w:sz w:val="24"/>
                <w:szCs w:val="24"/>
              </w:rPr>
            </w:pPr>
          </w:p>
        </w:tc>
        <w:tc>
          <w:tcPr>
            <w:tcW w:w="918" w:type="dxa"/>
            <w:vAlign w:val="center"/>
          </w:tcPr>
          <w:p>
            <w:pPr>
              <w:widowControl/>
              <w:adjustRightInd w:val="0"/>
              <w:snapToGrid w:val="0"/>
              <w:spacing w:line="360" w:lineRule="exact"/>
              <w:jc w:val="center"/>
              <w:rPr>
                <w:rFonts w:ascii="仿宋" w:hAnsi="仿宋" w:eastAsia="仿宋" w:cs="仿宋"/>
                <w:bCs/>
                <w:sz w:val="24"/>
                <w:szCs w:val="24"/>
              </w:rPr>
            </w:pPr>
          </w:p>
        </w:tc>
        <w:tc>
          <w:tcPr>
            <w:tcW w:w="867" w:type="dxa"/>
            <w:vAlign w:val="center"/>
          </w:tcPr>
          <w:p>
            <w:pPr>
              <w:widowControl/>
              <w:adjustRightInd w:val="0"/>
              <w:snapToGrid w:val="0"/>
              <w:spacing w:line="360" w:lineRule="exact"/>
              <w:jc w:val="center"/>
              <w:rPr>
                <w:rFonts w:ascii="仿宋" w:hAnsi="仿宋" w:eastAsia="仿宋" w:cs="仿宋"/>
                <w:bCs/>
                <w:sz w:val="24"/>
                <w:szCs w:val="24"/>
              </w:rPr>
            </w:pPr>
          </w:p>
        </w:tc>
        <w:tc>
          <w:tcPr>
            <w:tcW w:w="1343" w:type="dxa"/>
            <w:vAlign w:val="center"/>
          </w:tcPr>
          <w:p>
            <w:pPr>
              <w:widowControl/>
              <w:adjustRightInd w:val="0"/>
              <w:snapToGrid w:val="0"/>
              <w:spacing w:line="360" w:lineRule="exact"/>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6" w:type="dxa"/>
            <w:gridSpan w:val="8"/>
            <w:vAlign w:val="center"/>
          </w:tcPr>
          <w:p>
            <w:pPr>
              <w:adjustRightInd w:val="0"/>
              <w:snapToGrid w:val="0"/>
              <w:spacing w:line="360" w:lineRule="exact"/>
              <w:rPr>
                <w:rFonts w:ascii="仿宋" w:hAnsi="仿宋" w:eastAsia="仿宋" w:cs="仿宋"/>
                <w:sz w:val="24"/>
                <w:szCs w:val="24"/>
              </w:rPr>
            </w:pPr>
            <w:r>
              <w:rPr>
                <w:rFonts w:hint="eastAsia" w:ascii="仿宋" w:hAnsi="仿宋" w:eastAsia="仿宋" w:cs="仿宋"/>
                <w:sz w:val="24"/>
                <w:szCs w:val="24"/>
              </w:rPr>
              <w:t>合计：               元整（大写：             元整）</w:t>
            </w:r>
          </w:p>
          <w:p>
            <w:pPr>
              <w:adjustRightInd w:val="0"/>
              <w:snapToGrid w:val="0"/>
              <w:spacing w:line="360" w:lineRule="exact"/>
              <w:rPr>
                <w:rFonts w:ascii="仿宋" w:hAnsi="仿宋" w:eastAsia="仿宋" w:cs="仿宋"/>
                <w:sz w:val="24"/>
                <w:szCs w:val="24"/>
              </w:rPr>
            </w:pPr>
            <w:r>
              <w:rPr>
                <w:rFonts w:hint="eastAsia" w:ascii="仿宋" w:hAnsi="仿宋" w:eastAsia="仿宋" w:cs="仿宋"/>
                <w:sz w:val="24"/>
                <w:szCs w:val="24"/>
              </w:rPr>
              <w:t>1.成交价为固定包干价，是完成本项目有关的所有费用。</w:t>
            </w:r>
          </w:p>
          <w:p>
            <w:pPr>
              <w:adjustRightInd w:val="0"/>
              <w:snapToGrid w:val="0"/>
              <w:spacing w:line="360" w:lineRule="exact"/>
              <w:rPr>
                <w:rFonts w:ascii="仿宋" w:hAnsi="仿宋" w:eastAsia="仿宋" w:cs="仿宋"/>
                <w:sz w:val="24"/>
                <w:szCs w:val="24"/>
              </w:rPr>
            </w:pPr>
            <w:r>
              <w:rPr>
                <w:rFonts w:hint="eastAsia" w:ascii="仿宋" w:hAnsi="仿宋" w:eastAsia="仿宋" w:cs="仿宋"/>
                <w:sz w:val="24"/>
                <w:szCs w:val="24"/>
              </w:rPr>
              <w:t>2.报价高于本项目的预算为无效响应。</w:t>
            </w:r>
          </w:p>
        </w:tc>
      </w:tr>
    </w:tbl>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1"/>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4"/>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492"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92"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9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9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492"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bookmarkEnd w:id="97"/>
    <w:p>
      <w:pPr>
        <w:pStyle w:val="4"/>
        <w:snapToGrid w:val="0"/>
        <w:spacing w:before="0" w:after="0" w:line="240" w:lineRule="auto"/>
        <w:jc w:val="center"/>
        <w:rPr>
          <w:rFonts w:hAnsi="宋体"/>
          <w:sz w:val="32"/>
          <w:szCs w:val="32"/>
        </w:rPr>
      </w:pPr>
      <w:r>
        <w:rPr>
          <w:rFonts w:hint="eastAsia" w:hAnsi="宋体"/>
          <w:sz w:val="32"/>
          <w:szCs w:val="32"/>
        </w:rPr>
        <w:t xml:space="preserve">  </w:t>
      </w:r>
    </w:p>
    <w:p>
      <w:pPr>
        <w:rPr>
          <w:rStyle w:val="17"/>
        </w:rPr>
      </w:pPr>
      <w:r>
        <w:rPr>
          <w:rStyle w:val="17"/>
          <w:rFonts w:hint="eastAsia"/>
          <w:sz w:val="28"/>
          <w:szCs w:val="28"/>
        </w:rPr>
        <w:t>项目概述</w:t>
      </w:r>
      <w:r>
        <w:rPr>
          <w:rStyle w:val="17"/>
          <w:rFonts w:hint="eastAsia"/>
        </w:rPr>
        <w:t>：</w:t>
      </w:r>
    </w:p>
    <w:p>
      <w:pPr>
        <w:ind w:firstLine="630" w:firstLineChars="300"/>
        <w:rPr>
          <w:b/>
          <w:bCs/>
        </w:rPr>
      </w:pPr>
      <w:r>
        <w:rPr>
          <w:rFonts w:hint="eastAsia" w:hAnsi="宋体"/>
          <w:sz w:val="21"/>
          <w:szCs w:val="21"/>
        </w:rPr>
        <w:t>根据学校毕业生就业工作需求建立，满足就业管理与指导服务需要，充分考虑业务工作的发展趋势，为学校、毕业生和用人单位搭建一个智能、开放、高效的就业管理与指导服务平台。依托学校原就业管理系统，开发本次就业管理系统二期建设。以毕业生指导和深化校园招聘服务为重点，实现高质量就业。</w:t>
      </w:r>
    </w:p>
    <w:p>
      <w:pPr>
        <w:autoSpaceDE w:val="0"/>
        <w:autoSpaceDN w:val="0"/>
        <w:adjustRightInd w:val="0"/>
        <w:spacing w:line="380" w:lineRule="exact"/>
        <w:rPr>
          <w:rFonts w:hint="eastAsia" w:ascii="Times New Roman" w:hAnsi="Times New Roman"/>
          <w:b/>
          <w:bCs/>
          <w:color w:val="000000" w:themeColor="text1"/>
          <w14:textFill>
            <w14:solidFill>
              <w14:schemeClr w14:val="tx1"/>
            </w14:solidFill>
          </w14:textFill>
        </w:rPr>
      </w:pPr>
      <w:r>
        <w:rPr>
          <w:rStyle w:val="17"/>
          <w:rFonts w:hint="eastAsia"/>
          <w:color w:val="000000" w:themeColor="text1"/>
          <w:sz w:val="28"/>
          <w:szCs w:val="28"/>
          <w14:textFill>
            <w14:solidFill>
              <w14:schemeClr w14:val="tx1"/>
            </w14:solidFill>
          </w14:textFill>
        </w:rPr>
        <w:t>项目建设内容</w:t>
      </w:r>
      <w:r>
        <w:rPr>
          <w:rStyle w:val="17"/>
          <w:rFonts w:hint="eastAsia"/>
          <w:color w:val="000000" w:themeColor="text1"/>
          <w14:textFill>
            <w14:solidFill>
              <w14:schemeClr w14:val="tx1"/>
            </w14:solidFill>
          </w14:textFill>
        </w:rPr>
        <w:t>：</w:t>
      </w:r>
    </w:p>
    <w:tbl>
      <w:tblPr>
        <w:tblStyle w:val="15"/>
        <w:tblpPr w:leftFromText="180" w:rightFromText="180" w:vertAnchor="text" w:horzAnchor="page" w:tblpX="1846" w:tblpY="632"/>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hAnsi="宋体"/>
                <w:b/>
                <w:bCs/>
                <w:sz w:val="21"/>
                <w:szCs w:val="21"/>
              </w:rPr>
            </w:pPr>
            <w:r>
              <w:rPr>
                <w:rFonts w:hint="eastAsia" w:hAnsi="宋体"/>
                <w:b/>
                <w:bCs/>
                <w:sz w:val="21"/>
                <w:szCs w:val="21"/>
              </w:rPr>
              <w:t>模块</w:t>
            </w:r>
          </w:p>
        </w:tc>
        <w:tc>
          <w:tcPr>
            <w:tcW w:w="6804" w:type="dxa"/>
          </w:tcPr>
          <w:p>
            <w:pPr>
              <w:jc w:val="center"/>
              <w:rPr>
                <w:rFonts w:hAnsi="宋体"/>
                <w:b/>
                <w:bCs/>
                <w:sz w:val="21"/>
                <w:szCs w:val="21"/>
              </w:rPr>
            </w:pPr>
            <w:r>
              <w:rPr>
                <w:rFonts w:hint="eastAsia" w:hAnsi="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Ansi="宋体"/>
                <w:b/>
                <w:bCs/>
                <w:sz w:val="21"/>
                <w:szCs w:val="21"/>
              </w:rPr>
            </w:pPr>
            <w:r>
              <w:rPr>
                <w:rFonts w:hint="eastAsia" w:hAnsi="宋体"/>
                <w:b/>
                <w:bCs/>
                <w:sz w:val="21"/>
                <w:szCs w:val="21"/>
              </w:rPr>
              <w:t>就业信息网</w:t>
            </w:r>
          </w:p>
        </w:tc>
        <w:tc>
          <w:tcPr>
            <w:tcW w:w="6804" w:type="dxa"/>
          </w:tcPr>
          <w:p>
            <w:pPr>
              <w:ind w:firstLine="420" w:firstLineChars="200"/>
              <w:rPr>
                <w:rFonts w:hAnsi="宋体"/>
                <w:sz w:val="21"/>
                <w:szCs w:val="21"/>
              </w:rPr>
            </w:pPr>
            <w:r>
              <w:rPr>
                <w:rFonts w:hint="eastAsia" w:hAnsi="宋体"/>
                <w:sz w:val="21"/>
                <w:szCs w:val="21"/>
              </w:rPr>
              <w:t>1.自定义门户网站首页导航主菜单及二级菜单，支持自定义链接地址。</w:t>
            </w:r>
          </w:p>
          <w:p>
            <w:pPr>
              <w:ind w:firstLine="420" w:firstLineChars="200"/>
              <w:rPr>
                <w:rFonts w:hAnsi="宋体"/>
                <w:sz w:val="21"/>
                <w:szCs w:val="21"/>
              </w:rPr>
            </w:pPr>
            <w:r>
              <w:rPr>
                <w:rFonts w:hAnsi="宋体"/>
                <w:sz w:val="21"/>
                <w:szCs w:val="21"/>
              </w:rPr>
              <w:t>2</w:t>
            </w:r>
            <w:r>
              <w:rPr>
                <w:rFonts w:hint="eastAsia" w:hAnsi="宋体"/>
                <w:sz w:val="21"/>
                <w:szCs w:val="21"/>
              </w:rPr>
              <w:t>.新闻内容信息发布，可发布链接信息；展示发布的各类新闻信息。</w:t>
            </w:r>
          </w:p>
          <w:p>
            <w:pPr>
              <w:ind w:firstLine="420" w:firstLineChars="200"/>
              <w:rPr>
                <w:rFonts w:hAnsi="宋体"/>
                <w:sz w:val="21"/>
                <w:szCs w:val="21"/>
              </w:rPr>
            </w:pPr>
            <w:r>
              <w:rPr>
                <w:rFonts w:hint="eastAsia" w:hAnsi="宋体"/>
                <w:sz w:val="21"/>
                <w:szCs w:val="21"/>
              </w:rPr>
              <w:t>3</w:t>
            </w:r>
            <w:r>
              <w:rPr>
                <w:rFonts w:hAnsi="宋体"/>
                <w:sz w:val="21"/>
                <w:szCs w:val="21"/>
              </w:rPr>
              <w:t>.</w:t>
            </w:r>
            <w:r>
              <w:rPr>
                <w:rFonts w:hint="eastAsia" w:hAnsi="宋体"/>
                <w:sz w:val="21"/>
                <w:szCs w:val="21"/>
              </w:rPr>
              <w:t>自定义添加首页轮播图。</w:t>
            </w:r>
          </w:p>
          <w:p>
            <w:pPr>
              <w:ind w:firstLine="420" w:firstLineChars="200"/>
              <w:rPr>
                <w:rFonts w:hAnsi="宋体"/>
                <w:sz w:val="21"/>
                <w:szCs w:val="21"/>
              </w:rPr>
            </w:pPr>
            <w:r>
              <w:rPr>
                <w:rFonts w:hAnsi="宋体"/>
                <w:sz w:val="21"/>
                <w:szCs w:val="21"/>
              </w:rPr>
              <w:t>4</w:t>
            </w:r>
            <w:r>
              <w:rPr>
                <w:rFonts w:hint="eastAsia" w:hAnsi="宋体"/>
                <w:sz w:val="21"/>
                <w:szCs w:val="21"/>
              </w:rPr>
              <w:t>.自定义添加多个友情链接及图片链接。</w:t>
            </w:r>
          </w:p>
          <w:p>
            <w:pPr>
              <w:ind w:firstLine="480" w:firstLineChars="200"/>
              <w:rPr>
                <w:rFonts w:hAnsi="宋体"/>
                <w:sz w:val="21"/>
                <w:szCs w:val="21"/>
              </w:rPr>
            </w:pPr>
            <w:r>
              <w:rPr>
                <w:rFonts w:hint="eastAsia" w:ascii="华文仿宋" w:eastAsia="华文仿宋" w:cs="华文仿宋" w:hAnsiTheme="minorHAnsi"/>
                <w:sz w:val="24"/>
                <w:szCs w:val="24"/>
              </w:rPr>
              <w:t>▲</w:t>
            </w:r>
            <w:r>
              <w:rPr>
                <w:rFonts w:hAnsi="宋体"/>
                <w:sz w:val="21"/>
                <w:szCs w:val="21"/>
              </w:rPr>
              <w:t>5</w:t>
            </w:r>
            <w:r>
              <w:rPr>
                <w:rFonts w:hint="eastAsia" w:hAnsi="宋体"/>
                <w:sz w:val="21"/>
                <w:szCs w:val="21"/>
              </w:rPr>
              <w:t>.以日历形式展示每日宣讲和招聘会信息，点击可查看详情。</w:t>
            </w:r>
          </w:p>
          <w:p>
            <w:pPr>
              <w:ind w:firstLine="420" w:firstLineChars="200"/>
              <w:rPr>
                <w:rFonts w:hAnsi="宋体"/>
                <w:sz w:val="21"/>
                <w:szCs w:val="21"/>
              </w:rPr>
            </w:pPr>
            <w:r>
              <w:rPr>
                <w:rFonts w:hAnsi="宋体"/>
                <w:sz w:val="21"/>
                <w:szCs w:val="21"/>
              </w:rPr>
              <w:t>6</w:t>
            </w:r>
            <w:r>
              <w:rPr>
                <w:rFonts w:hint="eastAsia" w:hAnsi="宋体"/>
                <w:sz w:val="21"/>
                <w:szCs w:val="21"/>
              </w:rPr>
              <w:t>.展示系统发布的招聘会和宣讲信息，点击可查看详情。</w:t>
            </w:r>
          </w:p>
          <w:p>
            <w:pPr>
              <w:ind w:firstLine="420" w:firstLineChars="200"/>
              <w:rPr>
                <w:rFonts w:hAnsi="宋体"/>
                <w:sz w:val="21"/>
                <w:szCs w:val="21"/>
              </w:rPr>
            </w:pPr>
            <w:r>
              <w:rPr>
                <w:rFonts w:hAnsi="宋体"/>
                <w:sz w:val="21"/>
                <w:szCs w:val="21"/>
              </w:rPr>
              <w:t>7</w:t>
            </w:r>
            <w:r>
              <w:rPr>
                <w:rFonts w:hint="eastAsia" w:hAnsi="宋体"/>
                <w:sz w:val="21"/>
                <w:szCs w:val="21"/>
              </w:rPr>
              <w:t>.做为不同用户角色的登录入口。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Ansi="宋体"/>
                <w:b/>
                <w:bCs/>
                <w:sz w:val="21"/>
                <w:szCs w:val="21"/>
              </w:rPr>
            </w:pPr>
            <w:r>
              <w:rPr>
                <w:rFonts w:hint="eastAsia" w:hAnsi="宋体"/>
                <w:b/>
                <w:bCs/>
                <w:sz w:val="21"/>
                <w:szCs w:val="21"/>
              </w:rPr>
              <w:t>学生简历管理</w:t>
            </w:r>
          </w:p>
        </w:tc>
        <w:tc>
          <w:tcPr>
            <w:tcW w:w="6804" w:type="dxa"/>
          </w:tcPr>
          <w:p>
            <w:pPr>
              <w:ind w:firstLine="420" w:firstLineChars="200"/>
              <w:rPr>
                <w:rFonts w:hAnsi="宋体"/>
                <w:sz w:val="21"/>
                <w:szCs w:val="21"/>
              </w:rPr>
            </w:pPr>
            <w:r>
              <w:rPr>
                <w:rFonts w:hint="eastAsia" w:hAnsi="宋体"/>
                <w:sz w:val="21"/>
                <w:szCs w:val="21"/>
              </w:rPr>
              <w:t>1</w:t>
            </w:r>
            <w:r>
              <w:rPr>
                <w:rFonts w:hAnsi="宋体"/>
                <w:sz w:val="21"/>
                <w:szCs w:val="21"/>
              </w:rPr>
              <w:t>.</w:t>
            </w:r>
            <w:r>
              <w:rPr>
                <w:rFonts w:hint="eastAsia" w:hAnsi="宋体"/>
                <w:sz w:val="21"/>
                <w:szCs w:val="21"/>
              </w:rPr>
              <w:t>学生可对其简历进行管理，对其添加、命名、删除等。</w:t>
            </w:r>
          </w:p>
          <w:p>
            <w:pPr>
              <w:ind w:firstLine="420" w:firstLineChars="200"/>
              <w:rPr>
                <w:rFonts w:hAnsi="宋体"/>
                <w:sz w:val="21"/>
                <w:szCs w:val="21"/>
              </w:rPr>
            </w:pPr>
            <w:r>
              <w:rPr>
                <w:rFonts w:hAnsi="宋体"/>
                <w:sz w:val="21"/>
                <w:szCs w:val="21"/>
              </w:rPr>
              <w:t>2.</w:t>
            </w:r>
            <w:r>
              <w:rPr>
                <w:rFonts w:hint="eastAsia" w:hAnsi="宋体"/>
                <w:sz w:val="21"/>
                <w:szCs w:val="21"/>
              </w:rPr>
              <w:t>可对招聘信息投递简历。</w:t>
            </w:r>
          </w:p>
          <w:p>
            <w:pPr>
              <w:ind w:firstLine="420" w:firstLineChars="200"/>
              <w:rPr>
                <w:rFonts w:hAnsi="宋体"/>
                <w:sz w:val="21"/>
                <w:szCs w:val="21"/>
              </w:rPr>
            </w:pPr>
            <w:r>
              <w:rPr>
                <w:rFonts w:hint="eastAsia" w:hAnsi="宋体"/>
                <w:sz w:val="21"/>
                <w:szCs w:val="21"/>
              </w:rPr>
              <w:t>3</w:t>
            </w:r>
            <w:r>
              <w:rPr>
                <w:rFonts w:hAnsi="宋体"/>
                <w:sz w:val="21"/>
                <w:szCs w:val="21"/>
              </w:rPr>
              <w:t>.</w:t>
            </w:r>
            <w:r>
              <w:rPr>
                <w:rFonts w:hint="eastAsia" w:hAnsi="宋体"/>
                <w:sz w:val="21"/>
                <w:szCs w:val="21"/>
              </w:rPr>
              <w:t>可查看已投递简历列表。</w:t>
            </w:r>
          </w:p>
          <w:p>
            <w:pPr>
              <w:ind w:firstLine="420" w:firstLineChars="200"/>
              <w:rPr>
                <w:rFonts w:hAnsi="宋体"/>
                <w:sz w:val="21"/>
                <w:szCs w:val="21"/>
              </w:rPr>
            </w:pPr>
            <w:r>
              <w:rPr>
                <w:rFonts w:hAnsi="宋体"/>
                <w:sz w:val="21"/>
                <w:szCs w:val="21"/>
              </w:rPr>
              <w:t>4.</w:t>
            </w:r>
            <w:r>
              <w:rPr>
                <w:rFonts w:hint="eastAsia" w:hAnsi="宋体"/>
                <w:sz w:val="21"/>
                <w:szCs w:val="21"/>
              </w:rPr>
              <w:t>与学校教务系统对接，获取毕业生成绩，学生投递简历时，可设置企业是否能查看个人成绩。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Ansi="宋体"/>
                <w:b/>
                <w:bCs/>
                <w:sz w:val="21"/>
                <w:szCs w:val="21"/>
              </w:rPr>
            </w:pPr>
            <w:r>
              <w:rPr>
                <w:rFonts w:hint="eastAsia" w:hAnsi="宋体"/>
                <w:b/>
                <w:bCs/>
                <w:sz w:val="21"/>
                <w:szCs w:val="21"/>
              </w:rPr>
              <w:t>用人单位管理</w:t>
            </w:r>
          </w:p>
        </w:tc>
        <w:tc>
          <w:tcPr>
            <w:tcW w:w="6804" w:type="dxa"/>
          </w:tcPr>
          <w:p>
            <w:pPr>
              <w:ind w:firstLine="480" w:firstLineChars="200"/>
              <w:rPr>
                <w:rFonts w:hAnsi="宋体"/>
                <w:sz w:val="21"/>
                <w:szCs w:val="21"/>
              </w:rPr>
            </w:pPr>
            <w:r>
              <w:rPr>
                <w:rFonts w:hint="eastAsia" w:ascii="华文仿宋" w:eastAsia="华文仿宋" w:cs="华文仿宋" w:hAnsiTheme="minorHAnsi"/>
                <w:sz w:val="24"/>
                <w:szCs w:val="24"/>
              </w:rPr>
              <w:t>▲</w:t>
            </w:r>
            <w:r>
              <w:rPr>
                <w:rFonts w:hAnsi="宋体"/>
                <w:sz w:val="21"/>
                <w:szCs w:val="21"/>
              </w:rPr>
              <w:t>1</w:t>
            </w:r>
            <w:r>
              <w:rPr>
                <w:rFonts w:hint="eastAsia" w:hAnsi="宋体"/>
                <w:sz w:val="21"/>
                <w:szCs w:val="21"/>
              </w:rPr>
              <w:t>.用人单位可以自行注册，学校就业指导中心管理员在后台进行审核，审核通过后可自行发布招聘信息（需审核）</w:t>
            </w:r>
          </w:p>
          <w:p>
            <w:pPr>
              <w:ind w:firstLine="420" w:firstLineChars="200"/>
              <w:rPr>
                <w:rFonts w:hAnsi="宋体"/>
                <w:sz w:val="21"/>
                <w:szCs w:val="21"/>
              </w:rPr>
            </w:pPr>
            <w:r>
              <w:rPr>
                <w:rFonts w:hAnsi="宋体"/>
                <w:sz w:val="21"/>
                <w:szCs w:val="21"/>
              </w:rPr>
              <w:t>2.</w:t>
            </w:r>
            <w:r>
              <w:rPr>
                <w:rFonts w:hint="eastAsia" w:hAnsi="宋体"/>
                <w:sz w:val="21"/>
                <w:szCs w:val="21"/>
              </w:rPr>
              <w:t>用人单位找回密码功能：企业注册时，必须填写邮箱，后续需找回登录密码时，可通过邮箱自助找回（学校需提供部门邮箱信息）</w:t>
            </w:r>
          </w:p>
          <w:p>
            <w:pPr>
              <w:ind w:firstLine="420" w:firstLineChars="200"/>
              <w:rPr>
                <w:rFonts w:hAnsi="宋体"/>
                <w:sz w:val="21"/>
                <w:szCs w:val="21"/>
              </w:rPr>
            </w:pPr>
            <w:r>
              <w:rPr>
                <w:rFonts w:hAnsi="宋体"/>
                <w:sz w:val="21"/>
                <w:szCs w:val="21"/>
              </w:rPr>
              <w:t>3.</w:t>
            </w:r>
            <w:r>
              <w:rPr>
                <w:rFonts w:hint="eastAsia" w:hAnsi="宋体"/>
                <w:sz w:val="21"/>
                <w:szCs w:val="21"/>
              </w:rPr>
              <w:t>具有相关数据权限的管理员可将用人单位库基本数据导出至本地。</w:t>
            </w:r>
          </w:p>
          <w:p>
            <w:pPr>
              <w:ind w:firstLine="420" w:firstLineChars="200"/>
              <w:rPr>
                <w:rFonts w:hAnsi="宋体" w:cs="仿宋"/>
                <w:bCs/>
                <w:sz w:val="21"/>
                <w:szCs w:val="21"/>
              </w:rPr>
            </w:pPr>
            <w:r>
              <w:rPr>
                <w:rFonts w:hint="eastAsia" w:hAnsi="宋体"/>
                <w:sz w:val="21"/>
                <w:szCs w:val="21"/>
              </w:rPr>
              <w:t>4</w:t>
            </w:r>
            <w:r>
              <w:rPr>
                <w:rFonts w:hAnsi="宋体"/>
                <w:sz w:val="21"/>
                <w:szCs w:val="21"/>
              </w:rPr>
              <w:t>.</w:t>
            </w:r>
            <w:r>
              <w:rPr>
                <w:rFonts w:hint="eastAsia" w:hAnsi="宋体"/>
                <w:sz w:val="21"/>
                <w:szCs w:val="21"/>
              </w:rPr>
              <w:t>我校原就业管理系统中单位库是重要资源，并与往届毕业生就业数据有关联，为掌握企业更详细且真实的信息，实现高质量就业，本次建设中支持原单位库中企业再注册，并要有相关标识。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Ansi="宋体"/>
                <w:b/>
                <w:bCs/>
                <w:sz w:val="21"/>
                <w:szCs w:val="21"/>
              </w:rPr>
            </w:pPr>
            <w:r>
              <w:rPr>
                <w:rFonts w:hint="eastAsia" w:hAnsi="宋体"/>
                <w:b/>
                <w:bCs/>
                <w:sz w:val="21"/>
                <w:szCs w:val="21"/>
              </w:rPr>
              <w:t>招聘管理</w:t>
            </w:r>
          </w:p>
        </w:tc>
        <w:tc>
          <w:tcPr>
            <w:tcW w:w="6804" w:type="dxa"/>
          </w:tcPr>
          <w:p>
            <w:pPr>
              <w:ind w:firstLine="420" w:firstLineChars="200"/>
              <w:rPr>
                <w:rFonts w:hAnsi="宋体"/>
                <w:sz w:val="21"/>
                <w:szCs w:val="21"/>
              </w:rPr>
            </w:pPr>
            <w:r>
              <w:rPr>
                <w:rFonts w:hAnsi="宋体"/>
                <w:sz w:val="21"/>
                <w:szCs w:val="21"/>
              </w:rPr>
              <w:t>1</w:t>
            </w:r>
            <w:r>
              <w:rPr>
                <w:rFonts w:hint="eastAsia" w:hAnsi="宋体"/>
                <w:sz w:val="21"/>
                <w:szCs w:val="21"/>
              </w:rPr>
              <w:t>.用人单位发布招聘信息后，由学校就业指导中心管理员进行审核，审核通过后展示至就业信息网特定栏目。</w:t>
            </w:r>
          </w:p>
          <w:p>
            <w:pPr>
              <w:ind w:firstLine="420" w:firstLineChars="200"/>
              <w:rPr>
                <w:rFonts w:hAnsi="宋体"/>
                <w:sz w:val="21"/>
                <w:szCs w:val="21"/>
              </w:rPr>
            </w:pPr>
            <w:r>
              <w:rPr>
                <w:rFonts w:hAnsi="宋体"/>
                <w:sz w:val="21"/>
                <w:szCs w:val="21"/>
              </w:rPr>
              <w:t>2</w:t>
            </w:r>
            <w:r>
              <w:rPr>
                <w:rFonts w:hint="eastAsia" w:hAnsi="宋体"/>
                <w:sz w:val="21"/>
                <w:szCs w:val="21"/>
              </w:rPr>
              <w:t>.学校就业指导中心管理员可查看、修改、删除用人单位发布的招聘信息，也可以直接发布招聘信息。</w:t>
            </w:r>
          </w:p>
          <w:p>
            <w:pPr>
              <w:ind w:firstLine="422" w:firstLineChars="200"/>
              <w:rPr>
                <w:rFonts w:hAnsi="宋体"/>
                <w:b/>
                <w:bCs/>
                <w:sz w:val="21"/>
                <w:szCs w:val="21"/>
              </w:rPr>
            </w:pPr>
            <w:r>
              <w:rPr>
                <w:rFonts w:hint="eastAsia" w:hAnsi="宋体"/>
                <w:b/>
                <w:bCs/>
                <w:sz w:val="21"/>
                <w:szCs w:val="21"/>
              </w:rPr>
              <w:t>投简历-签到-面试反馈评价</w:t>
            </w:r>
          </w:p>
          <w:p>
            <w:pPr>
              <w:ind w:firstLine="480" w:firstLineChars="200"/>
              <w:rPr>
                <w:rFonts w:hAnsi="宋体"/>
                <w:sz w:val="21"/>
                <w:szCs w:val="21"/>
              </w:rPr>
            </w:pPr>
            <w:r>
              <w:rPr>
                <w:rFonts w:hint="eastAsia" w:ascii="华文仿宋" w:eastAsia="华文仿宋" w:cs="华文仿宋" w:hAnsiTheme="minorHAnsi"/>
                <w:sz w:val="24"/>
                <w:szCs w:val="24"/>
              </w:rPr>
              <w:t>▲</w:t>
            </w:r>
            <w:r>
              <w:rPr>
                <w:rFonts w:hint="eastAsia" w:hAnsi="宋体"/>
                <w:sz w:val="21"/>
                <w:szCs w:val="21"/>
              </w:rPr>
              <w:t>3</w:t>
            </w:r>
            <w:r>
              <w:rPr>
                <w:rFonts w:hAnsi="宋体"/>
                <w:sz w:val="21"/>
                <w:szCs w:val="21"/>
              </w:rPr>
              <w:t>.</w:t>
            </w:r>
            <w:r>
              <w:rPr>
                <w:rFonts w:hint="eastAsia" w:hAnsi="宋体"/>
                <w:sz w:val="21"/>
                <w:szCs w:val="21"/>
              </w:rPr>
              <w:t>学生对招聘信息投递简历后，企业端和就业指导中心可查看每场招聘的投递简历的情况。</w:t>
            </w:r>
          </w:p>
          <w:p>
            <w:pPr>
              <w:ind w:firstLine="420" w:firstLineChars="200"/>
              <w:rPr>
                <w:rFonts w:hAnsi="宋体"/>
                <w:sz w:val="21"/>
                <w:szCs w:val="21"/>
              </w:rPr>
            </w:pPr>
            <w:r>
              <w:rPr>
                <w:rFonts w:hint="eastAsia" w:hAnsi="宋体"/>
                <w:sz w:val="21"/>
                <w:szCs w:val="21"/>
              </w:rPr>
              <w:t>4</w:t>
            </w:r>
            <w:r>
              <w:rPr>
                <w:rFonts w:hAnsi="宋体"/>
                <w:sz w:val="21"/>
                <w:szCs w:val="21"/>
              </w:rPr>
              <w:t>.</w:t>
            </w:r>
            <w:r>
              <w:rPr>
                <w:rFonts w:hint="eastAsia" w:hAnsi="宋体"/>
                <w:sz w:val="21"/>
                <w:szCs w:val="21"/>
              </w:rPr>
              <w:t>到校宣讲类招聘信息有签到功能，学生通过扫码进入场地，可统计每场招聘的学生扫码到场情况，支持学生签到数据导出。</w:t>
            </w:r>
          </w:p>
          <w:p>
            <w:pPr>
              <w:ind w:firstLine="420" w:firstLineChars="200"/>
              <w:rPr>
                <w:rFonts w:hAnsi="宋体"/>
                <w:sz w:val="21"/>
                <w:szCs w:val="21"/>
              </w:rPr>
            </w:pPr>
            <w:r>
              <w:rPr>
                <w:rFonts w:hint="eastAsia" w:hAnsi="宋体"/>
                <w:sz w:val="21"/>
                <w:szCs w:val="21"/>
              </w:rPr>
              <w:t>5</w:t>
            </w:r>
            <w:r>
              <w:rPr>
                <w:rFonts w:hAnsi="宋体"/>
                <w:sz w:val="21"/>
                <w:szCs w:val="21"/>
              </w:rPr>
              <w:t>.</w:t>
            </w:r>
            <w:r>
              <w:rPr>
                <w:rFonts w:hint="eastAsia" w:hAnsi="宋体"/>
                <w:sz w:val="21"/>
                <w:szCs w:val="21"/>
              </w:rPr>
              <w:t>面试结束后，已签到学生可对招聘企业进行打分评价；企业端也能看到已签到学生列表，可对其打分评价；学生、企业、就业老师均可查看打分评价情况。</w:t>
            </w:r>
          </w:p>
          <w:p>
            <w:pPr>
              <w:ind w:firstLine="420" w:firstLineChars="200"/>
              <w:rPr>
                <w:rFonts w:hAnsi="宋体"/>
                <w:sz w:val="21"/>
                <w:szCs w:val="21"/>
              </w:rPr>
            </w:pPr>
          </w:p>
          <w:p>
            <w:pPr>
              <w:ind w:firstLine="422" w:firstLineChars="200"/>
              <w:rPr>
                <w:rFonts w:hAnsi="宋体"/>
                <w:b/>
                <w:bCs/>
                <w:sz w:val="21"/>
                <w:szCs w:val="21"/>
              </w:rPr>
            </w:pPr>
            <w:r>
              <w:rPr>
                <w:rFonts w:hint="eastAsia" w:hAnsi="宋体"/>
                <w:b/>
                <w:bCs/>
                <w:sz w:val="21"/>
                <w:szCs w:val="21"/>
              </w:rPr>
              <w:t>招聘数据下载</w:t>
            </w:r>
          </w:p>
          <w:p>
            <w:pPr>
              <w:ind w:firstLine="420" w:firstLineChars="200"/>
              <w:rPr>
                <w:rFonts w:hAnsi="宋体"/>
                <w:sz w:val="21"/>
                <w:szCs w:val="21"/>
              </w:rPr>
            </w:pPr>
            <w:r>
              <w:rPr>
                <w:rFonts w:hAnsi="宋体"/>
                <w:sz w:val="21"/>
                <w:szCs w:val="21"/>
              </w:rPr>
              <w:t>6.</w:t>
            </w:r>
            <w:r>
              <w:rPr>
                <w:rFonts w:hint="eastAsia" w:hAnsi="宋体"/>
                <w:sz w:val="21"/>
                <w:szCs w:val="21"/>
              </w:rPr>
              <w:t>可下载所有的招聘信息数据；</w:t>
            </w:r>
          </w:p>
          <w:p>
            <w:pPr>
              <w:ind w:firstLine="420" w:firstLineChars="200"/>
              <w:rPr>
                <w:rFonts w:hAnsi="宋体"/>
                <w:sz w:val="21"/>
                <w:szCs w:val="21"/>
              </w:rPr>
            </w:pPr>
            <w:r>
              <w:rPr>
                <w:rFonts w:hint="eastAsia" w:hAnsi="宋体"/>
                <w:sz w:val="21"/>
                <w:szCs w:val="21"/>
              </w:rPr>
              <w:t>可查看、下载每场招聘投递简历的学生数据、可下载每场招聘中学生签到数据、可下载每场招聘的学生和企业评价数据。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用人单位和毕业生满意度评价</w:t>
            </w:r>
          </w:p>
        </w:tc>
        <w:tc>
          <w:tcPr>
            <w:tcW w:w="6804" w:type="dxa"/>
          </w:tcPr>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每年可发布一次毕业生和用人单位的满意度评价，系统中的单位和当届毕业生均可在系统中作答。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毕业生档案去向查询</w:t>
            </w:r>
          </w:p>
        </w:tc>
        <w:tc>
          <w:tcPr>
            <w:tcW w:w="6804" w:type="dxa"/>
          </w:tcPr>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可导入毕业生档案去向信息，含档案去向信息、邮件编号信息等。学生可在就业网输入身份证号和微信端直接查询。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统计数据下载</w:t>
            </w:r>
          </w:p>
        </w:tc>
        <w:tc>
          <w:tcPr>
            <w:tcW w:w="6804" w:type="dxa"/>
          </w:tcPr>
          <w:p>
            <w:pP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数据看板中分学院、专业、班级的数据均可下载表格。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Ansi="宋体"/>
                <w:b/>
                <w:bCs/>
                <w:sz w:val="21"/>
                <w:szCs w:val="21"/>
              </w:rPr>
            </w:pPr>
            <w:r>
              <w:rPr>
                <w:rFonts w:hint="eastAsia" w:hAnsi="宋体"/>
                <w:b/>
                <w:bCs/>
                <w:sz w:val="21"/>
                <w:szCs w:val="21"/>
              </w:rPr>
              <w:t>学生微信平台</w:t>
            </w:r>
          </w:p>
        </w:tc>
        <w:tc>
          <w:tcPr>
            <w:tcW w:w="6804" w:type="dxa"/>
          </w:tcPr>
          <w:p>
            <w:pPr>
              <w:rPr>
                <w:rFonts w:hAnsi="宋体"/>
                <w:b/>
                <w:bCs/>
                <w:sz w:val="21"/>
                <w:szCs w:val="21"/>
              </w:rPr>
            </w:pPr>
            <w:r>
              <w:rPr>
                <w:rFonts w:hint="eastAsia" w:ascii="华文仿宋" w:eastAsia="华文仿宋" w:cs="华文仿宋" w:hAnsiTheme="minorHAnsi"/>
                <w:sz w:val="24"/>
                <w:szCs w:val="24"/>
              </w:rPr>
              <w:t>▲</w:t>
            </w:r>
            <w:r>
              <w:rPr>
                <w:rFonts w:hint="eastAsia" w:hAnsi="宋体"/>
                <w:b/>
                <w:bCs/>
                <w:sz w:val="21"/>
                <w:szCs w:val="21"/>
              </w:rPr>
              <w:t>关注与绑定：</w:t>
            </w:r>
          </w:p>
          <w:p>
            <w:pPr>
              <w:ind w:firstLine="420" w:firstLineChars="200"/>
              <w:rPr>
                <w:rFonts w:hAnsi="宋体"/>
                <w:sz w:val="21"/>
                <w:szCs w:val="21"/>
              </w:rPr>
            </w:pPr>
            <w:r>
              <w:rPr>
                <w:rFonts w:hint="eastAsia" w:hAnsi="宋体"/>
                <w:sz w:val="21"/>
                <w:szCs w:val="21"/>
              </w:rPr>
              <w:t>1.学生关注学校就业指导中心官方微信公众号（须认证）。</w:t>
            </w:r>
          </w:p>
          <w:p>
            <w:pPr>
              <w:ind w:firstLine="420" w:firstLineChars="200"/>
              <w:rPr>
                <w:rFonts w:hAnsi="宋体"/>
                <w:sz w:val="21"/>
                <w:szCs w:val="21"/>
              </w:rPr>
            </w:pPr>
            <w:r>
              <w:rPr>
                <w:rFonts w:hint="eastAsia" w:hAnsi="宋体"/>
                <w:sz w:val="21"/>
                <w:szCs w:val="21"/>
              </w:rPr>
              <w:t>2.通过学号和身份证号绑定个人信息，系统后台验证通过即完成绑定，非我校学生无法完成验证。</w:t>
            </w:r>
          </w:p>
          <w:p>
            <w:pPr>
              <w:rPr>
                <w:rFonts w:hAnsi="宋体"/>
                <w:b/>
                <w:bCs/>
                <w:sz w:val="21"/>
                <w:szCs w:val="21"/>
              </w:rPr>
            </w:pPr>
            <w:r>
              <w:rPr>
                <w:rFonts w:hint="eastAsia" w:ascii="华文仿宋" w:eastAsia="华文仿宋" w:cs="华文仿宋" w:hAnsiTheme="minorHAnsi"/>
                <w:sz w:val="24"/>
                <w:szCs w:val="24"/>
              </w:rPr>
              <w:t>▲</w:t>
            </w:r>
            <w:r>
              <w:rPr>
                <w:rFonts w:hint="eastAsia" w:hAnsi="宋体"/>
                <w:b/>
                <w:bCs/>
                <w:sz w:val="21"/>
                <w:szCs w:val="21"/>
              </w:rPr>
              <w:t>招聘信息：</w:t>
            </w:r>
          </w:p>
          <w:p>
            <w:pPr>
              <w:ind w:firstLine="420" w:firstLineChars="200"/>
              <w:rPr>
                <w:rFonts w:hAnsi="宋体"/>
                <w:sz w:val="21"/>
                <w:szCs w:val="21"/>
              </w:rPr>
            </w:pPr>
            <w:r>
              <w:rPr>
                <w:rFonts w:hint="eastAsia" w:hAnsi="宋体"/>
                <w:sz w:val="21"/>
                <w:szCs w:val="21"/>
              </w:rPr>
              <w:t>学生可查看学校就业指导中心发布的招聘信息，包括用人单位名称、时间、地点、单位性质、所在行业、招聘对象、招聘职位、专业要求、招聘类型。</w:t>
            </w:r>
          </w:p>
          <w:p>
            <w:pPr>
              <w:rPr>
                <w:rFonts w:hAnsi="宋体"/>
                <w:b/>
                <w:bCs/>
                <w:sz w:val="21"/>
                <w:szCs w:val="21"/>
              </w:rPr>
            </w:pPr>
            <w:r>
              <w:rPr>
                <w:rFonts w:hint="eastAsia" w:ascii="华文仿宋" w:eastAsia="华文仿宋" w:cs="华文仿宋" w:hAnsiTheme="minorHAnsi"/>
                <w:sz w:val="24"/>
                <w:szCs w:val="24"/>
              </w:rPr>
              <w:t>▲</w:t>
            </w:r>
            <w:r>
              <w:rPr>
                <w:rFonts w:hint="eastAsia" w:hAnsi="宋体"/>
                <w:b/>
                <w:bCs/>
                <w:sz w:val="21"/>
                <w:szCs w:val="21"/>
              </w:rPr>
              <w:t>生源信息：</w:t>
            </w:r>
            <w:r>
              <w:rPr>
                <w:rFonts w:hint="eastAsia" w:hAnsi="宋体"/>
                <w:sz w:val="21"/>
                <w:szCs w:val="21"/>
              </w:rPr>
              <w:t>学生可在微信端查看和修改个人生源信息。</w:t>
            </w:r>
          </w:p>
          <w:p>
            <w:pPr>
              <w:rPr>
                <w:rFonts w:hAnsi="宋体"/>
                <w:b/>
                <w:bCs/>
                <w:sz w:val="21"/>
                <w:szCs w:val="21"/>
              </w:rPr>
            </w:pPr>
            <w:r>
              <w:rPr>
                <w:rFonts w:hint="eastAsia" w:hAnsi="宋体"/>
                <w:b/>
                <w:bCs/>
                <w:sz w:val="21"/>
                <w:szCs w:val="21"/>
              </w:rPr>
              <w:t>签约信息：</w:t>
            </w:r>
            <w:r>
              <w:rPr>
                <w:rFonts w:hint="eastAsia" w:hAnsi="宋体"/>
                <w:sz w:val="21"/>
                <w:szCs w:val="21"/>
              </w:rPr>
              <w:t>学生可在微信端查看个人签约信息。</w:t>
            </w:r>
          </w:p>
          <w:p>
            <w:pPr>
              <w:rPr>
                <w:rFonts w:hAnsi="宋体"/>
                <w:b/>
                <w:bCs/>
                <w:sz w:val="21"/>
                <w:szCs w:val="21"/>
              </w:rPr>
            </w:pPr>
            <w:r>
              <w:rPr>
                <w:rFonts w:hint="eastAsia" w:ascii="华文仿宋" w:eastAsia="华文仿宋" w:cs="华文仿宋" w:hAnsiTheme="minorHAnsi"/>
                <w:sz w:val="24"/>
                <w:szCs w:val="24"/>
              </w:rPr>
              <w:t>▲</w:t>
            </w:r>
            <w:r>
              <w:rPr>
                <w:rFonts w:hint="eastAsia" w:hAnsi="宋体"/>
                <w:b/>
                <w:bCs/>
                <w:sz w:val="21"/>
                <w:szCs w:val="21"/>
              </w:rPr>
              <w:t>派遣信息：</w:t>
            </w:r>
          </w:p>
          <w:p>
            <w:pPr>
              <w:ind w:firstLine="420" w:firstLineChars="200"/>
              <w:rPr>
                <w:rFonts w:hAnsi="宋体"/>
                <w:sz w:val="21"/>
                <w:szCs w:val="21"/>
              </w:rPr>
            </w:pPr>
            <w:r>
              <w:rPr>
                <w:rFonts w:hint="eastAsia" w:hAnsi="宋体"/>
                <w:sz w:val="21"/>
                <w:szCs w:val="21"/>
              </w:rPr>
              <w:t>1.学生可以在微信端查看个人派遣信息。</w:t>
            </w:r>
          </w:p>
          <w:p>
            <w:pPr>
              <w:ind w:firstLine="420" w:firstLineChars="200"/>
              <w:rPr>
                <w:rFonts w:hAnsi="宋体"/>
                <w:sz w:val="21"/>
                <w:szCs w:val="21"/>
              </w:rPr>
            </w:pPr>
            <w:r>
              <w:rPr>
                <w:rFonts w:hint="eastAsia" w:hAnsi="宋体"/>
                <w:sz w:val="21"/>
                <w:szCs w:val="21"/>
              </w:rPr>
              <w:t>2.学生可在微信端对个人派遣信息提出修改要求，老师在后台查看并进行修改，修改完成后学生再核对、反馈，直至确认无误。</w:t>
            </w:r>
          </w:p>
          <w:p>
            <w:pPr>
              <w:rPr>
                <w:rFonts w:hAnsi="宋体"/>
                <w:sz w:val="21"/>
                <w:szCs w:val="21"/>
              </w:rPr>
            </w:pPr>
            <w:r>
              <w:rPr>
                <w:rFonts w:hint="eastAsia" w:hAnsi="宋体"/>
                <w:b/>
                <w:bCs/>
                <w:sz w:val="21"/>
                <w:szCs w:val="21"/>
              </w:rPr>
              <w:t>档案去向：</w:t>
            </w:r>
            <w:r>
              <w:rPr>
                <w:rFonts w:hint="eastAsia" w:hAnsi="宋体"/>
                <w:sz w:val="21"/>
                <w:szCs w:val="21"/>
              </w:rPr>
              <w:t>可查询档案去向信息。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Ansi="宋体"/>
                <w:b/>
                <w:bCs/>
                <w:sz w:val="21"/>
                <w:szCs w:val="21"/>
              </w:rPr>
            </w:pPr>
            <w:r>
              <w:rPr>
                <w:rFonts w:hint="eastAsia" w:hAnsi="宋体"/>
                <w:b/>
                <w:bCs/>
                <w:sz w:val="21"/>
                <w:szCs w:val="21"/>
              </w:rPr>
              <w:t>就业数据同步</w:t>
            </w:r>
          </w:p>
        </w:tc>
        <w:tc>
          <w:tcPr>
            <w:tcW w:w="6804" w:type="dxa"/>
          </w:tcPr>
          <w:p>
            <w:pPr>
              <w:rPr>
                <w:rFonts w:hAnsi="宋体"/>
                <w:b/>
                <w:bCs/>
                <w:sz w:val="21"/>
                <w:szCs w:val="21"/>
              </w:rPr>
            </w:pPr>
            <w:r>
              <w:rPr>
                <w:rFonts w:hint="eastAsia" w:ascii="华文仿宋" w:eastAsia="华文仿宋" w:cs="华文仿宋" w:hAnsiTheme="minorHAnsi"/>
                <w:sz w:val="24"/>
                <w:szCs w:val="24"/>
              </w:rPr>
              <w:t>▲</w:t>
            </w:r>
            <w:r>
              <w:rPr>
                <w:rFonts w:hint="eastAsia" w:hAnsi="宋体"/>
                <w:sz w:val="21"/>
                <w:szCs w:val="21"/>
              </w:rPr>
              <w:t>可将全国就业管理系统中下载就业数据上传至本系统。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Ansi="宋体"/>
                <w:b/>
                <w:bCs/>
                <w:sz w:val="21"/>
                <w:szCs w:val="21"/>
              </w:rPr>
            </w:pPr>
            <w:r>
              <w:rPr>
                <w:rFonts w:hint="eastAsia" w:hAnsi="宋体"/>
                <w:b/>
                <w:bCs/>
                <w:sz w:val="21"/>
                <w:szCs w:val="21"/>
              </w:rPr>
              <w:t>毕业生就业信息台账</w:t>
            </w:r>
          </w:p>
        </w:tc>
        <w:tc>
          <w:tcPr>
            <w:tcW w:w="6804" w:type="dxa"/>
          </w:tcPr>
          <w:p>
            <w:pPr>
              <w:rPr>
                <w:rFonts w:hAnsi="宋体"/>
                <w:sz w:val="21"/>
                <w:szCs w:val="21"/>
              </w:rPr>
            </w:pPr>
            <w:r>
              <w:rPr>
                <w:rFonts w:hint="eastAsia" w:hAnsi="宋体"/>
                <w:sz w:val="21"/>
                <w:szCs w:val="21"/>
              </w:rPr>
              <w:t>老师可对毕业生填写就业备注信息（每次填写自动记录日期），支持导出数据。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Ansi="宋体"/>
                <w:b/>
                <w:bCs/>
                <w:sz w:val="21"/>
                <w:szCs w:val="21"/>
              </w:rPr>
            </w:pPr>
            <w:r>
              <w:rPr>
                <w:rFonts w:hint="eastAsia" w:hAnsi="宋体"/>
                <w:b/>
                <w:bCs/>
                <w:sz w:val="21"/>
                <w:szCs w:val="21"/>
              </w:rPr>
              <w:t>接口配置</w:t>
            </w:r>
          </w:p>
        </w:tc>
        <w:tc>
          <w:tcPr>
            <w:tcW w:w="6804" w:type="dxa"/>
          </w:tcPr>
          <w:p>
            <w:pPr>
              <w:rPr>
                <w:rFonts w:hAnsi="宋体"/>
                <w:sz w:val="21"/>
                <w:szCs w:val="21"/>
              </w:rPr>
            </w:pPr>
            <w:r>
              <w:rPr>
                <w:rFonts w:hint="eastAsia" w:hAnsi="宋体"/>
                <w:sz w:val="21"/>
                <w:szCs w:val="21"/>
              </w:rPr>
              <w:t>与我校原就业管理系统无缝对接（对接费由中标供应商承担）。</w:t>
            </w:r>
          </w:p>
        </w:tc>
      </w:tr>
    </w:tbl>
    <w:p>
      <w:pPr>
        <w:rPr>
          <w:rFonts w:hAnsi="宋体"/>
          <w:szCs w:val="24"/>
        </w:rPr>
      </w:pPr>
    </w:p>
    <w:p>
      <w:pPr>
        <w:rPr>
          <w:rFonts w:hAnsi="宋体"/>
          <w:b/>
          <w:bCs/>
          <w:szCs w:val="24"/>
        </w:rPr>
      </w:pPr>
      <w:r>
        <w:rPr>
          <w:rFonts w:hint="eastAsia" w:hAnsi="宋体"/>
          <w:b/>
          <w:bCs/>
          <w:sz w:val="28"/>
          <w:szCs w:val="28"/>
        </w:rPr>
        <w:t>技术、服务要求</w:t>
      </w:r>
      <w:r>
        <w:rPr>
          <w:rFonts w:hint="eastAsia" w:hAnsi="宋体"/>
          <w:b/>
          <w:bCs/>
          <w:szCs w:val="24"/>
        </w:rPr>
        <w:t>：</w:t>
      </w:r>
    </w:p>
    <w:p>
      <w:pPr>
        <w:pStyle w:val="32"/>
        <w:numPr>
          <w:ilvl w:val="0"/>
          <w:numId w:val="5"/>
        </w:numPr>
        <w:spacing w:line="380" w:lineRule="exact"/>
        <w:jc w:val="both"/>
        <w:rPr>
          <w:rFonts w:hAnsi="宋体"/>
          <w:spacing w:val="0"/>
          <w:sz w:val="21"/>
          <w:szCs w:val="21"/>
        </w:rPr>
      </w:pPr>
      <w:r>
        <w:rPr>
          <w:rFonts w:hint="eastAsia" w:hAnsi="宋体"/>
          <w:spacing w:val="0"/>
          <w:sz w:val="21"/>
          <w:szCs w:val="21"/>
        </w:rPr>
        <w:t>供货渠道：所有产品均由投标人提供其产品品质和一切售后服务保障。</w:t>
      </w:r>
    </w:p>
    <w:p>
      <w:pPr>
        <w:pStyle w:val="32"/>
        <w:numPr>
          <w:ilvl w:val="0"/>
          <w:numId w:val="5"/>
        </w:numPr>
        <w:spacing w:line="380" w:lineRule="exact"/>
        <w:jc w:val="both"/>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投标人对所提供的产品拥有完全自主知识产权，</w:t>
      </w:r>
      <w:r>
        <w:rPr>
          <w:rFonts w:hint="eastAsia" w:hAnsi="宋体"/>
          <w:color w:val="000000" w:themeColor="text1"/>
          <w:spacing w:val="0"/>
          <w:sz w:val="21"/>
          <w:szCs w:val="21"/>
          <w:lang w:eastAsia="zh-CN"/>
          <w14:textFill>
            <w14:solidFill>
              <w14:schemeClr w14:val="tx1"/>
            </w14:solidFill>
          </w14:textFill>
        </w:rPr>
        <w:t>需</w:t>
      </w:r>
      <w:r>
        <w:rPr>
          <w:rFonts w:hint="eastAsia" w:hAnsi="宋体"/>
          <w:color w:val="000000" w:themeColor="text1"/>
          <w:spacing w:val="0"/>
          <w:sz w:val="21"/>
          <w:szCs w:val="21"/>
          <w14:textFill>
            <w14:solidFill>
              <w14:schemeClr w14:val="tx1"/>
            </w14:solidFill>
          </w14:textFill>
        </w:rPr>
        <w:t>提供就业管理服务系统和精准就业软件的著作权</w:t>
      </w:r>
      <w:r>
        <w:rPr>
          <w:rFonts w:hint="eastAsia" w:hAnsi="宋体"/>
          <w:color w:val="000000" w:themeColor="text1"/>
          <w:spacing w:val="0"/>
          <w:sz w:val="21"/>
          <w:szCs w:val="21"/>
          <w:lang w:eastAsia="zh-CN"/>
          <w14:textFill>
            <w14:solidFill>
              <w14:schemeClr w14:val="tx1"/>
            </w14:solidFill>
          </w14:textFill>
        </w:rPr>
        <w:t>证明。</w:t>
      </w:r>
    </w:p>
    <w:p>
      <w:pPr>
        <w:pStyle w:val="32"/>
        <w:numPr>
          <w:ilvl w:val="0"/>
          <w:numId w:val="5"/>
        </w:numPr>
        <w:spacing w:line="380" w:lineRule="exact"/>
        <w:jc w:val="both"/>
        <w:rPr>
          <w:rFonts w:hAnsi="宋体"/>
          <w:spacing w:val="0"/>
          <w:sz w:val="21"/>
          <w:szCs w:val="21"/>
        </w:rPr>
      </w:pPr>
      <w:r>
        <w:rPr>
          <w:rFonts w:hint="eastAsia" w:hAnsi="宋体"/>
          <w:spacing w:val="0"/>
          <w:sz w:val="21"/>
          <w:szCs w:val="21"/>
        </w:rPr>
        <w:t>验收时发现设备性能或功能上不符合投标文件和采购合同技术规格要求，将被视为性能不合格，采购人有权拒收并要求赔偿。</w:t>
      </w:r>
    </w:p>
    <w:p>
      <w:pPr>
        <w:pStyle w:val="32"/>
        <w:numPr>
          <w:ilvl w:val="0"/>
          <w:numId w:val="5"/>
        </w:numPr>
        <w:spacing w:line="380" w:lineRule="exact"/>
        <w:jc w:val="both"/>
        <w:rPr>
          <w:rFonts w:hAnsi="宋体"/>
          <w:spacing w:val="0"/>
          <w:sz w:val="21"/>
          <w:szCs w:val="21"/>
        </w:rPr>
      </w:pPr>
      <w:r>
        <w:rPr>
          <w:rFonts w:hint="eastAsia" w:hAnsi="宋体"/>
          <w:spacing w:val="0"/>
          <w:sz w:val="21"/>
          <w:szCs w:val="21"/>
        </w:rPr>
        <w:t>投标人所提供的货物开箱后，发现有任何问题（包括外观损伤），必须以使用方能接受的方式加以解决。</w:t>
      </w:r>
    </w:p>
    <w:p>
      <w:pPr>
        <w:pStyle w:val="32"/>
        <w:numPr>
          <w:ilvl w:val="0"/>
          <w:numId w:val="5"/>
        </w:numPr>
        <w:spacing w:line="380" w:lineRule="exact"/>
        <w:jc w:val="both"/>
        <w:rPr>
          <w:rFonts w:hAnsi="宋体"/>
          <w:spacing w:val="0"/>
          <w:sz w:val="21"/>
          <w:szCs w:val="21"/>
        </w:rPr>
      </w:pPr>
      <w:r>
        <w:rPr>
          <w:rFonts w:hint="eastAsia" w:hAnsi="宋体"/>
          <w:spacing w:val="0"/>
          <w:sz w:val="21"/>
          <w:szCs w:val="21"/>
        </w:rPr>
        <w:t>投标人质保期壹年，投标人提供垂直服务,提供每月定期巡回保养服务。在质保期内，同一设备、同一质量问题连续两次维修仍无法正常使用的，须更换新设备，并对产品质量实行原厂“三包”服务。</w:t>
      </w:r>
    </w:p>
    <w:p>
      <w:pPr>
        <w:pStyle w:val="32"/>
        <w:numPr>
          <w:ilvl w:val="0"/>
          <w:numId w:val="5"/>
        </w:numPr>
        <w:spacing w:line="380" w:lineRule="exact"/>
        <w:jc w:val="both"/>
        <w:rPr>
          <w:rFonts w:hAnsi="宋体"/>
          <w:spacing w:val="0"/>
          <w:sz w:val="21"/>
          <w:szCs w:val="21"/>
        </w:rPr>
      </w:pPr>
      <w:r>
        <w:rPr>
          <w:rFonts w:hint="eastAsia" w:hAnsi="宋体"/>
          <w:spacing w:val="0"/>
          <w:sz w:val="21"/>
          <w:szCs w:val="21"/>
        </w:rPr>
        <w:t>响应时间：接到故障通知后30 分钟内答复，8 小时内到达现场，24 小时内排除故障。</w:t>
      </w:r>
    </w:p>
    <w:p>
      <w:pPr>
        <w:pStyle w:val="32"/>
        <w:numPr>
          <w:ilvl w:val="0"/>
          <w:numId w:val="5"/>
        </w:numPr>
        <w:spacing w:line="380" w:lineRule="exact"/>
        <w:jc w:val="both"/>
        <w:rPr>
          <w:rFonts w:hAnsi="宋体"/>
          <w:spacing w:val="0"/>
          <w:sz w:val="21"/>
          <w:szCs w:val="21"/>
        </w:rPr>
      </w:pPr>
      <w:r>
        <w:rPr>
          <w:rFonts w:hint="eastAsia" w:hAnsi="宋体"/>
          <w:spacing w:val="0"/>
          <w:sz w:val="21"/>
          <w:szCs w:val="21"/>
        </w:rPr>
        <w:t>提供完整的培训计划。</w:t>
      </w:r>
    </w:p>
    <w:p>
      <w:pPr>
        <w:pStyle w:val="32"/>
        <w:numPr>
          <w:ilvl w:val="0"/>
          <w:numId w:val="5"/>
        </w:numPr>
        <w:spacing w:line="380" w:lineRule="exact"/>
        <w:jc w:val="both"/>
        <w:rPr>
          <w:rFonts w:hint="eastAsia" w:hAnsi="宋体"/>
          <w:spacing w:val="0"/>
          <w:sz w:val="21"/>
          <w:szCs w:val="21"/>
        </w:rPr>
      </w:pPr>
      <w:r>
        <w:rPr>
          <w:rFonts w:hint="eastAsia" w:hAnsi="宋体"/>
          <w:spacing w:val="0"/>
          <w:sz w:val="21"/>
          <w:szCs w:val="21"/>
        </w:rPr>
        <w:t>在设备的设计使用寿命期内，投标人应能保证采购人更换零部件，确保设备的正常使用。</w:t>
      </w:r>
    </w:p>
    <w:p>
      <w:pPr>
        <w:jc w:val="left"/>
        <w:rPr>
          <w:rStyle w:val="17"/>
        </w:rPr>
      </w:pPr>
      <w:r>
        <w:rPr>
          <w:rStyle w:val="17"/>
          <w:rFonts w:hint="eastAsia"/>
          <w:sz w:val="28"/>
          <w:szCs w:val="28"/>
        </w:rPr>
        <w:t>其它要求</w:t>
      </w:r>
      <w:r>
        <w:rPr>
          <w:rStyle w:val="17"/>
          <w:rFonts w:hint="eastAsia"/>
        </w:rPr>
        <w:t>：</w:t>
      </w:r>
    </w:p>
    <w:p>
      <w:pPr>
        <w:pStyle w:val="32"/>
        <w:spacing w:line="380" w:lineRule="exact"/>
        <w:jc w:val="both"/>
        <w:rPr>
          <w:rFonts w:hAnsi="宋体"/>
          <w:spacing w:val="0"/>
          <w:sz w:val="21"/>
          <w:szCs w:val="21"/>
        </w:rPr>
      </w:pPr>
      <w:r>
        <w:rPr>
          <w:rFonts w:hint="eastAsia" w:hAnsi="宋体"/>
          <w:spacing w:val="0"/>
          <w:sz w:val="21"/>
          <w:szCs w:val="21"/>
        </w:rPr>
        <w:t>1.交货时间：合同签署后30个工作日内完成项目交付。</w:t>
      </w:r>
    </w:p>
    <w:p>
      <w:pPr>
        <w:pStyle w:val="32"/>
        <w:spacing w:line="380" w:lineRule="exact"/>
        <w:jc w:val="both"/>
        <w:rPr>
          <w:rFonts w:hAnsi="宋体"/>
          <w:spacing w:val="0"/>
          <w:sz w:val="21"/>
          <w:szCs w:val="21"/>
        </w:rPr>
      </w:pPr>
      <w:r>
        <w:rPr>
          <w:rFonts w:hint="eastAsia" w:hAnsi="宋体"/>
          <w:spacing w:val="0"/>
          <w:sz w:val="21"/>
          <w:szCs w:val="21"/>
        </w:rPr>
        <w:t>2.交货地点：四川铁道职业学院内</w:t>
      </w:r>
    </w:p>
    <w:p>
      <w:pPr>
        <w:pStyle w:val="32"/>
        <w:spacing w:line="380" w:lineRule="exact"/>
        <w:jc w:val="both"/>
        <w:rPr>
          <w:rFonts w:hAnsi="宋体"/>
          <w:spacing w:val="0"/>
          <w:sz w:val="21"/>
          <w:szCs w:val="21"/>
        </w:rPr>
      </w:pPr>
      <w:r>
        <w:rPr>
          <w:rFonts w:hint="eastAsia" w:hAnsi="宋体"/>
          <w:spacing w:val="0"/>
          <w:sz w:val="21"/>
          <w:szCs w:val="21"/>
        </w:rPr>
        <w:t>3.验收方法：项目完成后，由采购人指派的负责人对本项目内容及完成情况进行确认。</w:t>
      </w:r>
    </w:p>
    <w:p>
      <w:pPr>
        <w:pStyle w:val="32"/>
        <w:spacing w:line="380" w:lineRule="exact"/>
        <w:jc w:val="both"/>
        <w:rPr>
          <w:rFonts w:hAnsi="宋体"/>
          <w:spacing w:val="0"/>
          <w:sz w:val="21"/>
          <w:szCs w:val="21"/>
        </w:rPr>
      </w:pPr>
      <w:r>
        <w:rPr>
          <w:rFonts w:hint="eastAsia" w:hAnsi="宋体"/>
          <w:spacing w:val="0"/>
          <w:sz w:val="21"/>
          <w:szCs w:val="21"/>
        </w:rPr>
        <w:t>4.验收标准：按招标文件要求、成交供应商的响应文件及承诺、签订的合同、国家及行业相关规范标准进行。</w:t>
      </w:r>
    </w:p>
    <w:p>
      <w:pPr>
        <w:pStyle w:val="32"/>
        <w:spacing w:line="380" w:lineRule="exact"/>
        <w:jc w:val="both"/>
        <w:rPr>
          <w:rFonts w:hAnsi="宋体"/>
          <w:spacing w:val="0"/>
          <w:sz w:val="21"/>
          <w:szCs w:val="21"/>
        </w:rPr>
      </w:pPr>
      <w:r>
        <w:rPr>
          <w:rFonts w:hint="eastAsia" w:hAnsi="宋体"/>
          <w:spacing w:val="0"/>
          <w:sz w:val="21"/>
          <w:szCs w:val="21"/>
        </w:rPr>
        <w:t>5.付款方式：项目交付并通过验收后10个工作日内，采购人向成交供应商支付本合同总价的95%；剩余5%转为本项目质保金，在本项目交付满一年后7个工作日内无息退还。采购人支付价款前，成交供应商向采购人提供等额增值税发票。</w:t>
      </w:r>
    </w:p>
    <w:p>
      <w:pPr>
        <w:widowControl/>
        <w:jc w:val="left"/>
        <w:rPr>
          <w:rFonts w:hAnsi="宋体"/>
          <w:sz w:val="32"/>
          <w:szCs w:val="32"/>
        </w:rPr>
      </w:pPr>
      <w:r>
        <w:rPr>
          <w:rFonts w:hint="eastAsia" w:hAnsi="宋体"/>
          <w:sz w:val="32"/>
          <w:szCs w:val="32"/>
        </w:rPr>
        <w:br w:type="page"/>
      </w:r>
    </w:p>
    <w:p>
      <w:pPr>
        <w:pStyle w:val="4"/>
        <w:snapToGrid w:val="0"/>
        <w:spacing w:before="0" w:after="0" w:line="240" w:lineRule="auto"/>
        <w:ind w:firstLine="321" w:firstLineChars="100"/>
        <w:rPr>
          <w:rFonts w:hAnsi="宋体"/>
          <w:sz w:val="32"/>
          <w:szCs w:val="32"/>
        </w:rPr>
      </w:pPr>
    </w:p>
    <w:p>
      <w:pPr>
        <w:pStyle w:val="4"/>
        <w:snapToGrid w:val="0"/>
        <w:spacing w:before="0" w:after="0" w:line="240" w:lineRule="auto"/>
        <w:ind w:firstLine="2891" w:firstLineChars="900"/>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分。招标主要考评因素包括投标报价（30</w:t>
      </w:r>
      <w:r>
        <w:rPr>
          <w:rFonts w:hAnsi="宋体"/>
          <w:color w:val="000000"/>
          <w:sz w:val="24"/>
        </w:rPr>
        <w:t>%</w:t>
      </w:r>
      <w:r>
        <w:rPr>
          <w:rFonts w:hint="eastAsia" w:hAnsi="宋体"/>
          <w:color w:val="000000"/>
          <w:sz w:val="24"/>
        </w:rPr>
        <w:t>）、技术性能（35</w:t>
      </w:r>
      <w:r>
        <w:rPr>
          <w:rFonts w:hAnsi="宋体"/>
          <w:color w:val="000000"/>
          <w:sz w:val="24"/>
        </w:rPr>
        <w:t>%</w:t>
      </w:r>
      <w:r>
        <w:rPr>
          <w:rFonts w:hint="eastAsia" w:hAnsi="宋体"/>
          <w:color w:val="000000"/>
          <w:sz w:val="24"/>
        </w:rPr>
        <w:t>）和综合商务部分（35</w:t>
      </w:r>
      <w:r>
        <w:rPr>
          <w:rFonts w:hAnsi="宋体"/>
          <w:color w:val="000000"/>
          <w:sz w:val="24"/>
        </w:rPr>
        <w:t>%</w:t>
      </w:r>
      <w:r>
        <w:rPr>
          <w:rFonts w:hint="eastAsia" w:hAnsi="宋体"/>
          <w:color w:val="000000"/>
          <w:sz w:val="24"/>
        </w:rPr>
        <w:t>）三个方面，各投标人三方面的所有评价指标得分之和为该投标人的综合得分。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61"/>
        <w:gridCol w:w="70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8"/>
              <w:jc w:val="center"/>
              <w:rPr>
                <w:rFonts w:ascii="新宋体" w:hAnsi="新宋体" w:eastAsia="新宋体" w:cs="仿宋"/>
                <w:b/>
                <w:bCs/>
                <w:color w:val="000000" w:themeColor="text1"/>
                <w:sz w:val="21"/>
                <w:szCs w:val="21"/>
                <w14:textFill>
                  <w14:solidFill>
                    <w14:schemeClr w14:val="tx1"/>
                  </w14:solidFill>
                </w14:textFill>
              </w:rPr>
            </w:pPr>
            <w:r>
              <w:rPr>
                <w:rFonts w:hint="eastAsia" w:ascii="新宋体" w:hAnsi="新宋体" w:eastAsia="新宋体" w:cs="仿宋"/>
                <w:b/>
                <w:bCs/>
                <w:color w:val="000000" w:themeColor="text1"/>
                <w:sz w:val="21"/>
                <w:szCs w:val="21"/>
                <w14:textFill>
                  <w14:solidFill>
                    <w14:schemeClr w14:val="tx1"/>
                  </w14:solidFill>
                </w14:textFill>
              </w:rPr>
              <w:t>序号</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b/>
                <w:bCs/>
                <w:color w:val="000000" w:themeColor="text1"/>
                <w:sz w:val="21"/>
                <w:szCs w:val="21"/>
                <w14:textFill>
                  <w14:solidFill>
                    <w14:schemeClr w14:val="tx1"/>
                  </w14:solidFill>
                </w14:textFill>
              </w:rPr>
            </w:pPr>
            <w:r>
              <w:rPr>
                <w:rFonts w:hint="eastAsia" w:ascii="新宋体" w:hAnsi="新宋体" w:eastAsia="新宋体" w:cs="仿宋"/>
                <w:b/>
                <w:bCs/>
                <w:color w:val="000000" w:themeColor="text1"/>
                <w:sz w:val="21"/>
                <w:szCs w:val="21"/>
                <w14:textFill>
                  <w14:solidFill>
                    <w14:schemeClr w14:val="tx1"/>
                  </w14:solidFill>
                </w14:textFill>
              </w:rPr>
              <w:t>评分因素</w:t>
            </w:r>
          </w:p>
        </w:tc>
        <w:tc>
          <w:tcPr>
            <w:tcW w:w="70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8"/>
              <w:rPr>
                <w:rFonts w:ascii="新宋体" w:hAnsi="新宋体" w:eastAsia="新宋体" w:cs="仿宋"/>
                <w:b/>
                <w:bCs/>
                <w:color w:val="000000" w:themeColor="text1"/>
                <w:sz w:val="21"/>
                <w:szCs w:val="21"/>
                <w14:textFill>
                  <w14:solidFill>
                    <w14:schemeClr w14:val="tx1"/>
                  </w14:solidFill>
                </w14:textFill>
              </w:rPr>
            </w:pPr>
            <w:r>
              <w:rPr>
                <w:rFonts w:hint="eastAsia" w:ascii="新宋体" w:hAnsi="新宋体" w:eastAsia="新宋体" w:cs="仿宋"/>
                <w:b/>
                <w:bCs/>
                <w:color w:val="000000" w:themeColor="text1"/>
                <w:sz w:val="21"/>
                <w:szCs w:val="21"/>
                <w14:textFill>
                  <w14:solidFill>
                    <w14:schemeClr w14:val="tx1"/>
                  </w14:solidFill>
                </w14:textFill>
              </w:rPr>
              <w:t>分值</w:t>
            </w:r>
          </w:p>
        </w:tc>
        <w:tc>
          <w:tcPr>
            <w:tcW w:w="6237"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8"/>
              <w:jc w:val="center"/>
              <w:rPr>
                <w:rFonts w:ascii="新宋体" w:hAnsi="新宋体" w:eastAsia="新宋体" w:cs="仿宋"/>
                <w:b/>
                <w:bCs/>
                <w:color w:val="000000" w:themeColor="text1"/>
                <w:sz w:val="21"/>
                <w:szCs w:val="21"/>
                <w14:textFill>
                  <w14:solidFill>
                    <w14:schemeClr w14:val="tx1"/>
                  </w14:solidFill>
                </w14:textFill>
              </w:rPr>
            </w:pPr>
            <w:r>
              <w:rPr>
                <w:rFonts w:hint="eastAsia" w:ascii="新宋体" w:hAnsi="新宋体" w:eastAsia="新宋体" w:cs="仿宋"/>
                <w:b/>
                <w:bCs/>
                <w:color w:val="000000" w:themeColor="text1"/>
                <w:sz w:val="2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1</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报价</w:t>
            </w:r>
          </w:p>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w:t>
            </w:r>
            <w:r>
              <w:rPr>
                <w:rFonts w:ascii="新宋体" w:hAnsi="新宋体" w:eastAsia="新宋体" w:cs="仿宋"/>
                <w:color w:val="000000" w:themeColor="text1"/>
                <w:sz w:val="21"/>
                <w:szCs w:val="21"/>
                <w:lang w:bidi="ar"/>
                <w14:textFill>
                  <w14:solidFill>
                    <w14:schemeClr w14:val="tx1"/>
                  </w14:solidFill>
                </w14:textFill>
              </w:rPr>
              <w:t>2</w:t>
            </w:r>
            <w:r>
              <w:rPr>
                <w:rFonts w:hint="eastAsia" w:ascii="新宋体" w:hAnsi="新宋体" w:eastAsia="新宋体" w:cs="仿宋"/>
                <w:color w:val="000000" w:themeColor="text1"/>
                <w:sz w:val="21"/>
                <w:szCs w:val="21"/>
                <w:lang w:bidi="ar"/>
                <w14:textFill>
                  <w14:solidFill>
                    <w14:schemeClr w14:val="tx1"/>
                  </w14:solidFill>
                </w14:textFill>
              </w:rPr>
              <w:t>0分）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lang w:bidi="ar"/>
                <w14:textFill>
                  <w14:solidFill>
                    <w14:schemeClr w14:val="tx1"/>
                  </w14:solidFill>
                </w14:textFill>
              </w:rPr>
              <w:t>2</w:t>
            </w:r>
            <w:r>
              <w:rPr>
                <w:rFonts w:hint="eastAsia" w:ascii="新宋体" w:hAnsi="新宋体" w:eastAsia="新宋体" w:cs="仿宋"/>
                <w:color w:val="000000" w:themeColor="text1"/>
                <w:sz w:val="21"/>
                <w:szCs w:val="21"/>
                <w:lang w:bidi="ar"/>
                <w14:textFill>
                  <w14:solidFill>
                    <w14:schemeClr w14:val="tx1"/>
                  </w14:solidFill>
                </w14:textFill>
              </w:rPr>
              <w:t>0分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32"/>
              <w:spacing w:line="460" w:lineRule="exact"/>
              <w:jc w:val="both"/>
              <w:rPr>
                <w:rFonts w:ascii="新宋体" w:hAnsi="新宋体" w:eastAsia="新宋体" w:cs="仿宋"/>
                <w:color w:val="000000" w:themeColor="text1"/>
                <w:spacing w:val="0"/>
                <w:sz w:val="21"/>
                <w:szCs w:val="21"/>
                <w14:textFill>
                  <w14:solidFill>
                    <w14:schemeClr w14:val="tx1"/>
                  </w14:solidFill>
                </w14:textFill>
              </w:rPr>
            </w:pPr>
            <w:r>
              <w:rPr>
                <w:rFonts w:hint="eastAsia" w:ascii="新宋体" w:hAnsi="新宋体" w:eastAsia="新宋体" w:cs="仿宋"/>
                <w:color w:val="000000" w:themeColor="text1"/>
                <w:spacing w:val="0"/>
                <w:sz w:val="21"/>
                <w:szCs w:val="21"/>
                <w14:textFill>
                  <w14:solidFill>
                    <w14:schemeClr w14:val="tx1"/>
                  </w14:solidFill>
                </w14:textFill>
              </w:rPr>
              <w:t>满足比选文件要求且报价最低的响应报价为评审基准价，其价格分为满分。其他供应商的价格分统一按照下列公式计算：响应报价得分=(评审基准价/响应报价)×</w:t>
            </w:r>
            <w:r>
              <w:rPr>
                <w:rFonts w:ascii="新宋体" w:hAnsi="新宋体" w:eastAsia="新宋体" w:cs="仿宋"/>
                <w:color w:val="000000" w:themeColor="text1"/>
                <w:spacing w:val="0"/>
                <w:sz w:val="21"/>
                <w:szCs w:val="21"/>
                <w14:textFill>
                  <w14:solidFill>
                    <w14:schemeClr w14:val="tx1"/>
                  </w14:solidFill>
                </w14:textFill>
              </w:rPr>
              <w:t>20</w:t>
            </w:r>
            <w:r>
              <w:rPr>
                <w:rFonts w:hint="eastAsia" w:ascii="新宋体" w:hAnsi="新宋体" w:eastAsia="新宋体" w:cs="仿宋"/>
                <w:color w:val="000000" w:themeColor="text1"/>
                <w:spacing w:val="0"/>
                <w:sz w:val="21"/>
                <w:szCs w:val="21"/>
                <w14:textFill>
                  <w14:solidFill>
                    <w14:schemeClr w14:val="tx1"/>
                  </w14:solidFill>
                </w14:textFill>
              </w:rPr>
              <w:t>×100%（得分保留两位小数）。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2</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实施方案</w:t>
            </w:r>
          </w:p>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w:t>
            </w:r>
            <w:r>
              <w:rPr>
                <w:rFonts w:ascii="新宋体" w:hAnsi="新宋体" w:eastAsia="新宋体" w:cs="仿宋"/>
                <w:color w:val="000000" w:themeColor="text1"/>
                <w:sz w:val="21"/>
                <w:szCs w:val="21"/>
                <w:lang w:bidi="ar"/>
                <w14:textFill>
                  <w14:solidFill>
                    <w14:schemeClr w14:val="tx1"/>
                  </w14:solidFill>
                </w14:textFill>
              </w:rPr>
              <w:t>30</w:t>
            </w:r>
            <w:r>
              <w:rPr>
                <w:rFonts w:hint="eastAsia" w:ascii="新宋体" w:hAnsi="新宋体" w:eastAsia="新宋体" w:cs="仿宋"/>
                <w:color w:val="000000" w:themeColor="text1"/>
                <w:sz w:val="21"/>
                <w:szCs w:val="21"/>
                <w:lang w:bidi="ar"/>
                <w14:textFill>
                  <w14:solidFill>
                    <w14:schemeClr w14:val="tx1"/>
                  </w14:solidFill>
                </w14:textFill>
              </w:rPr>
              <w:t>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ascii="新宋体" w:hAnsi="新宋体" w:eastAsia="新宋体" w:cs="仿宋"/>
                <w:color w:val="000000" w:themeColor="text1"/>
                <w:sz w:val="21"/>
                <w:szCs w:val="21"/>
                <w:lang w:bidi="ar"/>
                <w14:textFill>
                  <w14:solidFill>
                    <w14:schemeClr w14:val="tx1"/>
                  </w14:solidFill>
                </w14:textFill>
              </w:rPr>
              <w:t>30</w:t>
            </w:r>
            <w:r>
              <w:rPr>
                <w:rFonts w:hint="eastAsia" w:ascii="新宋体" w:hAnsi="新宋体" w:eastAsia="新宋体" w:cs="仿宋"/>
                <w:color w:val="000000" w:themeColor="text1"/>
                <w:sz w:val="21"/>
                <w:szCs w:val="21"/>
                <w:lang w:bidi="ar"/>
                <w14:textFill>
                  <w14:solidFill>
                    <w14:schemeClr w14:val="tx1"/>
                  </w14:solidFill>
                </w14:textFill>
              </w:rPr>
              <w:t>分</w:t>
            </w:r>
          </w:p>
        </w:tc>
        <w:tc>
          <w:tcPr>
            <w:tcW w:w="62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lef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根据供应商提供的实施方案（包括：①项目整体技术架构和产品彩页；②运维保障；③项目需求分析；④详细进度安排；⑤质量保证；⑥技术服务人员配置；）进行综合评审，每具有一项前述细化指标内容得</w:t>
            </w:r>
            <w:r>
              <w:rPr>
                <w:rFonts w:ascii="新宋体" w:hAnsi="新宋体" w:eastAsia="新宋体" w:cs="仿宋"/>
                <w:color w:val="000000" w:themeColor="text1"/>
                <w:sz w:val="21"/>
                <w:szCs w:val="21"/>
                <w14:textFill>
                  <w14:solidFill>
                    <w14:schemeClr w14:val="tx1"/>
                  </w14:solidFill>
                </w14:textFill>
              </w:rPr>
              <w:t>5</w:t>
            </w:r>
            <w:r>
              <w:rPr>
                <w:rFonts w:hint="eastAsia" w:ascii="新宋体" w:hAnsi="新宋体" w:eastAsia="新宋体" w:cs="仿宋"/>
                <w:color w:val="000000" w:themeColor="text1"/>
                <w:sz w:val="21"/>
                <w:szCs w:val="21"/>
                <w14:textFill>
                  <w14:solidFill>
                    <w14:schemeClr w14:val="tx1"/>
                  </w14:solidFill>
                </w14:textFill>
              </w:rPr>
              <w:t>分，最多得3</w:t>
            </w:r>
            <w:r>
              <w:rPr>
                <w:rFonts w:ascii="新宋体" w:hAnsi="新宋体" w:eastAsia="新宋体" w:cs="仿宋"/>
                <w:color w:val="000000" w:themeColor="text1"/>
                <w:sz w:val="21"/>
                <w:szCs w:val="21"/>
                <w14:textFill>
                  <w14:solidFill>
                    <w14:schemeClr w14:val="tx1"/>
                  </w14:solidFill>
                </w14:textFill>
              </w:rPr>
              <w:t>0</w:t>
            </w:r>
            <w:r>
              <w:rPr>
                <w:rFonts w:hint="eastAsia" w:ascii="新宋体" w:hAnsi="新宋体" w:eastAsia="新宋体" w:cs="仿宋"/>
                <w:color w:val="000000" w:themeColor="text1"/>
                <w:sz w:val="21"/>
                <w:szCs w:val="21"/>
                <w14:textFill>
                  <w14:solidFill>
                    <w14:schemeClr w14:val="tx1"/>
                  </w14:solidFill>
                </w14:textFill>
              </w:rPr>
              <w:t>分；每有一处内容存在缺陷扣2分，扣完为止。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lang w:bidi="ar"/>
                <w14:textFill>
                  <w14:solidFill>
                    <w14:schemeClr w14:val="tx1"/>
                  </w14:solidFill>
                </w14:textFill>
              </w:rPr>
              <w:t>3</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lang w:bidi="ar"/>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综合实力</w:t>
            </w:r>
          </w:p>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w:t>
            </w:r>
            <w:r>
              <w:rPr>
                <w:rFonts w:ascii="新宋体" w:hAnsi="新宋体" w:eastAsia="新宋体" w:cs="仿宋"/>
                <w:color w:val="000000" w:themeColor="text1"/>
                <w:sz w:val="21"/>
                <w:szCs w:val="21"/>
                <w:lang w:bidi="ar"/>
                <w14:textFill>
                  <w14:solidFill>
                    <w14:schemeClr w14:val="tx1"/>
                  </w14:solidFill>
                </w14:textFill>
              </w:rPr>
              <w:t>4</w:t>
            </w:r>
            <w:r>
              <w:rPr>
                <w:rFonts w:hint="eastAsia" w:ascii="新宋体" w:hAnsi="新宋体" w:eastAsia="新宋体" w:cs="仿宋"/>
                <w:color w:val="000000" w:themeColor="text1"/>
                <w:sz w:val="21"/>
                <w:szCs w:val="21"/>
                <w:lang w:bidi="ar"/>
                <w14:textFill>
                  <w14:solidFill>
                    <w14:schemeClr w14:val="tx1"/>
                  </w14:solidFill>
                </w14:textFill>
              </w:rPr>
              <w:t>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4分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供应商对所提供的产品拥有完全自主知识产权，提供智慧就业管理服务系统软件著作权登记证书得</w:t>
            </w: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分；提供</w:t>
            </w:r>
            <w:r>
              <w:rPr>
                <w:rFonts w:hint="eastAsia" w:ascii="新宋体" w:hAnsi="新宋体" w:eastAsia="新宋体" w:cs="仿宋"/>
                <w:color w:val="000000" w:themeColor="text1"/>
                <w:sz w:val="21"/>
                <w:szCs w:val="21"/>
                <w:highlight w:val="none"/>
                <w14:textFill>
                  <w14:solidFill>
                    <w14:schemeClr w14:val="tx1"/>
                  </w14:solidFill>
                </w14:textFill>
              </w:rPr>
              <w:t>精准就业管理系统</w:t>
            </w:r>
            <w:r>
              <w:rPr>
                <w:rFonts w:hint="eastAsia" w:ascii="新宋体" w:hAnsi="新宋体" w:eastAsia="新宋体" w:cs="仿宋"/>
                <w:color w:val="000000" w:themeColor="text1"/>
                <w:sz w:val="21"/>
                <w:szCs w:val="21"/>
                <w14:textFill>
                  <w14:solidFill>
                    <w14:schemeClr w14:val="tx1"/>
                  </w14:solidFill>
                </w14:textFill>
              </w:rPr>
              <w:t>软件著作权登记证书得</w:t>
            </w: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分；本项总计4分。</w:t>
            </w:r>
          </w:p>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注：供应商提供相关证明材料复印件并加盖单位鲜章。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4</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现场演示</w:t>
            </w:r>
          </w:p>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（1</w:t>
            </w:r>
            <w:r>
              <w:rPr>
                <w:rFonts w:ascii="新宋体" w:hAnsi="新宋体" w:eastAsia="新宋体" w:cs="仿宋"/>
                <w:color w:val="000000" w:themeColor="text1"/>
                <w:sz w:val="21"/>
                <w:szCs w:val="21"/>
                <w14:textFill>
                  <w14:solidFill>
                    <w14:schemeClr w14:val="tx1"/>
                  </w14:solidFill>
                </w14:textFill>
              </w:rPr>
              <w:t>6</w:t>
            </w:r>
            <w:r>
              <w:rPr>
                <w:rFonts w:hint="eastAsia" w:ascii="新宋体" w:hAnsi="新宋体" w:eastAsia="新宋体" w:cs="仿宋"/>
                <w:color w:val="000000" w:themeColor="text1"/>
                <w:sz w:val="21"/>
                <w:szCs w:val="21"/>
                <w14:textFill>
                  <w14:solidFill>
                    <w14:schemeClr w14:val="tx1"/>
                  </w14:solidFill>
                </w14:textFill>
              </w:rPr>
              <w:t>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lang w:bidi="ar"/>
                <w14:textFill>
                  <w14:solidFill>
                    <w14:schemeClr w14:val="tx1"/>
                  </w14:solidFill>
                </w14:textFill>
              </w:rPr>
              <w:t>16</w:t>
            </w:r>
            <w:r>
              <w:rPr>
                <w:rFonts w:hint="eastAsia" w:ascii="新宋体" w:hAnsi="新宋体" w:eastAsia="新宋体" w:cs="仿宋"/>
                <w:color w:val="000000" w:themeColor="text1"/>
                <w:sz w:val="21"/>
                <w:szCs w:val="21"/>
                <w:lang w:bidi="ar"/>
                <w14:textFill>
                  <w14:solidFill>
                    <w14:schemeClr w14:val="tx1"/>
                  </w14:solidFill>
                </w14:textFill>
              </w:rPr>
              <w:t>分</w:t>
            </w:r>
          </w:p>
        </w:tc>
        <w:tc>
          <w:tcPr>
            <w:tcW w:w="62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left"/>
              <w:rPr>
                <w:rFonts w:hint="eastAsia" w:ascii="新宋体" w:hAnsi="新宋体" w:eastAsia="新宋体" w:cs="华文仿宋"/>
                <w:color w:val="000000" w:themeColor="text1"/>
                <w:sz w:val="21"/>
                <w:szCs w:val="21"/>
                <w14:textFill>
                  <w14:solidFill>
                    <w14:schemeClr w14:val="tx1"/>
                  </w14:solidFill>
                </w14:textFill>
              </w:rPr>
            </w:pPr>
            <w:r>
              <w:rPr>
                <w:rFonts w:hint="eastAsia" w:ascii="新宋体" w:hAnsi="新宋体" w:eastAsia="新宋体" w:cs="华文仿宋"/>
                <w:color w:val="000000" w:themeColor="text1"/>
                <w:sz w:val="21"/>
                <w:szCs w:val="21"/>
                <w14:textFill>
                  <w14:solidFill>
                    <w14:schemeClr w14:val="tx1"/>
                  </w14:solidFill>
                </w14:textFill>
              </w:rPr>
              <w:t>为体现系统成熟度，同时保障项目按期交付使用，投标人须进行同类系统的现场演示，演示时间为</w:t>
            </w:r>
            <w:r>
              <w:rPr>
                <w:rFonts w:ascii="新宋体" w:hAnsi="新宋体" w:eastAsia="新宋体" w:cs="华文仿宋"/>
                <w:color w:val="000000" w:themeColor="text1"/>
                <w:sz w:val="21"/>
                <w:szCs w:val="21"/>
                <w14:textFill>
                  <w14:solidFill>
                    <w14:schemeClr w14:val="tx1"/>
                  </w14:solidFill>
                </w14:textFill>
              </w:rPr>
              <w:t>15</w:t>
            </w:r>
            <w:r>
              <w:rPr>
                <w:rFonts w:hint="eastAsia" w:ascii="新宋体" w:hAnsi="新宋体" w:eastAsia="新宋体" w:cs="华文仿宋"/>
                <w:color w:val="000000" w:themeColor="text1"/>
                <w:sz w:val="21"/>
                <w:szCs w:val="21"/>
                <w14:textFill>
                  <w14:solidFill>
                    <w14:schemeClr w14:val="tx1"/>
                  </w14:solidFill>
                </w14:textFill>
              </w:rPr>
              <w:t>分钟以内，演示设备自备。第四章建设内容中每具有一项“▲”项功能得</w:t>
            </w:r>
            <w:r>
              <w:rPr>
                <w:rFonts w:ascii="新宋体" w:hAnsi="新宋体" w:eastAsia="新宋体" w:cs="华文仿宋"/>
                <w:color w:val="000000" w:themeColor="text1"/>
                <w:sz w:val="21"/>
                <w:szCs w:val="21"/>
                <w14:textFill>
                  <w14:solidFill>
                    <w14:schemeClr w14:val="tx1"/>
                  </w14:solidFill>
                </w14:textFill>
              </w:rPr>
              <w:t xml:space="preserve">2 </w:t>
            </w:r>
            <w:r>
              <w:rPr>
                <w:rFonts w:hint="eastAsia" w:ascii="新宋体" w:hAnsi="新宋体" w:eastAsia="新宋体" w:cs="华文仿宋"/>
                <w:color w:val="000000" w:themeColor="text1"/>
                <w:sz w:val="21"/>
                <w:szCs w:val="21"/>
                <w14:textFill>
                  <w14:solidFill>
                    <w14:schemeClr w14:val="tx1"/>
                  </w14:solidFill>
                </w14:textFill>
              </w:rPr>
              <w:t>分，最多得</w:t>
            </w:r>
            <w:r>
              <w:rPr>
                <w:rFonts w:ascii="新宋体" w:hAnsi="新宋体" w:eastAsia="新宋体" w:cs="华文仿宋"/>
                <w:color w:val="000000" w:themeColor="text1"/>
                <w:sz w:val="21"/>
                <w:szCs w:val="21"/>
                <w14:textFill>
                  <w14:solidFill>
                    <w14:schemeClr w14:val="tx1"/>
                  </w14:solidFill>
                </w14:textFill>
              </w:rPr>
              <w:t>16</w:t>
            </w:r>
            <w:r>
              <w:rPr>
                <w:rFonts w:hint="eastAsia" w:ascii="新宋体" w:hAnsi="新宋体" w:eastAsia="新宋体" w:cs="华文仿宋"/>
                <w:color w:val="000000" w:themeColor="text1"/>
                <w:sz w:val="21"/>
                <w:szCs w:val="21"/>
                <w14:textFill>
                  <w14:solidFill>
                    <w14:schemeClr w14:val="tx1"/>
                  </w14:solidFill>
                </w14:textFill>
              </w:rPr>
              <w:t>分。</w:t>
            </w:r>
          </w:p>
          <w:p>
            <w:pPr>
              <w:autoSpaceDE w:val="0"/>
              <w:autoSpaceDN w:val="0"/>
              <w:adjustRightInd w:val="0"/>
              <w:spacing w:line="460" w:lineRule="exact"/>
              <w:jc w:val="left"/>
              <w:rPr>
                <w:rFonts w:ascii="新宋体" w:hAnsi="新宋体" w:eastAsia="新宋体" w:cs="华文仿宋"/>
                <w:b/>
                <w:bCs/>
                <w:color w:val="000000" w:themeColor="text1"/>
                <w:sz w:val="21"/>
                <w:szCs w:val="21"/>
                <w14:textFill>
                  <w14:solidFill>
                    <w14:schemeClr w14:val="tx1"/>
                  </w14:solidFill>
                </w14:textFill>
              </w:rPr>
            </w:pPr>
            <w:r>
              <w:rPr>
                <w:rFonts w:hint="eastAsia" w:ascii="新宋体" w:hAnsi="新宋体" w:eastAsia="新宋体" w:cs="华文仿宋"/>
                <w:b/>
                <w:bCs/>
                <w:color w:val="000000" w:themeColor="text1"/>
                <w:sz w:val="21"/>
                <w:szCs w:val="21"/>
                <w14:textFill>
                  <w14:solidFill>
                    <w14:schemeClr w14:val="tx1"/>
                  </w14:solidFill>
                </w14:textFill>
              </w:rPr>
              <w:t>演示项：</w:t>
            </w:r>
          </w:p>
          <w:p>
            <w:pPr>
              <w:spacing w:line="460" w:lineRule="exact"/>
              <w:ind w:firstLine="420" w:firstLineChars="200"/>
              <w:rPr>
                <w:rFonts w:hint="eastAsia" w:ascii="新宋体" w:hAnsi="新宋体" w:eastAsia="新宋体"/>
                <w:color w:val="000000" w:themeColor="text1"/>
                <w:sz w:val="21"/>
                <w:szCs w:val="21"/>
                <w14:textFill>
                  <w14:solidFill>
                    <w14:schemeClr w14:val="tx1"/>
                  </w14:solidFill>
                </w14:textFill>
              </w:rPr>
            </w:pPr>
            <w:r>
              <w:rPr>
                <w:rFonts w:ascii="新宋体" w:hAnsi="新宋体" w:eastAsia="新宋体" w:cs="华文仿宋"/>
                <w:color w:val="000000" w:themeColor="text1"/>
                <w:sz w:val="21"/>
                <w:szCs w:val="21"/>
                <w14:textFill>
                  <w14:solidFill>
                    <w14:schemeClr w14:val="tx1"/>
                  </w14:solidFill>
                </w14:textFill>
              </w:rPr>
              <w:t>1.</w:t>
            </w:r>
            <w:r>
              <w:rPr>
                <w:rFonts w:hint="eastAsia" w:ascii="新宋体" w:hAnsi="新宋体" w:eastAsia="新宋体"/>
                <w:color w:val="000000" w:themeColor="text1"/>
                <w:sz w:val="21"/>
                <w:szCs w:val="21"/>
                <w14:textFill>
                  <w14:solidFill>
                    <w14:schemeClr w14:val="tx1"/>
                  </w14:solidFill>
                </w14:textFill>
              </w:rPr>
              <w:t>以日历形式展示每日宣讲和招聘会信息，点击可查看详情。</w:t>
            </w:r>
          </w:p>
          <w:p>
            <w:pPr>
              <w:spacing w:line="460" w:lineRule="exact"/>
              <w:ind w:firstLine="420" w:firstLineChars="200"/>
              <w:rPr>
                <w:rFonts w:ascii="新宋体" w:hAnsi="新宋体" w:eastAsia="新宋体"/>
                <w:color w:val="000000" w:themeColor="text1"/>
                <w:sz w:val="21"/>
                <w:szCs w:val="21"/>
                <w14:textFill>
                  <w14:solidFill>
                    <w14:schemeClr w14:val="tx1"/>
                  </w14:solidFill>
                </w14:textFill>
              </w:rPr>
            </w:pPr>
            <w:r>
              <w:rPr>
                <w:rFonts w:ascii="新宋体" w:hAnsi="新宋体" w:eastAsia="新宋体" w:cs="华文仿宋"/>
                <w:color w:val="000000" w:themeColor="text1"/>
                <w:sz w:val="21"/>
                <w:szCs w:val="21"/>
                <w14:textFill>
                  <w14:solidFill>
                    <w14:schemeClr w14:val="tx1"/>
                  </w14:solidFill>
                </w14:textFill>
              </w:rPr>
              <w:t>2.</w:t>
            </w:r>
            <w:r>
              <w:rPr>
                <w:rFonts w:hint="eastAsia" w:ascii="新宋体" w:hAnsi="新宋体" w:eastAsia="新宋体"/>
                <w:color w:val="000000" w:themeColor="text1"/>
                <w:sz w:val="21"/>
                <w:szCs w:val="21"/>
                <w14:textFill>
                  <w14:solidFill>
                    <w14:schemeClr w14:val="tx1"/>
                  </w14:solidFill>
                </w14:textFill>
              </w:rPr>
              <w:t>用人单位可以自行注册，学校就业指导中心管理员在后台进行审核，审核通过后可自行发布招聘信息（需审核）</w:t>
            </w:r>
          </w:p>
          <w:p>
            <w:pPr>
              <w:spacing w:line="460" w:lineRule="exact"/>
              <w:ind w:firstLine="420" w:firstLineChars="200"/>
              <w:rPr>
                <w:rFonts w:ascii="新宋体" w:hAnsi="新宋体" w:eastAsia="新宋体"/>
                <w:color w:val="000000" w:themeColor="text1"/>
                <w:sz w:val="21"/>
                <w:szCs w:val="21"/>
                <w14:textFill>
                  <w14:solidFill>
                    <w14:schemeClr w14:val="tx1"/>
                  </w14:solidFill>
                </w14:textFill>
              </w:rPr>
            </w:pPr>
            <w:r>
              <w:rPr>
                <w:rFonts w:hint="eastAsia" w:ascii="新宋体" w:hAnsi="新宋体" w:eastAsia="新宋体" w:cs="华文仿宋"/>
                <w:color w:val="000000" w:themeColor="text1"/>
                <w:sz w:val="21"/>
                <w:szCs w:val="21"/>
                <w14:textFill>
                  <w14:solidFill>
                    <w14:schemeClr w14:val="tx1"/>
                  </w14:solidFill>
                </w14:textFill>
              </w:rPr>
              <w:t>3</w:t>
            </w:r>
            <w:r>
              <w:rPr>
                <w:rFonts w:ascii="新宋体" w:hAnsi="新宋体" w:eastAsia="新宋体" w:cs="华文仿宋"/>
                <w:color w:val="000000" w:themeColor="text1"/>
                <w:sz w:val="21"/>
                <w:szCs w:val="21"/>
                <w14:textFill>
                  <w14:solidFill>
                    <w14:schemeClr w14:val="tx1"/>
                  </w14:solidFill>
                </w14:textFill>
              </w:rPr>
              <w:t>.</w:t>
            </w:r>
            <w:r>
              <w:rPr>
                <w:rFonts w:hint="eastAsia" w:ascii="新宋体" w:hAnsi="新宋体" w:eastAsia="新宋体"/>
                <w:color w:val="000000" w:themeColor="text1"/>
                <w:sz w:val="21"/>
                <w:szCs w:val="21"/>
                <w14:textFill>
                  <w14:solidFill>
                    <w14:schemeClr w14:val="tx1"/>
                  </w14:solidFill>
                </w14:textFill>
              </w:rPr>
              <w:t>学生对招聘信息投递简历后，企业端和就业指导中心可查看每场招聘的投递简历的情况。</w:t>
            </w:r>
          </w:p>
          <w:p>
            <w:pPr>
              <w:spacing w:line="460" w:lineRule="exact"/>
              <w:ind w:firstLine="420" w:firstLineChars="200"/>
              <w:rPr>
                <w:rFonts w:ascii="新宋体" w:hAnsi="新宋体" w:eastAsia="新宋体"/>
                <w:b/>
                <w:bCs/>
                <w:color w:val="000000" w:themeColor="text1"/>
                <w:sz w:val="21"/>
                <w:szCs w:val="21"/>
                <w14:textFill>
                  <w14:solidFill>
                    <w14:schemeClr w14:val="tx1"/>
                  </w14:solidFill>
                </w14:textFill>
              </w:rPr>
            </w:pPr>
            <w:r>
              <w:rPr>
                <w:rFonts w:hint="eastAsia" w:ascii="新宋体" w:hAnsi="新宋体" w:eastAsia="新宋体"/>
                <w:color w:val="000000" w:themeColor="text1"/>
                <w:sz w:val="21"/>
                <w:szCs w:val="21"/>
                <w14:textFill>
                  <w14:solidFill>
                    <w14:schemeClr w14:val="tx1"/>
                  </w14:solidFill>
                </w14:textFill>
              </w:rPr>
              <w:t>4</w:t>
            </w:r>
            <w:r>
              <w:rPr>
                <w:rFonts w:ascii="新宋体" w:hAnsi="新宋体" w:eastAsia="新宋体"/>
                <w:color w:val="000000" w:themeColor="text1"/>
                <w:sz w:val="21"/>
                <w:szCs w:val="21"/>
                <w14:textFill>
                  <w14:solidFill>
                    <w14:schemeClr w14:val="tx1"/>
                  </w14:solidFill>
                </w14:textFill>
              </w:rPr>
              <w:t>.</w:t>
            </w:r>
            <w:r>
              <w:rPr>
                <w:rFonts w:hint="eastAsia" w:ascii="新宋体" w:hAnsi="新宋体" w:eastAsia="新宋体"/>
                <w:b/>
                <w:bCs/>
                <w:color w:val="000000" w:themeColor="text1"/>
                <w:sz w:val="21"/>
                <w:szCs w:val="21"/>
                <w14:textFill>
                  <w14:solidFill>
                    <w14:schemeClr w14:val="tx1"/>
                  </w14:solidFill>
                </w14:textFill>
              </w:rPr>
              <w:t>关注与绑定（学生微信端）：</w:t>
            </w:r>
          </w:p>
          <w:p>
            <w:pPr>
              <w:spacing w:line="460" w:lineRule="exact"/>
              <w:ind w:firstLine="420" w:firstLineChars="200"/>
              <w:rPr>
                <w:rFonts w:ascii="新宋体" w:hAnsi="新宋体" w:eastAsia="新宋体"/>
                <w:color w:val="000000" w:themeColor="text1"/>
                <w:sz w:val="21"/>
                <w:szCs w:val="21"/>
                <w14:textFill>
                  <w14:solidFill>
                    <w14:schemeClr w14:val="tx1"/>
                  </w14:solidFill>
                </w14:textFill>
              </w:rPr>
            </w:pPr>
            <w:r>
              <w:rPr>
                <w:rFonts w:hint="eastAsia" w:ascii="新宋体" w:hAnsi="新宋体" w:eastAsia="新宋体"/>
                <w:color w:val="000000" w:themeColor="text1"/>
                <w:sz w:val="21"/>
                <w:szCs w:val="21"/>
                <w14:textFill>
                  <w14:solidFill>
                    <w14:schemeClr w14:val="tx1"/>
                  </w14:solidFill>
                </w14:textFill>
              </w:rPr>
              <w:t>学生关注学校就业指导中心官方微信公众号（须认证）。</w:t>
            </w:r>
          </w:p>
          <w:p>
            <w:pPr>
              <w:spacing w:line="460" w:lineRule="exact"/>
              <w:ind w:firstLine="420" w:firstLineChars="200"/>
              <w:rPr>
                <w:rFonts w:hint="eastAsia" w:ascii="新宋体" w:hAnsi="新宋体" w:eastAsia="新宋体"/>
                <w:color w:val="000000" w:themeColor="text1"/>
                <w:sz w:val="21"/>
                <w:szCs w:val="21"/>
                <w14:textFill>
                  <w14:solidFill>
                    <w14:schemeClr w14:val="tx1"/>
                  </w14:solidFill>
                </w14:textFill>
              </w:rPr>
            </w:pPr>
            <w:r>
              <w:rPr>
                <w:rFonts w:hint="eastAsia" w:ascii="新宋体" w:hAnsi="新宋体" w:eastAsia="新宋体"/>
                <w:color w:val="000000" w:themeColor="text1"/>
                <w:sz w:val="21"/>
                <w:szCs w:val="21"/>
                <w14:textFill>
                  <w14:solidFill>
                    <w14:schemeClr w14:val="tx1"/>
                  </w14:solidFill>
                </w14:textFill>
              </w:rPr>
              <w:t>通过学号和身份证号绑定个人信息，系统后台验证通过即完成绑定，非我校学生无法完成验证。</w:t>
            </w:r>
          </w:p>
          <w:p>
            <w:pPr>
              <w:spacing w:line="460" w:lineRule="exact"/>
              <w:ind w:firstLine="420" w:firstLineChars="200"/>
              <w:rPr>
                <w:rFonts w:ascii="新宋体" w:hAnsi="新宋体" w:eastAsia="新宋体"/>
                <w:color w:val="000000" w:themeColor="text1"/>
                <w:sz w:val="21"/>
                <w:szCs w:val="21"/>
                <w14:textFill>
                  <w14:solidFill>
                    <w14:schemeClr w14:val="tx1"/>
                  </w14:solidFill>
                </w14:textFill>
              </w:rPr>
            </w:pPr>
            <w:r>
              <w:rPr>
                <w:rFonts w:ascii="新宋体" w:hAnsi="新宋体" w:eastAsia="新宋体"/>
                <w:color w:val="000000" w:themeColor="text1"/>
                <w:sz w:val="21"/>
                <w:szCs w:val="21"/>
                <w14:textFill>
                  <w14:solidFill>
                    <w14:schemeClr w14:val="tx1"/>
                  </w14:solidFill>
                </w14:textFill>
              </w:rPr>
              <w:t>5.</w:t>
            </w:r>
            <w:r>
              <w:rPr>
                <w:rFonts w:hint="eastAsia" w:ascii="新宋体" w:hAnsi="新宋体" w:eastAsia="新宋体"/>
                <w:b/>
                <w:bCs/>
                <w:color w:val="000000" w:themeColor="text1"/>
                <w:sz w:val="21"/>
                <w:szCs w:val="21"/>
                <w14:textFill>
                  <w14:solidFill>
                    <w14:schemeClr w14:val="tx1"/>
                  </w14:solidFill>
                </w14:textFill>
              </w:rPr>
              <w:t>招聘信息（学生微信端）：</w:t>
            </w:r>
          </w:p>
          <w:p>
            <w:pPr>
              <w:spacing w:line="460" w:lineRule="exact"/>
              <w:ind w:firstLine="420" w:firstLineChars="200"/>
              <w:rPr>
                <w:rFonts w:ascii="新宋体" w:hAnsi="新宋体" w:eastAsia="新宋体"/>
                <w:color w:val="000000" w:themeColor="text1"/>
                <w:sz w:val="21"/>
                <w:szCs w:val="21"/>
                <w14:textFill>
                  <w14:solidFill>
                    <w14:schemeClr w14:val="tx1"/>
                  </w14:solidFill>
                </w14:textFill>
              </w:rPr>
            </w:pPr>
            <w:r>
              <w:rPr>
                <w:rFonts w:hint="eastAsia" w:ascii="新宋体" w:hAnsi="新宋体" w:eastAsia="新宋体"/>
                <w:color w:val="000000" w:themeColor="text1"/>
                <w:sz w:val="21"/>
                <w:szCs w:val="21"/>
                <w14:textFill>
                  <w14:solidFill>
                    <w14:schemeClr w14:val="tx1"/>
                  </w14:solidFill>
                </w14:textFill>
              </w:rPr>
              <w:t>学生可查看学校就业指导中心发布的招聘信息，包括用人单位名称、时间、地点、单位性质、所在行业、招聘对象、招聘职位、专业要求、招聘类型。</w:t>
            </w:r>
          </w:p>
          <w:p>
            <w:pPr>
              <w:spacing w:line="460" w:lineRule="exact"/>
              <w:ind w:firstLine="420" w:firstLineChars="200"/>
              <w:rPr>
                <w:rFonts w:hint="eastAsia" w:ascii="新宋体" w:hAnsi="新宋体" w:eastAsia="新宋体"/>
                <w:b/>
                <w:bCs/>
                <w:color w:val="000000" w:themeColor="text1"/>
                <w:sz w:val="21"/>
                <w:szCs w:val="21"/>
                <w14:textFill>
                  <w14:solidFill>
                    <w14:schemeClr w14:val="tx1"/>
                  </w14:solidFill>
                </w14:textFill>
              </w:rPr>
            </w:pPr>
            <w:r>
              <w:rPr>
                <w:rFonts w:hint="eastAsia" w:ascii="新宋体" w:hAnsi="新宋体" w:eastAsia="新宋体" w:cs="华文仿宋"/>
                <w:color w:val="000000" w:themeColor="text1"/>
                <w:sz w:val="21"/>
                <w:szCs w:val="21"/>
                <w14:textFill>
                  <w14:solidFill>
                    <w14:schemeClr w14:val="tx1"/>
                  </w14:solidFill>
                </w14:textFill>
              </w:rPr>
              <w:t>6</w:t>
            </w:r>
            <w:r>
              <w:rPr>
                <w:rFonts w:ascii="新宋体" w:hAnsi="新宋体" w:eastAsia="新宋体" w:cs="华文仿宋"/>
                <w:color w:val="000000" w:themeColor="text1"/>
                <w:sz w:val="21"/>
                <w:szCs w:val="21"/>
                <w14:textFill>
                  <w14:solidFill>
                    <w14:schemeClr w14:val="tx1"/>
                  </w14:solidFill>
                </w14:textFill>
              </w:rPr>
              <w:t>.</w:t>
            </w:r>
            <w:r>
              <w:rPr>
                <w:rFonts w:hint="eastAsia" w:ascii="新宋体" w:hAnsi="新宋体" w:eastAsia="新宋体"/>
                <w:b/>
                <w:bCs/>
                <w:color w:val="000000" w:themeColor="text1"/>
                <w:sz w:val="21"/>
                <w:szCs w:val="21"/>
                <w14:textFill>
                  <w14:solidFill>
                    <w14:schemeClr w14:val="tx1"/>
                  </w14:solidFill>
                </w14:textFill>
              </w:rPr>
              <w:t>生源信息（学生微信端）：</w:t>
            </w:r>
            <w:r>
              <w:rPr>
                <w:rFonts w:hint="eastAsia" w:ascii="新宋体" w:hAnsi="新宋体" w:eastAsia="新宋体"/>
                <w:color w:val="000000" w:themeColor="text1"/>
                <w:sz w:val="21"/>
                <w:szCs w:val="21"/>
                <w14:textFill>
                  <w14:solidFill>
                    <w14:schemeClr w14:val="tx1"/>
                  </w14:solidFill>
                </w14:textFill>
              </w:rPr>
              <w:t>学生可在微信端查看和修改个人生源信息。</w:t>
            </w:r>
          </w:p>
          <w:p>
            <w:pPr>
              <w:spacing w:line="460" w:lineRule="exact"/>
              <w:ind w:firstLine="420" w:firstLineChars="200"/>
              <w:rPr>
                <w:rFonts w:ascii="新宋体" w:hAnsi="新宋体" w:eastAsia="新宋体"/>
                <w:b/>
                <w:bCs/>
                <w:color w:val="000000" w:themeColor="text1"/>
                <w:sz w:val="21"/>
                <w:szCs w:val="21"/>
                <w14:textFill>
                  <w14:solidFill>
                    <w14:schemeClr w14:val="tx1"/>
                  </w14:solidFill>
                </w14:textFill>
              </w:rPr>
            </w:pPr>
            <w:r>
              <w:rPr>
                <w:rFonts w:ascii="新宋体" w:hAnsi="新宋体" w:eastAsia="新宋体"/>
                <w:color w:val="000000" w:themeColor="text1"/>
                <w:sz w:val="21"/>
                <w:szCs w:val="21"/>
                <w14:textFill>
                  <w14:solidFill>
                    <w14:schemeClr w14:val="tx1"/>
                  </w14:solidFill>
                </w14:textFill>
              </w:rPr>
              <w:t>7.</w:t>
            </w:r>
            <w:r>
              <w:rPr>
                <w:rFonts w:hint="eastAsia" w:ascii="新宋体" w:hAnsi="新宋体" w:eastAsia="新宋体"/>
                <w:b/>
                <w:bCs/>
                <w:color w:val="000000" w:themeColor="text1"/>
                <w:sz w:val="21"/>
                <w:szCs w:val="21"/>
                <w14:textFill>
                  <w14:solidFill>
                    <w14:schemeClr w14:val="tx1"/>
                  </w14:solidFill>
                </w14:textFill>
              </w:rPr>
              <w:t>派遣信息（学生微信端）：</w:t>
            </w:r>
          </w:p>
          <w:p>
            <w:pPr>
              <w:spacing w:line="460" w:lineRule="exact"/>
              <w:ind w:firstLine="420" w:firstLineChars="200"/>
              <w:rPr>
                <w:rFonts w:ascii="新宋体" w:hAnsi="新宋体" w:eastAsia="新宋体"/>
                <w:color w:val="000000" w:themeColor="text1"/>
                <w:sz w:val="21"/>
                <w:szCs w:val="21"/>
                <w14:textFill>
                  <w14:solidFill>
                    <w14:schemeClr w14:val="tx1"/>
                  </w14:solidFill>
                </w14:textFill>
              </w:rPr>
            </w:pPr>
            <w:r>
              <w:rPr>
                <w:rFonts w:hint="eastAsia" w:ascii="新宋体" w:hAnsi="新宋体" w:eastAsia="新宋体"/>
                <w:color w:val="000000" w:themeColor="text1"/>
                <w:sz w:val="21"/>
                <w:szCs w:val="21"/>
                <w14:textFill>
                  <w14:solidFill>
                    <w14:schemeClr w14:val="tx1"/>
                  </w14:solidFill>
                </w14:textFill>
              </w:rPr>
              <w:t>学生可以在微信端查看个人派遣信息。</w:t>
            </w:r>
          </w:p>
          <w:p>
            <w:pPr>
              <w:spacing w:line="460" w:lineRule="exact"/>
              <w:ind w:firstLine="420" w:firstLineChars="200"/>
              <w:rPr>
                <w:rFonts w:hint="eastAsia" w:ascii="新宋体" w:hAnsi="新宋体" w:eastAsia="新宋体"/>
                <w:color w:val="000000" w:themeColor="text1"/>
                <w:sz w:val="21"/>
                <w:szCs w:val="21"/>
                <w14:textFill>
                  <w14:solidFill>
                    <w14:schemeClr w14:val="tx1"/>
                  </w14:solidFill>
                </w14:textFill>
              </w:rPr>
            </w:pPr>
            <w:r>
              <w:rPr>
                <w:rFonts w:hint="eastAsia" w:ascii="新宋体" w:hAnsi="新宋体" w:eastAsia="新宋体"/>
                <w:color w:val="000000" w:themeColor="text1"/>
                <w:sz w:val="21"/>
                <w:szCs w:val="21"/>
                <w14:textFill>
                  <w14:solidFill>
                    <w14:schemeClr w14:val="tx1"/>
                  </w14:solidFill>
                </w14:textFill>
              </w:rPr>
              <w:t>学生可在微信端对个人派遣信息提出修改要求，老师在后台查看并进行修改，修改完成后学生再核对、反馈，直至确认无误。</w:t>
            </w:r>
          </w:p>
          <w:p>
            <w:pPr>
              <w:spacing w:line="460" w:lineRule="exact"/>
              <w:ind w:firstLine="420" w:firstLineChars="200"/>
              <w:rPr>
                <w:rFonts w:hint="eastAsia"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华文仿宋"/>
                <w:color w:val="000000" w:themeColor="text1"/>
                <w:sz w:val="21"/>
                <w:szCs w:val="21"/>
                <w14:textFill>
                  <w14:solidFill>
                    <w14:schemeClr w14:val="tx1"/>
                  </w14:solidFill>
                </w14:textFill>
              </w:rPr>
              <w:t>8</w:t>
            </w:r>
            <w:r>
              <w:rPr>
                <w:rFonts w:ascii="新宋体" w:hAnsi="新宋体" w:eastAsia="新宋体" w:cs="华文仿宋"/>
                <w:color w:val="000000" w:themeColor="text1"/>
                <w:sz w:val="21"/>
                <w:szCs w:val="21"/>
                <w14:textFill>
                  <w14:solidFill>
                    <w14:schemeClr w14:val="tx1"/>
                  </w14:solidFill>
                </w14:textFill>
              </w:rPr>
              <w:t>.</w:t>
            </w:r>
            <w:r>
              <w:rPr>
                <w:rFonts w:hint="eastAsia" w:ascii="新宋体" w:hAnsi="新宋体" w:eastAsia="新宋体"/>
                <w:color w:val="000000" w:themeColor="text1"/>
                <w:sz w:val="21"/>
                <w:szCs w:val="21"/>
                <w14:textFill>
                  <w14:solidFill>
                    <w14:schemeClr w14:val="tx1"/>
                  </w14:solidFill>
                </w14:textFill>
              </w:rPr>
              <w:t>可将全国就业管理系统中下载就业数据上传至本系统。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5</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履约能力</w:t>
            </w:r>
          </w:p>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（6分）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bidi="ar"/>
                <w14:textFill>
                  <w14:solidFill>
                    <w14:schemeClr w14:val="tx1"/>
                  </w14:solidFill>
                </w14:textFill>
              </w:rPr>
              <w:t>6分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1.供应商具有有效的质量管理体系认证证书得</w:t>
            </w:r>
            <w:r>
              <w:rPr>
                <w:rFonts w:ascii="新宋体" w:hAnsi="新宋体" w:eastAsia="新宋体" w:cs="仿宋"/>
                <w:color w:val="000000" w:themeColor="text1"/>
                <w:sz w:val="21"/>
                <w:szCs w:val="21"/>
                <w14:textFill>
                  <w14:solidFill>
                    <w14:schemeClr w14:val="tx1"/>
                  </w14:solidFill>
                </w14:textFill>
              </w:rPr>
              <w:t>3</w:t>
            </w:r>
            <w:r>
              <w:rPr>
                <w:rFonts w:hint="eastAsia" w:ascii="新宋体" w:hAnsi="新宋体" w:eastAsia="新宋体" w:cs="仿宋"/>
                <w:color w:val="000000" w:themeColor="text1"/>
                <w:sz w:val="21"/>
                <w:szCs w:val="21"/>
                <w14:textFill>
                  <w14:solidFill>
                    <w14:schemeClr w14:val="tx1"/>
                  </w14:solidFill>
                </w14:textFill>
              </w:rPr>
              <w:t>分，不提供不得分。</w:t>
            </w:r>
          </w:p>
          <w:p>
            <w:pPr>
              <w:spacing w:line="460" w:lineRule="exact"/>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.供应商具有有效的信息安全管理体系认证证书得</w:t>
            </w:r>
            <w:r>
              <w:rPr>
                <w:rFonts w:ascii="新宋体" w:hAnsi="新宋体" w:eastAsia="新宋体" w:cs="仿宋"/>
                <w:color w:val="000000" w:themeColor="text1"/>
                <w:sz w:val="21"/>
                <w:szCs w:val="21"/>
                <w14:textFill>
                  <w14:solidFill>
                    <w14:schemeClr w14:val="tx1"/>
                  </w14:solidFill>
                </w14:textFill>
              </w:rPr>
              <w:t>3</w:t>
            </w:r>
            <w:r>
              <w:rPr>
                <w:rFonts w:hint="eastAsia" w:ascii="新宋体" w:hAnsi="新宋体" w:eastAsia="新宋体" w:cs="仿宋"/>
                <w:color w:val="000000" w:themeColor="text1"/>
                <w:sz w:val="21"/>
                <w:szCs w:val="21"/>
                <w14:textFill>
                  <w14:solidFill>
                    <w14:schemeClr w14:val="tx1"/>
                  </w14:solidFill>
                </w14:textFill>
              </w:rPr>
              <w:t>分，不提供不得分。</w:t>
            </w:r>
          </w:p>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注：供应商提供相关证明材料复印件并加盖单位鲜章。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8"/>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6</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售后服务</w:t>
            </w:r>
          </w:p>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w:t>
            </w:r>
            <w:r>
              <w:rPr>
                <w:rFonts w:ascii="新宋体" w:hAnsi="新宋体" w:eastAsia="新宋体" w:cs="仿宋"/>
                <w:color w:val="000000" w:themeColor="text1"/>
                <w:sz w:val="21"/>
                <w:szCs w:val="21"/>
                <w14:textFill>
                  <w14:solidFill>
                    <w14:schemeClr w14:val="tx1"/>
                  </w14:solidFill>
                </w14:textFill>
              </w:rPr>
              <w:t>12</w:t>
            </w:r>
            <w:r>
              <w:rPr>
                <w:rFonts w:hint="eastAsia" w:ascii="新宋体" w:hAnsi="新宋体" w:eastAsia="新宋体" w:cs="仿宋"/>
                <w:color w:val="000000" w:themeColor="text1"/>
                <w:sz w:val="21"/>
                <w:szCs w:val="21"/>
                <w14:textFill>
                  <w14:solidFill>
                    <w14:schemeClr w14:val="tx1"/>
                  </w14:solidFill>
                </w14:textFill>
              </w:rPr>
              <w:t>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12</w:t>
            </w:r>
            <w:r>
              <w:rPr>
                <w:rFonts w:hint="eastAsia" w:ascii="新宋体" w:hAnsi="新宋体" w:eastAsia="新宋体" w:cs="仿宋"/>
                <w:color w:val="000000" w:themeColor="text1"/>
                <w:sz w:val="21"/>
                <w:szCs w:val="21"/>
                <w14:textFill>
                  <w14:solidFill>
                    <w14:schemeClr w14:val="tx1"/>
                  </w14:solidFill>
                </w14:textFill>
              </w:rPr>
              <w:t>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1</w:t>
            </w:r>
            <w:r>
              <w:rPr>
                <w:rFonts w:ascii="新宋体" w:hAnsi="新宋体" w:eastAsia="新宋体" w:cs="仿宋"/>
                <w:color w:val="000000" w:themeColor="text1"/>
                <w:sz w:val="21"/>
                <w:szCs w:val="21"/>
                <w14:textFill>
                  <w14:solidFill>
                    <w14:schemeClr w14:val="tx1"/>
                  </w14:solidFill>
                </w14:textFill>
              </w:rPr>
              <w:t>.</w:t>
            </w:r>
            <w:r>
              <w:rPr>
                <w:rFonts w:hint="eastAsia" w:ascii="新宋体" w:hAnsi="新宋体" w:eastAsia="新宋体" w:cs="仿宋"/>
                <w:color w:val="000000" w:themeColor="text1"/>
                <w:sz w:val="21"/>
                <w:szCs w:val="21"/>
                <w14:textFill>
                  <w14:solidFill>
                    <w14:schemeClr w14:val="tx1"/>
                  </w14:solidFill>
                </w14:textFill>
              </w:rPr>
              <w:t>根据供应商提供的售后服务方案（包括：①售后服务范围；②售后服务人员配置；③培训方案；④服务专线电话）进行综合评审，每具有一项前述细化指标内容得</w:t>
            </w:r>
            <w:r>
              <w:rPr>
                <w:rFonts w:ascii="新宋体" w:hAnsi="新宋体" w:eastAsia="新宋体" w:cs="仿宋"/>
                <w:color w:val="000000" w:themeColor="text1"/>
                <w:sz w:val="21"/>
                <w:szCs w:val="21"/>
                <w14:textFill>
                  <w14:solidFill>
                    <w14:schemeClr w14:val="tx1"/>
                  </w14:solidFill>
                </w14:textFill>
              </w:rPr>
              <w:t xml:space="preserve">2 </w:t>
            </w:r>
            <w:r>
              <w:rPr>
                <w:rFonts w:hint="eastAsia" w:ascii="新宋体" w:hAnsi="新宋体" w:eastAsia="新宋体" w:cs="仿宋"/>
                <w:color w:val="000000" w:themeColor="text1"/>
                <w:sz w:val="21"/>
                <w:szCs w:val="21"/>
                <w14:textFill>
                  <w14:solidFill>
                    <w14:schemeClr w14:val="tx1"/>
                  </w14:solidFill>
                </w14:textFill>
              </w:rPr>
              <w:t>分，最多得8分；每有一处内容存在缺陷扣</w:t>
            </w:r>
            <w:r>
              <w:rPr>
                <w:rFonts w:ascii="新宋体" w:hAnsi="新宋体" w:eastAsia="新宋体" w:cs="仿宋"/>
                <w:color w:val="000000" w:themeColor="text1"/>
                <w:sz w:val="21"/>
                <w:szCs w:val="21"/>
                <w14:textFill>
                  <w14:solidFill>
                    <w14:schemeClr w14:val="tx1"/>
                  </w14:solidFill>
                </w14:textFill>
              </w:rPr>
              <w:t>1</w:t>
            </w:r>
            <w:r>
              <w:rPr>
                <w:rFonts w:hint="eastAsia" w:ascii="新宋体" w:hAnsi="新宋体" w:eastAsia="新宋体" w:cs="仿宋"/>
                <w:color w:val="000000" w:themeColor="text1"/>
                <w:sz w:val="21"/>
                <w:szCs w:val="21"/>
                <w14:textFill>
                  <w14:solidFill>
                    <w14:schemeClr w14:val="tx1"/>
                  </w14:solidFill>
                </w14:textFill>
              </w:rPr>
              <w:t>分，扣完为止。</w:t>
            </w:r>
          </w:p>
          <w:p>
            <w:pPr>
              <w:spacing w:line="460" w:lineRule="exact"/>
              <w:rPr>
                <w:rFonts w:hint="eastAsia" w:ascii="新宋体" w:hAnsi="新宋体" w:eastAsia="新宋体"/>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2</w:t>
            </w:r>
            <w:r>
              <w:rPr>
                <w:rFonts w:ascii="新宋体" w:hAnsi="新宋体" w:eastAsia="新宋体" w:cs="仿宋"/>
                <w:color w:val="000000" w:themeColor="text1"/>
                <w:sz w:val="21"/>
                <w:szCs w:val="21"/>
                <w14:textFill>
                  <w14:solidFill>
                    <w14:schemeClr w14:val="tx1"/>
                  </w14:solidFill>
                </w14:textFill>
              </w:rPr>
              <w:t>.</w:t>
            </w:r>
            <w:r>
              <w:rPr>
                <w:rFonts w:hint="eastAsia" w:ascii="新宋体" w:hAnsi="新宋体" w:eastAsia="新宋体" w:cs="仿宋"/>
                <w:color w:val="000000" w:themeColor="text1"/>
                <w:sz w:val="21"/>
                <w:szCs w:val="21"/>
                <w14:textFill>
                  <w14:solidFill>
                    <w14:schemeClr w14:val="tx1"/>
                  </w14:solidFill>
                </w14:textFill>
              </w:rPr>
              <w:t>提供本地化服务，投标人提供本地办公场所证明材料和售后服务人员本地社保证明记录材料可分别得2分，最多得</w:t>
            </w:r>
            <w:r>
              <w:rPr>
                <w:rFonts w:ascii="新宋体" w:hAnsi="新宋体" w:eastAsia="新宋体" w:cs="仿宋"/>
                <w:color w:val="000000" w:themeColor="text1"/>
                <w:sz w:val="21"/>
                <w:szCs w:val="21"/>
                <w14:textFill>
                  <w14:solidFill>
                    <w14:schemeClr w14:val="tx1"/>
                  </w14:solidFill>
                </w14:textFill>
              </w:rPr>
              <w:t>4</w:t>
            </w:r>
            <w:r>
              <w:rPr>
                <w:rFonts w:hint="eastAsia" w:ascii="新宋体" w:hAnsi="新宋体" w:eastAsia="新宋体" w:cs="仿宋"/>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8"/>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7</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类似业绩（</w:t>
            </w:r>
            <w:r>
              <w:rPr>
                <w:rFonts w:ascii="新宋体" w:hAnsi="新宋体" w:eastAsia="新宋体" w:cs="仿宋"/>
                <w:color w:val="000000" w:themeColor="text1"/>
                <w:sz w:val="21"/>
                <w:szCs w:val="21"/>
                <w14:textFill>
                  <w14:solidFill>
                    <w14:schemeClr w14:val="tx1"/>
                  </w14:solidFill>
                </w14:textFill>
              </w:rPr>
              <w:t>10</w:t>
            </w:r>
            <w:r>
              <w:rPr>
                <w:rFonts w:hint="eastAsia" w:ascii="新宋体" w:hAnsi="新宋体" w:eastAsia="新宋体" w:cs="仿宋"/>
                <w:color w:val="000000" w:themeColor="text1"/>
                <w:sz w:val="21"/>
                <w:szCs w:val="21"/>
                <w14:textFill>
                  <w14:solidFill>
                    <w14:schemeClr w14:val="tx1"/>
                  </w14:solidFill>
                </w14:textFill>
              </w:rPr>
              <w:t>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10</w:t>
            </w:r>
            <w:r>
              <w:rPr>
                <w:rFonts w:hint="eastAsia" w:ascii="新宋体" w:hAnsi="新宋体" w:eastAsia="新宋体" w:cs="仿宋"/>
                <w:color w:val="000000" w:themeColor="text1"/>
                <w:sz w:val="21"/>
                <w:szCs w:val="21"/>
                <w14:textFill>
                  <w14:solidFill>
                    <w14:schemeClr w14:val="tx1"/>
                  </w14:solidFill>
                </w14:textFill>
              </w:rPr>
              <w:t>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lang w:val="en-GB"/>
                <w14:textFill>
                  <w14:solidFill>
                    <w14:schemeClr w14:val="tx1"/>
                  </w14:solidFill>
                </w14:textFill>
              </w:rPr>
              <w:t>提供2018年1月1日以来</w:t>
            </w:r>
            <w:r>
              <w:rPr>
                <w:rFonts w:hint="eastAsia" w:ascii="新宋体" w:hAnsi="新宋体" w:eastAsia="新宋体" w:cs="仿宋"/>
                <w:color w:val="000000" w:themeColor="text1"/>
                <w:sz w:val="21"/>
                <w:szCs w:val="21"/>
                <w14:textFill>
                  <w14:solidFill>
                    <w14:schemeClr w14:val="tx1"/>
                  </w14:solidFill>
                </w14:textFill>
              </w:rPr>
              <w:t>完成的类似业绩，每提供一个得</w:t>
            </w: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分，本项最多得</w:t>
            </w:r>
            <w:r>
              <w:rPr>
                <w:rFonts w:ascii="新宋体" w:hAnsi="新宋体" w:eastAsia="新宋体" w:cs="仿宋"/>
                <w:color w:val="000000" w:themeColor="text1"/>
                <w:sz w:val="21"/>
                <w:szCs w:val="21"/>
                <w14:textFill>
                  <w14:solidFill>
                    <w14:schemeClr w14:val="tx1"/>
                  </w14:solidFill>
                </w14:textFill>
              </w:rPr>
              <w:t>10</w:t>
            </w:r>
            <w:r>
              <w:rPr>
                <w:rFonts w:hint="eastAsia" w:ascii="新宋体" w:hAnsi="新宋体" w:eastAsia="新宋体" w:cs="仿宋"/>
                <w:color w:val="000000" w:themeColor="text1"/>
                <w:sz w:val="21"/>
                <w:szCs w:val="21"/>
                <w14:textFill>
                  <w14:solidFill>
                    <w14:schemeClr w14:val="tx1"/>
                  </w14:solidFill>
                </w14:textFill>
              </w:rPr>
              <w:t>分。</w:t>
            </w:r>
          </w:p>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注</w:t>
            </w:r>
            <w:r>
              <w:rPr>
                <w:rFonts w:hint="eastAsia" w:ascii="新宋体" w:hAnsi="新宋体" w:eastAsia="新宋体" w:cs="仿宋"/>
                <w:color w:val="000000" w:themeColor="text1"/>
                <w:sz w:val="21"/>
                <w:szCs w:val="21"/>
                <w:lang w:val="zh-CN"/>
                <w14:textFill>
                  <w14:solidFill>
                    <w14:schemeClr w14:val="tx1"/>
                  </w14:solidFill>
                </w14:textFill>
              </w:rPr>
              <w:t>：</w:t>
            </w:r>
            <w:r>
              <w:rPr>
                <w:rFonts w:hint="eastAsia" w:ascii="新宋体" w:hAnsi="新宋体" w:eastAsia="新宋体" w:cs="仿宋"/>
                <w:color w:val="000000" w:themeColor="text1"/>
                <w:sz w:val="21"/>
                <w:szCs w:val="21"/>
                <w14:textFill>
                  <w14:solidFill>
                    <w14:schemeClr w14:val="tx1"/>
                  </w14:solidFill>
                </w14:textFill>
              </w:rPr>
              <w:t>供应商</w:t>
            </w:r>
            <w:r>
              <w:rPr>
                <w:rFonts w:hint="eastAsia" w:ascii="新宋体" w:hAnsi="新宋体" w:eastAsia="新宋体" w:cs="仿宋"/>
                <w:color w:val="000000" w:themeColor="text1"/>
                <w:sz w:val="21"/>
                <w:szCs w:val="21"/>
                <w:lang w:val="zh-CN"/>
                <w14:textFill>
                  <w14:solidFill>
                    <w14:schemeClr w14:val="tx1"/>
                  </w14:solidFill>
                </w14:textFill>
              </w:rPr>
              <w:t>提供项目中标/成交通知书或合同复印件并加盖单位鲜章。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8"/>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8</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响应文件规范性</w:t>
            </w:r>
          </w:p>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w:t>
            </w: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新宋体" w:hAnsi="新宋体" w:eastAsia="新宋体" w:cs="仿宋"/>
                <w:color w:val="000000" w:themeColor="text1"/>
                <w:sz w:val="21"/>
                <w:szCs w:val="21"/>
                <w14:textFill>
                  <w14:solidFill>
                    <w14:schemeClr w14:val="tx1"/>
                  </w14:solidFill>
                </w14:textFill>
              </w:rPr>
            </w:pP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新宋体" w:hAnsi="新宋体" w:eastAsia="新宋体" w:cs="仿宋"/>
                <w:color w:val="000000" w:themeColor="text1"/>
                <w:sz w:val="21"/>
                <w:szCs w:val="21"/>
                <w14:textFill>
                  <w14:solidFill>
                    <w14:schemeClr w14:val="tx1"/>
                  </w14:solidFill>
                </w14:textFill>
              </w:rPr>
            </w:pPr>
            <w:r>
              <w:rPr>
                <w:rFonts w:hint="eastAsia" w:ascii="新宋体" w:hAnsi="新宋体" w:eastAsia="新宋体" w:cs="仿宋"/>
                <w:color w:val="000000" w:themeColor="text1"/>
                <w:sz w:val="21"/>
                <w:szCs w:val="21"/>
                <w14:textFill>
                  <w14:solidFill>
                    <w14:schemeClr w14:val="tx1"/>
                  </w14:solidFill>
                </w14:textFill>
              </w:rPr>
              <w:t>响应文件制作规范，没有细微偏差情形的得</w:t>
            </w:r>
            <w:r>
              <w:rPr>
                <w:rFonts w:ascii="新宋体" w:hAnsi="新宋体" w:eastAsia="新宋体" w:cs="仿宋"/>
                <w:color w:val="000000" w:themeColor="text1"/>
                <w:sz w:val="21"/>
                <w:szCs w:val="21"/>
                <w14:textFill>
                  <w14:solidFill>
                    <w14:schemeClr w14:val="tx1"/>
                  </w14:solidFill>
                </w14:textFill>
              </w:rPr>
              <w:t>2</w:t>
            </w:r>
            <w:r>
              <w:rPr>
                <w:rFonts w:hint="eastAsia" w:ascii="新宋体" w:hAnsi="新宋体" w:eastAsia="新宋体" w:cs="仿宋"/>
                <w:color w:val="000000" w:themeColor="text1"/>
                <w:sz w:val="21"/>
                <w:szCs w:val="21"/>
                <w14:textFill>
                  <w14:solidFill>
                    <w14:schemeClr w14:val="tx1"/>
                  </w14:solidFill>
                </w14:textFill>
              </w:rPr>
              <w:t>分；有一项细微偏差扣0.5分，直至本项分值扣完为止。</w:t>
            </w:r>
          </w:p>
        </w:tc>
      </w:tr>
      <w:bookmarkEnd w:id="41"/>
      <w:bookmarkEnd w:id="42"/>
    </w:tbl>
    <w:p>
      <w:pPr>
        <w:rPr>
          <w:rFonts w:hAnsi="宋体" w:cs="宋体"/>
          <w:sz w:val="24"/>
          <w:szCs w:val="24"/>
        </w:rPr>
      </w:pPr>
    </w:p>
    <w:p>
      <w:pPr>
        <w:pStyle w:val="2"/>
        <w:ind w:left="680" w:firstLine="480"/>
        <w:rPr>
          <w:rFonts w:hAnsi="宋体" w:cs="宋体"/>
          <w:sz w:val="24"/>
          <w:szCs w:val="24"/>
        </w:rPr>
      </w:pPr>
    </w:p>
    <w:p>
      <w:pPr>
        <w:pStyle w:val="4"/>
        <w:numPr>
          <w:ilvl w:val="0"/>
          <w:numId w:val="6"/>
        </w:numPr>
        <w:snapToGrid w:val="0"/>
        <w:spacing w:before="0" w:after="0" w:line="240" w:lineRule="auto"/>
        <w:ind w:left="360" w:firstLine="2891" w:firstLineChars="900"/>
        <w:rPr>
          <w:rFonts w:hAnsi="宋体"/>
          <w:sz w:val="32"/>
          <w:szCs w:val="32"/>
        </w:rPr>
      </w:pPr>
      <w:r>
        <w:rPr>
          <w:rFonts w:hAnsi="宋体"/>
          <w:sz w:val="32"/>
          <w:szCs w:val="32"/>
        </w:rPr>
        <w:t xml:space="preserve"> </w:t>
      </w:r>
      <w:r>
        <w:rPr>
          <w:rFonts w:hint="eastAsia" w:hAnsi="宋体"/>
          <w:sz w:val="32"/>
          <w:szCs w:val="32"/>
        </w:rPr>
        <w:t>合同条款</w:t>
      </w:r>
    </w:p>
    <w:p>
      <w:r>
        <w:rPr>
          <w:rFonts w:hint="eastAsia"/>
        </w:rPr>
        <w:t xml:space="preserve">              </w:t>
      </w:r>
      <w:r>
        <w:rPr>
          <w:rFonts w:hint="eastAsia"/>
          <w:lang w:val="en-US" w:eastAsia="zh-CN"/>
        </w:rPr>
        <w:t xml:space="preserve">  </w:t>
      </w:r>
      <w:r>
        <w:rPr>
          <w:rFonts w:hint="eastAsia"/>
        </w:rPr>
        <w:t>（根据双方协商签订）</w:t>
      </w:r>
    </w:p>
    <w:p>
      <w:pPr>
        <w:ind w:firstLine="4420" w:firstLineChars="1300"/>
      </w:pPr>
    </w:p>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1312;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四川铁道职业学院就业管理系统二期建设项目－招标文件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DC392B95"/>
    <w:multiLevelType w:val="singleLevel"/>
    <w:tmpl w:val="DC392B95"/>
    <w:lvl w:ilvl="0" w:tentative="0">
      <w:start w:val="6"/>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26595EB7"/>
    <w:multiLevelType w:val="multilevel"/>
    <w:tmpl w:val="26595E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BE"/>
    <w:rsid w:val="00013B0D"/>
    <w:rsid w:val="0002140B"/>
    <w:rsid w:val="00063FDB"/>
    <w:rsid w:val="000747B9"/>
    <w:rsid w:val="001901C3"/>
    <w:rsid w:val="001D0741"/>
    <w:rsid w:val="001E5B10"/>
    <w:rsid w:val="0020424F"/>
    <w:rsid w:val="00271F0D"/>
    <w:rsid w:val="00281E89"/>
    <w:rsid w:val="00286F92"/>
    <w:rsid w:val="002D3208"/>
    <w:rsid w:val="002D74C6"/>
    <w:rsid w:val="00324500"/>
    <w:rsid w:val="003A5BB9"/>
    <w:rsid w:val="00434FBD"/>
    <w:rsid w:val="00626BA5"/>
    <w:rsid w:val="006D4308"/>
    <w:rsid w:val="00780629"/>
    <w:rsid w:val="00847A56"/>
    <w:rsid w:val="008D6AF9"/>
    <w:rsid w:val="00934C59"/>
    <w:rsid w:val="0097397C"/>
    <w:rsid w:val="00AA7EB4"/>
    <w:rsid w:val="00BA6056"/>
    <w:rsid w:val="00D907C1"/>
    <w:rsid w:val="00DB7912"/>
    <w:rsid w:val="00E42CF6"/>
    <w:rsid w:val="00E61494"/>
    <w:rsid w:val="00E6423C"/>
    <w:rsid w:val="00F2122F"/>
    <w:rsid w:val="00F24ABE"/>
    <w:rsid w:val="03BF171B"/>
    <w:rsid w:val="10262682"/>
    <w:rsid w:val="132161A9"/>
    <w:rsid w:val="42E340AA"/>
    <w:rsid w:val="5E1F3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0"/>
      <w:sz w:val="34"/>
      <w:szCs w:val="20"/>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kern w:val="44"/>
      <w:sz w:val="44"/>
      <w:szCs w:val="44"/>
    </w:rPr>
  </w:style>
  <w:style w:type="paragraph" w:styleId="5">
    <w:name w:val="heading 2"/>
    <w:basedOn w:val="1"/>
    <w:next w:val="1"/>
    <w:link w:val="24"/>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26"/>
    <w:unhideWhenUsed/>
    <w:qFormat/>
    <w:uiPriority w:val="99"/>
    <w:pPr>
      <w:ind w:firstLine="420" w:firstLineChars="200"/>
    </w:pPr>
  </w:style>
  <w:style w:type="paragraph" w:styleId="3">
    <w:name w:val="Body Text Indent"/>
    <w:basedOn w:val="1"/>
    <w:link w:val="25"/>
    <w:unhideWhenUsed/>
    <w:qFormat/>
    <w:uiPriority w:val="0"/>
    <w:pPr>
      <w:spacing w:after="120"/>
      <w:ind w:left="420" w:leftChars="200"/>
    </w:pPr>
  </w:style>
  <w:style w:type="paragraph" w:styleId="7">
    <w:name w:val="Normal Indent"/>
    <w:basedOn w:val="1"/>
    <w:link w:val="29"/>
    <w:qFormat/>
    <w:uiPriority w:val="0"/>
    <w:pPr>
      <w:ind w:firstLine="420" w:firstLineChars="200"/>
    </w:pPr>
    <w:rPr>
      <w:rFonts w:ascii="Times New Roman"/>
      <w:kern w:val="2"/>
      <w:sz w:val="21"/>
      <w:szCs w:val="24"/>
    </w:rPr>
  </w:style>
  <w:style w:type="paragraph" w:styleId="8">
    <w:name w:val="annotation text"/>
    <w:basedOn w:val="1"/>
    <w:link w:val="27"/>
    <w:qFormat/>
    <w:uiPriority w:val="0"/>
    <w:pPr>
      <w:jc w:val="left"/>
    </w:pPr>
    <w:rPr>
      <w:rFonts w:ascii="Times New Roman"/>
    </w:rPr>
  </w:style>
  <w:style w:type="paragraph" w:styleId="9">
    <w:name w:val="Body Text Indent 2"/>
    <w:basedOn w:val="1"/>
    <w:link w:val="28"/>
    <w:qFormat/>
    <w:uiPriority w:val="0"/>
    <w:pPr>
      <w:ind w:firstLine="630"/>
    </w:pPr>
    <w:rPr>
      <w:sz w:val="32"/>
      <w:szCs w:val="32"/>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Normal (Web)"/>
    <w:basedOn w:val="1"/>
    <w:qFormat/>
    <w:uiPriority w:val="0"/>
    <w:pPr>
      <w:widowControl/>
      <w:spacing w:before="100" w:beforeAutospacing="1" w:after="100" w:afterAutospacing="1"/>
      <w:jc w:val="left"/>
    </w:pPr>
    <w:rPr>
      <w:rFonts w:hAnsi="宋体"/>
      <w:sz w:val="18"/>
      <w:szCs w:val="18"/>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rFonts w:ascii="Times New Roman" w:hAnsi="Times New Roman" w:eastAsia="宋体" w:cs="Times New Roman"/>
      <w:b/>
      <w:bCs/>
    </w:rPr>
  </w:style>
  <w:style w:type="character" w:styleId="18">
    <w:name w:val="Hyperlink"/>
    <w:qFormat/>
    <w:uiPriority w:val="99"/>
    <w:rPr>
      <w:rFonts w:ascii="Times New Roman" w:hAnsi="Times New Roman" w:eastAsia="宋体" w:cs="Times New Roman"/>
      <w:color w:val="0000FF"/>
      <w:u w:val="single"/>
    </w:rPr>
  </w:style>
  <w:style w:type="paragraph" w:customStyle="1" w:styleId="19">
    <w:name w:val="样式1"/>
    <w:basedOn w:val="6"/>
    <w:qFormat/>
    <w:uiPriority w:val="0"/>
    <w:pPr>
      <w:ind w:firstLine="720" w:firstLineChars="300"/>
    </w:pPr>
    <w:rPr>
      <w:rFonts w:ascii="Times New Roman" w:hAnsi="Times New Roman"/>
    </w:rPr>
  </w:style>
  <w:style w:type="character" w:customStyle="1" w:styleId="20">
    <w:name w:val="标题 3 字符"/>
    <w:basedOn w:val="16"/>
    <w:link w:val="6"/>
    <w:uiPriority w:val="0"/>
    <w:rPr>
      <w:b/>
      <w:bCs/>
      <w:sz w:val="32"/>
      <w:szCs w:val="32"/>
    </w:rPr>
  </w:style>
  <w:style w:type="character" w:customStyle="1" w:styleId="21">
    <w:name w:val="页眉 字符"/>
    <w:basedOn w:val="16"/>
    <w:link w:val="11"/>
    <w:uiPriority w:val="0"/>
    <w:rPr>
      <w:sz w:val="18"/>
      <w:szCs w:val="18"/>
    </w:rPr>
  </w:style>
  <w:style w:type="character" w:customStyle="1" w:styleId="22">
    <w:name w:val="页脚 字符"/>
    <w:basedOn w:val="16"/>
    <w:link w:val="10"/>
    <w:uiPriority w:val="0"/>
    <w:rPr>
      <w:sz w:val="18"/>
      <w:szCs w:val="18"/>
    </w:rPr>
  </w:style>
  <w:style w:type="character" w:customStyle="1" w:styleId="23">
    <w:name w:val="标题 1 字符"/>
    <w:basedOn w:val="16"/>
    <w:link w:val="4"/>
    <w:uiPriority w:val="0"/>
    <w:rPr>
      <w:rFonts w:ascii="宋体" w:hAnsi="Calibri" w:eastAsia="宋体" w:cs="Times New Roman"/>
      <w:b/>
      <w:kern w:val="44"/>
      <w:sz w:val="44"/>
      <w:szCs w:val="44"/>
    </w:rPr>
  </w:style>
  <w:style w:type="character" w:customStyle="1" w:styleId="24">
    <w:name w:val="标题 2 字符"/>
    <w:basedOn w:val="16"/>
    <w:link w:val="5"/>
    <w:uiPriority w:val="0"/>
    <w:rPr>
      <w:rFonts w:ascii="Arial" w:hAnsi="Arial" w:eastAsia="黑体" w:cs="Times New Roman"/>
      <w:b/>
      <w:kern w:val="0"/>
      <w:sz w:val="32"/>
      <w:szCs w:val="32"/>
    </w:rPr>
  </w:style>
  <w:style w:type="character" w:customStyle="1" w:styleId="25">
    <w:name w:val="正文文本缩进 字符"/>
    <w:basedOn w:val="16"/>
    <w:link w:val="3"/>
    <w:qFormat/>
    <w:uiPriority w:val="0"/>
    <w:rPr>
      <w:rFonts w:ascii="宋体" w:hAnsi="Calibri" w:eastAsia="宋体" w:cs="Times New Roman"/>
      <w:kern w:val="0"/>
      <w:sz w:val="34"/>
      <w:szCs w:val="20"/>
    </w:rPr>
  </w:style>
  <w:style w:type="character" w:customStyle="1" w:styleId="26">
    <w:name w:val="正文文本首行缩进 2 字符"/>
    <w:basedOn w:val="25"/>
    <w:link w:val="2"/>
    <w:uiPriority w:val="99"/>
    <w:rPr>
      <w:rFonts w:ascii="宋体" w:hAnsi="Calibri" w:eastAsia="宋体" w:cs="Times New Roman"/>
      <w:kern w:val="0"/>
      <w:sz w:val="34"/>
      <w:szCs w:val="20"/>
    </w:rPr>
  </w:style>
  <w:style w:type="character" w:customStyle="1" w:styleId="27">
    <w:name w:val="批注文字 字符"/>
    <w:basedOn w:val="16"/>
    <w:link w:val="8"/>
    <w:uiPriority w:val="0"/>
    <w:rPr>
      <w:rFonts w:ascii="Times New Roman" w:hAnsi="Calibri" w:eastAsia="宋体" w:cs="Times New Roman"/>
      <w:kern w:val="0"/>
      <w:sz w:val="34"/>
      <w:szCs w:val="20"/>
    </w:rPr>
  </w:style>
  <w:style w:type="character" w:customStyle="1" w:styleId="28">
    <w:name w:val="正文文本缩进 2 字符"/>
    <w:basedOn w:val="16"/>
    <w:link w:val="9"/>
    <w:uiPriority w:val="0"/>
    <w:rPr>
      <w:rFonts w:ascii="宋体" w:hAnsi="Calibri" w:eastAsia="宋体" w:cs="Times New Roman"/>
      <w:kern w:val="0"/>
      <w:sz w:val="32"/>
      <w:szCs w:val="32"/>
    </w:rPr>
  </w:style>
  <w:style w:type="character" w:customStyle="1" w:styleId="29">
    <w:name w:val="正文缩进 字符"/>
    <w:link w:val="7"/>
    <w:qFormat/>
    <w:uiPriority w:val="0"/>
    <w:rPr>
      <w:rFonts w:ascii="Times New Roman" w:hAnsi="Calibri" w:eastAsia="宋体" w:cs="Times New Roman"/>
      <w:szCs w:val="24"/>
    </w:rPr>
  </w:style>
  <w:style w:type="paragraph" w:customStyle="1" w:styleId="30">
    <w:name w:val="正文首行缩进两字符"/>
    <w:basedOn w:val="1"/>
    <w:qFormat/>
    <w:uiPriority w:val="0"/>
    <w:pPr>
      <w:spacing w:line="360" w:lineRule="auto"/>
      <w:ind w:firstLine="200" w:firstLineChars="200"/>
    </w:pPr>
    <w:rPr>
      <w:rFonts w:ascii="Times New Roman"/>
    </w:rPr>
  </w:style>
  <w:style w:type="paragraph" w:customStyle="1" w:styleId="3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2">
    <w:name w:val="样式 图表 + 五号"/>
    <w:basedOn w:val="1"/>
    <w:qFormat/>
    <w:uiPriority w:val="0"/>
    <w:pPr>
      <w:spacing w:line="320" w:lineRule="exact"/>
      <w:jc w:val="center"/>
    </w:pPr>
    <w:rPr>
      <w:spacing w:val="-10"/>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8523</Words>
  <Characters>8888</Characters>
  <Lines>77</Lines>
  <Paragraphs>21</Paragraphs>
  <TotalTime>92</TotalTime>
  <ScaleCrop>false</ScaleCrop>
  <LinksUpToDate>false</LinksUpToDate>
  <CharactersWithSpaces>9235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2022-04-27T01:24:00Z</dcterms:created>
  <dc:creator>guan zhenyou</dc:creator>
  <cp:lastModifiedBy>Administrator</cp:lastModifiedBy>
  <dcterms:modified xsi:type="dcterms:W3CDTF">2022-05-04T08:02:54Z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4A2972A610094C8CA55D31BF81476C36</vt:lpwstr>
  </property>
</Properties>
</file>