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eastAsia="zh-CN"/>
        </w:rPr>
        <w:t>数据综合备份软件购置项目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ZB-2022011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w:t>
      </w:r>
      <w:r>
        <w:rPr>
          <w:rFonts w:hint="eastAsia" w:hAnsi="宋体" w:cs="宋体"/>
          <w:bCs/>
          <w:sz w:val="30"/>
          <w:szCs w:val="30"/>
          <w:lang w:val="en-US" w:eastAsia="zh-CN"/>
        </w:rPr>
        <w:t>5</w:t>
      </w:r>
      <w:r>
        <w:rPr>
          <w:rFonts w:hint="eastAsia" w:hAnsi="宋体" w:cs="宋体"/>
          <w:bCs/>
          <w:sz w:val="30"/>
          <w:szCs w:val="30"/>
        </w:rPr>
        <w:t xml:space="preserve">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6</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8</w:t>
      </w:r>
      <w:bookmarkStart w:id="98" w:name="_GoBack"/>
      <w:bookmarkEnd w:id="98"/>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数据综合备份软件</w:t>
      </w:r>
      <w:r>
        <w:rPr>
          <w:rFonts w:hint="eastAsia" w:hAnsi="宋体" w:cs="宋体"/>
          <w:bCs/>
          <w:sz w:val="24"/>
          <w:szCs w:val="24"/>
          <w:u w:val="single"/>
          <w:lang w:eastAsia="zh-CN"/>
        </w:rPr>
        <w:t>购置</w:t>
      </w:r>
      <w:r>
        <w:rPr>
          <w:rFonts w:hint="eastAsia" w:hAnsi="宋体" w:cs="宋体"/>
          <w:bCs/>
          <w:sz w:val="24"/>
          <w:szCs w:val="24"/>
          <w:u w:val="single"/>
        </w:rPr>
        <w:t xml:space="preserve">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w:t>
      </w:r>
      <w:r>
        <w:rPr>
          <w:rFonts w:hint="eastAsia" w:hAnsi="宋体" w:cs="宋体"/>
          <w:bCs/>
          <w:sz w:val="24"/>
          <w:szCs w:val="24"/>
          <w:u w:val="single"/>
          <w:lang w:val="en-US" w:eastAsia="zh-CN"/>
        </w:rPr>
        <w:t>ZB--2022011</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b/>
          <w:sz w:val="24"/>
          <w:szCs w:val="24"/>
          <w:lang w:eastAsia="zh-CN"/>
        </w:rPr>
        <w:t>数据综合备份软件购置</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 </w:t>
      </w:r>
      <w:r>
        <w:rPr>
          <w:rFonts w:hint="eastAsia" w:hAnsi="宋体" w:cs="宋体"/>
          <w:b/>
          <w:sz w:val="24"/>
          <w:szCs w:val="24"/>
          <w:lang w:val="en-US" w:eastAsia="zh-CN"/>
        </w:rPr>
        <w:t>2022</w:t>
      </w:r>
      <w:r>
        <w:rPr>
          <w:rFonts w:hint="eastAsia" w:hAnsi="宋体" w:cs="宋体"/>
          <w:b/>
          <w:sz w:val="24"/>
          <w:szCs w:val="24"/>
        </w:rPr>
        <w:t xml:space="preserve"> </w:t>
      </w:r>
      <w:r>
        <w:rPr>
          <w:rFonts w:hint="eastAsia" w:hAnsi="宋体" w:cs="宋体"/>
          <w:bCs/>
          <w:sz w:val="24"/>
          <w:szCs w:val="24"/>
        </w:rPr>
        <w:t xml:space="preserve">年 </w:t>
      </w:r>
      <w:r>
        <w:rPr>
          <w:rFonts w:hint="eastAsia" w:hAnsi="宋体" w:cs="宋体"/>
          <w:bCs/>
          <w:sz w:val="24"/>
          <w:szCs w:val="24"/>
          <w:lang w:val="en-US" w:eastAsia="zh-CN"/>
        </w:rPr>
        <w:t>05</w:t>
      </w:r>
      <w:r>
        <w:rPr>
          <w:rFonts w:hint="eastAsia" w:hAnsi="宋体" w:cs="宋体"/>
          <w:bCs/>
          <w:sz w:val="24"/>
          <w:szCs w:val="24"/>
        </w:rPr>
        <w:t xml:space="preserve"> 月</w:t>
      </w:r>
      <w:r>
        <w:rPr>
          <w:rFonts w:hint="eastAsia" w:hAnsi="宋体" w:cs="宋体"/>
          <w:bCs/>
          <w:sz w:val="24"/>
          <w:szCs w:val="24"/>
          <w:lang w:val="en-US" w:eastAsia="zh-CN"/>
        </w:rPr>
        <w:t>30</w:t>
      </w:r>
      <w:r>
        <w:rPr>
          <w:rFonts w:hint="eastAsia" w:hAnsi="宋体" w:cs="宋体"/>
          <w:bCs/>
          <w:sz w:val="24"/>
          <w:szCs w:val="24"/>
        </w:rPr>
        <w:t xml:space="preserve"> 日 </w:t>
      </w:r>
      <w:r>
        <w:rPr>
          <w:rFonts w:hint="eastAsia" w:hAnsi="宋体" w:cs="宋体"/>
          <w:bCs/>
          <w:sz w:val="24"/>
          <w:szCs w:val="24"/>
          <w:lang w:val="en-US" w:eastAsia="zh-CN"/>
        </w:rPr>
        <w:t>10:00</w:t>
      </w:r>
      <w:r>
        <w:rPr>
          <w:rFonts w:hint="eastAsia" w:hAnsi="宋体" w:cs="宋体"/>
          <w:bCs/>
          <w:sz w:val="24"/>
          <w:szCs w:val="24"/>
        </w:rPr>
        <w:t xml:space="preserve">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int="default" w:hAnsi="宋体" w:eastAsia="宋体" w:cs="宋体"/>
          <w:sz w:val="24"/>
          <w:lang w:val="en-US" w:eastAsia="zh-CN"/>
        </w:rPr>
      </w:pPr>
      <w:r>
        <w:rPr>
          <w:rFonts w:hint="eastAsia" w:hAnsi="宋体" w:cs="宋体"/>
          <w:sz w:val="24"/>
        </w:rPr>
        <w:t>联系人：贺老师</w:t>
      </w:r>
      <w:r>
        <w:rPr>
          <w:rFonts w:hint="eastAsia" w:hAnsi="宋体" w:cs="宋体"/>
          <w:sz w:val="24"/>
          <w:lang w:val="en-US" w:eastAsia="zh-CN"/>
        </w:rPr>
        <w:t xml:space="preserve">  苏老师</w:t>
      </w:r>
    </w:p>
    <w:p>
      <w:pPr>
        <w:pStyle w:val="57"/>
        <w:snapToGrid w:val="0"/>
        <w:ind w:firstLine="919" w:firstLineChars="383"/>
        <w:rPr>
          <w:rFonts w:hAnsi="宋体" w:cs="宋体"/>
          <w:sz w:val="24"/>
        </w:rPr>
      </w:pPr>
      <w:r>
        <w:rPr>
          <w:rFonts w:hint="eastAsia" w:hAnsi="宋体" w:cs="宋体"/>
          <w:sz w:val="24"/>
        </w:rPr>
        <w:t xml:space="preserve">联系电话：028-68939969   </w:t>
      </w:r>
      <w:r>
        <w:rPr>
          <w:rFonts w:ascii="宋体" w:hAnsi="宋体" w:eastAsia="宋体" w:cs="宋体"/>
          <w:sz w:val="24"/>
          <w:szCs w:val="24"/>
        </w:rPr>
        <w:t>68939922</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7009"/>
      <w:bookmarkStart w:id="6" w:name="_Toc217446031"/>
      <w:bookmarkStart w:id="7" w:name="_Toc213496267"/>
      <w:bookmarkStart w:id="8" w:name="_Toc358883242"/>
      <w:bookmarkStart w:id="9" w:name="_Toc213396759"/>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496268"/>
      <w:bookmarkStart w:id="12" w:name="_Toc189727030"/>
      <w:bookmarkStart w:id="13" w:name="_Toc213396946"/>
      <w:bookmarkStart w:id="14" w:name="_Toc213397010"/>
      <w:bookmarkStart w:id="15" w:name="_Toc217446032"/>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联 系 人：</w:t>
            </w:r>
          </w:p>
          <w:p>
            <w:pPr>
              <w:pStyle w:val="59"/>
              <w:snapToGrid w:val="0"/>
              <w:spacing w:line="360" w:lineRule="auto"/>
              <w:ind w:firstLine="240" w:firstLineChars="100"/>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rFonts w:hint="eastAsia" w:eastAsia="宋体"/>
                <w:lang w:val="en-US" w:eastAsia="zh-CN"/>
              </w:rPr>
            </w:pPr>
            <w:r>
              <w:t>数据综合备份软件</w:t>
            </w:r>
            <w:r>
              <w:rPr>
                <w:rFonts w:hint="eastAsia"/>
                <w:lang w:val="en-US" w:eastAsia="zh-CN"/>
              </w:rPr>
              <w:t>购置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lang w:val="en-US" w:eastAsia="zh-CN"/>
              </w:rPr>
              <w:t>TZY-ZB-2022011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14万元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2022</w:t>
            </w:r>
            <w:r>
              <w:rPr>
                <w:rFonts w:hint="eastAsia"/>
              </w:rPr>
              <w:t xml:space="preserve"> </w:t>
            </w:r>
            <w:r>
              <w:rPr>
                <w:rFonts w:hint="eastAsia"/>
                <w:lang w:val="zh-CN"/>
              </w:rPr>
              <w:t>年</w:t>
            </w:r>
            <w:r>
              <w:rPr>
                <w:rFonts w:hint="eastAsia"/>
                <w:lang w:val="en-US" w:eastAsia="zh-CN"/>
              </w:rPr>
              <w:t>05</w:t>
            </w:r>
            <w:r>
              <w:rPr>
                <w:rFonts w:hint="eastAsia"/>
              </w:rPr>
              <w:t>月</w:t>
            </w:r>
            <w:r>
              <w:rPr>
                <w:rFonts w:hint="eastAsia"/>
                <w:lang w:val="en-US" w:eastAsia="zh-CN"/>
              </w:rPr>
              <w:t>30</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77400779"/>
      <w:bookmarkStart w:id="18" w:name="_Toc89075875"/>
      <w:bookmarkStart w:id="19" w:name="_Toc217446038"/>
      <w:bookmarkStart w:id="20" w:name="_Toc183682346"/>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217446039"/>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217446042"/>
      <w:bookmarkStart w:id="29" w:name="_Toc183582214"/>
      <w:bookmarkStart w:id="30" w:name="_Toc77400780"/>
      <w:bookmarkStart w:id="31" w:name="_Toc89075876"/>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217446043"/>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217446048"/>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183682368"/>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53600"/>
      <w:bookmarkStart w:id="89" w:name="_Toc297204985"/>
      <w:bookmarkStart w:id="90" w:name="_Toc237145385"/>
      <w:bookmarkStart w:id="91" w:name="_Toc263768864"/>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snapToGrid w:val="0"/>
        <w:spacing w:line="560" w:lineRule="exact"/>
        <w:textAlignment w:val="baseline"/>
        <w:rPr>
          <w:rFonts w:hAnsi="宋体"/>
          <w:b/>
          <w:sz w:val="24"/>
        </w:rPr>
      </w:pPr>
      <w:r>
        <w:rPr>
          <w:rFonts w:hint="eastAsia" w:hAnsi="宋体"/>
          <w:b/>
          <w:sz w:val="24"/>
        </w:rPr>
        <w:t>（一）项目概述</w:t>
      </w:r>
    </w:p>
    <w:p>
      <w:pPr>
        <w:spacing w:line="300" w:lineRule="auto"/>
        <w:ind w:firstLine="480"/>
        <w:rPr>
          <w:rFonts w:hAnsi="宋体"/>
          <w:sz w:val="24"/>
        </w:rPr>
      </w:pPr>
      <w:r>
        <w:rPr>
          <w:rFonts w:hint="eastAsia" w:hAnsi="宋体"/>
          <w:sz w:val="24"/>
        </w:rPr>
        <w:t>根据教育部、公安部等部委对网络安全、信息安全的要求，学校信息化建设和运用必须将网络安全、系统安全、数据安全等纳入工作重点，达到《网络安全等级保护2.0》标准的要求。2017年6月全国正式施行《网络安全法》，自2019年起教育部办公厅每年印发当年教育信息化和网络安全工作要点，2021年2月教育部办公厅关于印发《2021年教育信息化和网络安全工作要点》的通知（教技厅〔2021〕2号），2021年8月2日四川省教育厅转发《教育部等七部门关于加强教育系统数据安全工作的通知》（教科信函〔2021〕20 号）等历年文件，对学校的网络安全长期要求，并确认了主要负责人责任制度，学校在网络安全工作上责任重大。</w:t>
      </w:r>
    </w:p>
    <w:p>
      <w:pPr>
        <w:spacing w:line="300" w:lineRule="auto"/>
        <w:ind w:firstLine="480"/>
        <w:rPr>
          <w:rFonts w:hAnsi="宋体"/>
          <w:sz w:val="24"/>
        </w:rPr>
      </w:pPr>
      <w:r>
        <w:rPr>
          <w:rFonts w:hint="eastAsia" w:hAnsi="宋体"/>
          <w:sz w:val="24"/>
        </w:rPr>
        <w:t>学校中心机房所运行的业务系统若因网络攻击、设备老化、设备故障、错误操作等原因造成系统破环、数据永久丢失、业务长时间中断甚至无法恢复，将严重影响学校的正常工作、破坏学校的运行能力，甚至触犯网络安全法相关条款，造成恶劣的社会影响和严重的后果。为提升业务系统中断后的可恢复性和恢复效率，使系统在受到破坏时能够快速恢复，消除影响，现采购一套数据综合备份软件，建立备份系统，实现高可靠的自动化备份机制，能对学校重要的服务器系统、业务系统和数据库进行高精细度的自动备份和恢复。</w:t>
      </w:r>
    </w:p>
    <w:p>
      <w:pPr>
        <w:snapToGrid w:val="0"/>
        <w:spacing w:line="560" w:lineRule="exact"/>
        <w:textAlignment w:val="baseline"/>
        <w:rPr>
          <w:rFonts w:hAnsi="宋体"/>
          <w:b/>
          <w:sz w:val="24"/>
        </w:rPr>
      </w:pPr>
      <w:r>
        <w:rPr>
          <w:rFonts w:hint="eastAsia" w:hAnsi="宋体"/>
          <w:b/>
          <w:sz w:val="24"/>
        </w:rPr>
        <w:t>（二）本项目采购内容包括</w:t>
      </w:r>
    </w:p>
    <w:p>
      <w:pPr>
        <w:spacing w:line="300" w:lineRule="auto"/>
        <w:ind w:firstLine="482"/>
        <w:rPr>
          <w:rFonts w:hAnsi="宋体"/>
          <w:b/>
          <w:sz w:val="24"/>
        </w:rPr>
      </w:pPr>
      <w:r>
        <w:rPr>
          <w:rFonts w:hint="eastAsia" w:hAnsi="宋体"/>
          <w:b/>
          <w:sz w:val="24"/>
        </w:rPr>
        <w:t>（1）数据综合备份软件 一套</w:t>
      </w:r>
    </w:p>
    <w:p>
      <w:pPr>
        <w:snapToGrid w:val="0"/>
        <w:spacing w:line="560" w:lineRule="exact"/>
        <w:textAlignment w:val="baseline"/>
        <w:rPr>
          <w:rFonts w:hAnsi="宋体"/>
          <w:b/>
          <w:sz w:val="24"/>
        </w:rPr>
      </w:pPr>
      <w:r>
        <w:rPr>
          <w:rFonts w:hint="eastAsia" w:hAnsi="宋体"/>
          <w:b/>
          <w:sz w:val="24"/>
        </w:rPr>
        <w:t>（三）技术部份</w:t>
      </w:r>
    </w:p>
    <w:tbl>
      <w:tblPr>
        <w:tblStyle w:val="7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8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tcPr>
          <w:p>
            <w:pPr>
              <w:spacing w:line="360" w:lineRule="auto"/>
              <w:jc w:val="center"/>
              <w:rPr>
                <w:rFonts w:ascii="Calibri" w:eastAsiaTheme="minorEastAsia" w:cstheme="minorBidi"/>
                <w:sz w:val="24"/>
              </w:rPr>
            </w:pPr>
            <w:r>
              <w:rPr>
                <w:rFonts w:hint="eastAsia" w:ascii="Calibri" w:eastAsiaTheme="minorEastAsia" w:cstheme="minorBidi"/>
                <w:sz w:val="24"/>
              </w:rPr>
              <w:t>序号</w:t>
            </w:r>
          </w:p>
        </w:tc>
        <w:tc>
          <w:tcPr>
            <w:tcW w:w="1282" w:type="dxa"/>
          </w:tcPr>
          <w:p>
            <w:pPr>
              <w:spacing w:line="360" w:lineRule="auto"/>
              <w:jc w:val="center"/>
              <w:rPr>
                <w:rFonts w:ascii="Calibri" w:eastAsiaTheme="minorEastAsia" w:cstheme="minorBidi"/>
                <w:sz w:val="24"/>
              </w:rPr>
            </w:pPr>
            <w:r>
              <w:rPr>
                <w:rFonts w:hint="eastAsia" w:ascii="Calibri" w:eastAsiaTheme="minorEastAsia" w:cstheme="minorBidi"/>
                <w:sz w:val="24"/>
              </w:rPr>
              <w:t>产品名称</w:t>
            </w:r>
          </w:p>
        </w:tc>
        <w:tc>
          <w:tcPr>
            <w:tcW w:w="6582" w:type="dxa"/>
          </w:tcPr>
          <w:p>
            <w:pPr>
              <w:spacing w:line="360" w:lineRule="auto"/>
              <w:jc w:val="center"/>
              <w:rPr>
                <w:rFonts w:ascii="Calibri" w:eastAsiaTheme="minorEastAsia" w:cstheme="minorBidi"/>
                <w:sz w:val="24"/>
              </w:rPr>
            </w:pPr>
            <w:r>
              <w:rPr>
                <w:rFonts w:hint="eastAsia" w:ascii="Calibri" w:eastAsiaTheme="minorEastAsia" w:cstheme="minorBidi"/>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spacing w:line="360" w:lineRule="auto"/>
              <w:jc w:val="center"/>
              <w:rPr>
                <w:rFonts w:hAnsi="宋体" w:cs="宋体" w:eastAsiaTheme="minorEastAsia"/>
                <w:sz w:val="24"/>
              </w:rPr>
            </w:pPr>
            <w:r>
              <w:rPr>
                <w:rFonts w:hint="eastAsia" w:hAnsi="宋体" w:cs="宋体" w:eastAsiaTheme="minorEastAsia"/>
                <w:sz w:val="24"/>
              </w:rPr>
              <w:t>1</w:t>
            </w:r>
          </w:p>
        </w:tc>
        <w:tc>
          <w:tcPr>
            <w:tcW w:w="1282" w:type="dxa"/>
            <w:vAlign w:val="center"/>
          </w:tcPr>
          <w:p>
            <w:pPr>
              <w:spacing w:line="360" w:lineRule="auto"/>
              <w:jc w:val="center"/>
              <w:rPr>
                <w:rFonts w:hAnsi="宋体" w:cs="宋体" w:eastAsiaTheme="minorEastAsia"/>
                <w:sz w:val="24"/>
              </w:rPr>
            </w:pPr>
            <w:r>
              <w:rPr>
                <w:rFonts w:hint="eastAsia" w:hAnsi="宋体" w:cs="宋体" w:eastAsiaTheme="minorEastAsia"/>
                <w:sz w:val="24"/>
              </w:rPr>
              <w:t>数据综合备份软件</w:t>
            </w:r>
          </w:p>
        </w:tc>
        <w:tc>
          <w:tcPr>
            <w:tcW w:w="6582" w:type="dxa"/>
          </w:tcPr>
          <w:p>
            <w:pPr>
              <w:spacing w:line="360" w:lineRule="auto"/>
              <w:jc w:val="left"/>
              <w:rPr>
                <w:rFonts w:hAnsi="宋体" w:cs="宋体" w:eastAsiaTheme="minorEastAsia"/>
                <w:sz w:val="24"/>
              </w:rPr>
            </w:pPr>
            <w:r>
              <w:rPr>
                <w:rFonts w:hint="eastAsia" w:hAnsi="宋体" w:cs="宋体" w:eastAsiaTheme="minorEastAsia"/>
                <w:sz w:val="24"/>
              </w:rPr>
              <w:t>一、备份系统产品数量：</w:t>
            </w:r>
          </w:p>
          <w:p>
            <w:pPr>
              <w:spacing w:line="360" w:lineRule="auto"/>
              <w:jc w:val="left"/>
              <w:rPr>
                <w:rFonts w:hAnsi="宋体" w:cs="宋体" w:eastAsiaTheme="minorEastAsia"/>
                <w:sz w:val="24"/>
              </w:rPr>
            </w:pPr>
            <w:r>
              <w:rPr>
                <w:rFonts w:hint="eastAsia" w:hAnsi="宋体" w:cs="宋体" w:eastAsiaTheme="minorEastAsia"/>
                <w:sz w:val="24"/>
              </w:rPr>
              <w:t>1.包含1个控制台，不限介质服务器数量。</w:t>
            </w:r>
          </w:p>
          <w:p>
            <w:pPr>
              <w:spacing w:line="360" w:lineRule="auto"/>
              <w:jc w:val="left"/>
              <w:rPr>
                <w:rFonts w:hAnsi="宋体" w:cs="宋体" w:eastAsiaTheme="minorEastAsia"/>
                <w:sz w:val="24"/>
              </w:rPr>
            </w:pPr>
            <w:r>
              <w:rPr>
                <w:rFonts w:hint="eastAsia" w:hAnsi="宋体" w:cs="宋体" w:eastAsiaTheme="minorEastAsia"/>
                <w:sz w:val="24"/>
              </w:rPr>
              <w:t>2. 不低于30个虚拟机备份及CDP许可（包含：虚拟机即刻复制、即刻加载、即刻启用、即刻恢复、CDP容灾；对应虚拟机数量的VAPP）。</w:t>
            </w:r>
          </w:p>
          <w:p>
            <w:pPr>
              <w:spacing w:line="360" w:lineRule="auto"/>
              <w:jc w:val="left"/>
              <w:rPr>
                <w:rFonts w:hAnsi="宋体" w:cs="宋体" w:eastAsiaTheme="minorEastAsia"/>
                <w:sz w:val="24"/>
              </w:rPr>
            </w:pPr>
            <w:r>
              <w:rPr>
                <w:rFonts w:hint="eastAsia" w:hAnsi="宋体" w:cs="宋体" w:eastAsiaTheme="minorEastAsia"/>
                <w:sz w:val="24"/>
              </w:rPr>
              <w:t>3.不低于10个物理机备份许可（包含：数据库备份模块、文件备份模块、操作系统备份模块、文件归档模块）。</w:t>
            </w:r>
          </w:p>
          <w:p>
            <w:pPr>
              <w:spacing w:line="360" w:lineRule="auto"/>
              <w:jc w:val="left"/>
              <w:rPr>
                <w:rFonts w:hAnsi="宋体" w:cs="宋体" w:eastAsiaTheme="minorEastAsia"/>
                <w:sz w:val="24"/>
              </w:rPr>
            </w:pPr>
            <w:r>
              <w:rPr>
                <w:rFonts w:hint="eastAsia" w:hAnsi="宋体" w:cs="宋体" w:eastAsiaTheme="minorEastAsia"/>
                <w:sz w:val="24"/>
              </w:rPr>
              <w:t>4.包含自动恢复演练、用户权限管理、全局重复数据删除、数据加密、不限制MA数量,不限制重复数据删除容量授权。</w:t>
            </w:r>
          </w:p>
          <w:p>
            <w:pPr>
              <w:spacing w:line="360" w:lineRule="auto"/>
              <w:jc w:val="left"/>
              <w:rPr>
                <w:rFonts w:hAnsi="宋体" w:cs="宋体" w:eastAsiaTheme="minorEastAsia"/>
                <w:sz w:val="24"/>
              </w:rPr>
            </w:pPr>
            <w:r>
              <w:rPr>
                <w:rFonts w:hint="eastAsia" w:hAnsi="宋体" w:cs="宋体" w:eastAsiaTheme="minorEastAsia"/>
                <w:sz w:val="24"/>
              </w:rPr>
              <w:t>★备份系统平台应经过第三方测试认证，获得软件技术领先（以国际权威的Gartner的 Magic Quadrant for Data Center Backup and Recovery报告为参考）评测证明，要求近五年应当至少入围四次。提供相关证明材料及网站链接。</w:t>
            </w:r>
          </w:p>
          <w:p>
            <w:pPr>
              <w:pStyle w:val="2"/>
              <w:numPr>
                <w:ilvl w:val="0"/>
                <w:numId w:val="0"/>
              </w:numPr>
              <w:rPr>
                <w:rFonts w:ascii="宋体" w:hAnsi="宋体" w:cs="宋体" w:eastAsiaTheme="minorEastAsia"/>
                <w:b w:val="0"/>
                <w:szCs w:val="20"/>
              </w:rPr>
            </w:pPr>
            <w:r>
              <w:rPr>
                <w:rFonts w:hint="eastAsia" w:ascii="宋体" w:hAnsi="宋体" w:cs="宋体" w:eastAsiaTheme="minorEastAsia"/>
                <w:b w:val="0"/>
                <w:szCs w:val="20"/>
              </w:rPr>
              <w:t>二、功能要求</w:t>
            </w:r>
          </w:p>
          <w:p>
            <w:pPr>
              <w:pStyle w:val="2"/>
              <w:numPr>
                <w:ilvl w:val="0"/>
                <w:numId w:val="0"/>
              </w:numPr>
              <w:rPr>
                <w:rFonts w:ascii="宋体" w:hAnsi="宋体" w:cs="宋体" w:eastAsiaTheme="minorEastAsia"/>
                <w:b w:val="0"/>
                <w:szCs w:val="20"/>
              </w:rPr>
            </w:pPr>
            <w:r>
              <w:rPr>
                <w:rFonts w:hint="eastAsia" w:hAnsi="宋体" w:cs="宋体"/>
              </w:rPr>
              <w:t>★</w:t>
            </w:r>
            <w:r>
              <w:rPr>
                <w:rFonts w:hint="eastAsia" w:ascii="宋体" w:hAnsi="宋体" w:cs="宋体" w:eastAsiaTheme="minorEastAsia"/>
                <w:b w:val="0"/>
                <w:szCs w:val="20"/>
              </w:rPr>
              <w:t>1</w:t>
            </w:r>
            <w:r>
              <w:rPr>
                <w:rFonts w:ascii="宋体" w:hAnsi="宋体" w:cs="宋体" w:eastAsiaTheme="minorEastAsia"/>
                <w:b w:val="0"/>
                <w:szCs w:val="20"/>
              </w:rPr>
              <w:t>.</w:t>
            </w:r>
            <w:r>
              <w:rPr>
                <w:rFonts w:hint="eastAsia" w:ascii="宋体" w:hAnsi="宋体" w:cs="宋体" w:eastAsiaTheme="minorEastAsia"/>
                <w:b w:val="0"/>
                <w:szCs w:val="20"/>
              </w:rPr>
              <w:t>RTO/RPO要求：对重要虚拟机，提供CDP（连续数据保护）功能，支持虚拟机保护周期内任意时间点数据的回滚与恢复，并且整个过程可以通过虚拟化管理平台来管理。 支持三种保护方式：虚拟机本地保护、虚拟机远程保护、虚拟机保护同时在本地和远程均有副本；配置基于虚拟化管理平台的管理维护插件以便捷高效地管理影子虚机；配置基于虚拟化主机的I/O拆分器，不限制主机数量。要求提供产品彩页证明材料同时提供VMware官网VAIO兼容性链接。</w:t>
            </w:r>
          </w:p>
          <w:p>
            <w:pPr>
              <w:spacing w:line="360" w:lineRule="auto"/>
              <w:jc w:val="left"/>
              <w:rPr>
                <w:rFonts w:hAnsi="宋体" w:cs="宋体" w:eastAsiaTheme="minorEastAsia"/>
                <w:sz w:val="24"/>
              </w:rPr>
            </w:pPr>
            <w:r>
              <w:rPr>
                <w:rFonts w:hint="eastAsia" w:hAnsi="宋体" w:cs="宋体" w:eastAsiaTheme="minorEastAsia"/>
                <w:sz w:val="24"/>
              </w:rPr>
              <w:t>★2</w:t>
            </w:r>
            <w:r>
              <w:rPr>
                <w:rFonts w:hAnsi="宋体" w:cs="宋体" w:eastAsiaTheme="minorEastAsia"/>
                <w:sz w:val="24"/>
              </w:rPr>
              <w:t>.</w:t>
            </w:r>
            <w:r>
              <w:rPr>
                <w:rFonts w:hint="eastAsia" w:hAnsi="宋体" w:cs="宋体" w:eastAsiaTheme="minorEastAsia"/>
                <w:sz w:val="24"/>
              </w:rPr>
              <w:t>分布式去重：支持将重复数据删除功能横向扩展到前端代理服务器中，从而提升消重效率，代理服务器可以自动化部署，并支持failover和负载平衡</w:t>
            </w:r>
          </w:p>
          <w:p>
            <w:pPr>
              <w:spacing w:line="360" w:lineRule="auto"/>
              <w:jc w:val="left"/>
              <w:rPr>
                <w:rFonts w:hAnsi="宋体" w:cs="宋体" w:eastAsiaTheme="minorEastAsia"/>
                <w:sz w:val="24"/>
              </w:rPr>
            </w:pPr>
            <w:r>
              <w:rPr>
                <w:rFonts w:hint="eastAsia" w:hAnsi="宋体" w:cs="宋体" w:eastAsiaTheme="minorEastAsia"/>
                <w:sz w:val="24"/>
              </w:rPr>
              <w:t>3</w:t>
            </w:r>
            <w:r>
              <w:rPr>
                <w:rFonts w:hAnsi="宋体" w:cs="宋体" w:eastAsiaTheme="minorEastAsia"/>
                <w:sz w:val="24"/>
              </w:rPr>
              <w:t>.</w:t>
            </w:r>
            <w:r>
              <w:rPr>
                <w:rFonts w:hint="eastAsia" w:hAnsi="宋体" w:cs="宋体" w:eastAsiaTheme="minorEastAsia"/>
                <w:sz w:val="24"/>
              </w:rPr>
              <w:t>备份支持主流操作系统及文件系统：</w:t>
            </w:r>
          </w:p>
          <w:p>
            <w:pPr>
              <w:spacing w:line="360" w:lineRule="auto"/>
              <w:jc w:val="left"/>
              <w:rPr>
                <w:rFonts w:hAnsi="宋体" w:cs="宋体" w:eastAsiaTheme="minorEastAsia"/>
                <w:sz w:val="24"/>
              </w:rPr>
            </w:pPr>
            <w:r>
              <w:rPr>
                <w:rFonts w:hint="eastAsia" w:hAnsi="宋体" w:cs="宋体" w:eastAsiaTheme="minorEastAsia"/>
                <w:sz w:val="24"/>
              </w:rPr>
              <w:t>Windows：</w:t>
            </w:r>
          </w:p>
          <w:p>
            <w:pPr>
              <w:spacing w:line="360" w:lineRule="auto"/>
              <w:jc w:val="left"/>
              <w:rPr>
                <w:rFonts w:hAnsi="宋体" w:cs="宋体" w:eastAsiaTheme="minorEastAsia"/>
                <w:sz w:val="24"/>
              </w:rPr>
            </w:pPr>
            <w:r>
              <w:rPr>
                <w:rFonts w:hint="eastAsia" w:hAnsi="宋体" w:cs="宋体" w:eastAsiaTheme="minorEastAsia"/>
                <w:sz w:val="24"/>
              </w:rPr>
              <w:t>2019、2016、2012、2008、2003、Win10、Win8、Win7、Vista、XP</w:t>
            </w:r>
          </w:p>
          <w:p>
            <w:pPr>
              <w:spacing w:line="360" w:lineRule="auto"/>
              <w:jc w:val="left"/>
              <w:rPr>
                <w:rFonts w:hAnsi="宋体" w:cs="宋体" w:eastAsiaTheme="minorEastAsia"/>
                <w:sz w:val="24"/>
              </w:rPr>
            </w:pPr>
            <w:r>
              <w:rPr>
                <w:rFonts w:hint="eastAsia" w:hAnsi="宋体" w:cs="宋体" w:eastAsiaTheme="minorEastAsia"/>
                <w:sz w:val="24"/>
              </w:rPr>
              <w:t>Unix：</w:t>
            </w:r>
          </w:p>
          <w:p>
            <w:pPr>
              <w:spacing w:line="360" w:lineRule="auto"/>
              <w:jc w:val="left"/>
              <w:rPr>
                <w:rFonts w:hAnsi="宋体" w:cs="宋体" w:eastAsiaTheme="minorEastAsia"/>
                <w:sz w:val="24"/>
              </w:rPr>
            </w:pPr>
            <w:r>
              <w:rPr>
                <w:rFonts w:hint="eastAsia" w:hAnsi="宋体" w:cs="宋体" w:eastAsiaTheme="minorEastAsia"/>
                <w:sz w:val="24"/>
              </w:rPr>
              <w:t>IBM AIX、HP-UX、Oracle Solaris、FreeBSD</w:t>
            </w:r>
          </w:p>
          <w:p>
            <w:pPr>
              <w:spacing w:line="360" w:lineRule="auto"/>
              <w:jc w:val="left"/>
              <w:rPr>
                <w:rFonts w:hAnsi="宋体" w:cs="宋体" w:eastAsiaTheme="minorEastAsia"/>
                <w:sz w:val="24"/>
              </w:rPr>
            </w:pPr>
            <w:r>
              <w:rPr>
                <w:rFonts w:hint="eastAsia" w:hAnsi="宋体" w:cs="宋体" w:eastAsiaTheme="minorEastAsia"/>
                <w:sz w:val="24"/>
              </w:rPr>
              <w:t>Linux：</w:t>
            </w:r>
          </w:p>
          <w:p>
            <w:pPr>
              <w:spacing w:line="360" w:lineRule="auto"/>
              <w:jc w:val="left"/>
              <w:rPr>
                <w:rFonts w:hAnsi="宋体" w:cs="宋体" w:eastAsiaTheme="minorEastAsia"/>
                <w:sz w:val="24"/>
              </w:rPr>
            </w:pPr>
            <w:r>
              <w:rPr>
                <w:rFonts w:hint="eastAsia" w:hAnsi="宋体" w:cs="宋体" w:eastAsiaTheme="minorEastAsia"/>
                <w:sz w:val="24"/>
              </w:rPr>
              <w:t>Amazon Linux AMI、Asianux、Debian、EulerOS、Fedora、Gentoo、NeoKylin Linux、OpenSuSE、 Oracle、Red Flag、Red Hat、Scientific、Slackware、Source Mage Linux、SuSE Linux (SLES)、Ubuntu、Z-Linux</w:t>
            </w:r>
          </w:p>
          <w:p>
            <w:pPr>
              <w:spacing w:line="360" w:lineRule="auto"/>
              <w:jc w:val="left"/>
              <w:rPr>
                <w:rFonts w:hAnsi="宋体" w:cs="宋体" w:eastAsiaTheme="minorEastAsia"/>
                <w:sz w:val="24"/>
              </w:rPr>
            </w:pPr>
            <w:r>
              <w:rPr>
                <w:rFonts w:hint="eastAsia" w:hAnsi="宋体" w:cs="宋体" w:eastAsiaTheme="minorEastAsia"/>
                <w:sz w:val="24"/>
              </w:rPr>
              <w:t>其他：</w:t>
            </w:r>
          </w:p>
          <w:p>
            <w:pPr>
              <w:spacing w:line="360" w:lineRule="auto"/>
              <w:jc w:val="left"/>
              <w:rPr>
                <w:rFonts w:hAnsi="宋体" w:cs="宋体" w:eastAsiaTheme="minorEastAsia"/>
                <w:sz w:val="24"/>
              </w:rPr>
            </w:pPr>
            <w:r>
              <w:rPr>
                <w:rFonts w:hint="eastAsia" w:hAnsi="宋体" w:cs="宋体" w:eastAsiaTheme="minorEastAsia"/>
                <w:sz w:val="24"/>
              </w:rPr>
              <w:t>IBM i、OpenVMS 、OES 、MAC OS</w:t>
            </w:r>
          </w:p>
          <w:p>
            <w:pPr>
              <w:spacing w:line="360" w:lineRule="auto"/>
              <w:jc w:val="left"/>
              <w:rPr>
                <w:rFonts w:hAnsi="宋体" w:cs="宋体" w:eastAsiaTheme="minorEastAsia"/>
                <w:sz w:val="24"/>
              </w:rPr>
            </w:pPr>
            <w:r>
              <w:rPr>
                <w:rFonts w:hint="eastAsia" w:hAnsi="宋体" w:cs="宋体" w:eastAsiaTheme="minorEastAsia"/>
                <w:sz w:val="24"/>
              </w:rPr>
              <w:t>GlusterFS、Lustre (File System)、Network Share（CIFS/NFS）</w:t>
            </w:r>
          </w:p>
          <w:p>
            <w:pPr>
              <w:spacing w:line="360" w:lineRule="auto"/>
              <w:jc w:val="left"/>
              <w:rPr>
                <w:rFonts w:hAnsi="宋体" w:cs="宋体" w:eastAsiaTheme="minorEastAsia"/>
                <w:sz w:val="24"/>
              </w:rPr>
            </w:pPr>
            <w:r>
              <w:rPr>
                <w:rFonts w:hint="eastAsia" w:hAnsi="宋体" w:cs="宋体" w:eastAsiaTheme="minorEastAsia"/>
                <w:sz w:val="24"/>
              </w:rPr>
              <w:t>主流数据库及应用：</w:t>
            </w:r>
          </w:p>
          <w:p>
            <w:pPr>
              <w:spacing w:line="360" w:lineRule="auto"/>
              <w:jc w:val="left"/>
              <w:rPr>
                <w:rFonts w:hAnsi="宋体" w:cs="宋体" w:eastAsiaTheme="minorEastAsia"/>
                <w:sz w:val="24"/>
              </w:rPr>
            </w:pPr>
            <w:r>
              <w:rPr>
                <w:rFonts w:hint="eastAsia" w:hAnsi="宋体" w:cs="宋体" w:eastAsiaTheme="minorEastAsia"/>
                <w:sz w:val="24"/>
              </w:rPr>
              <w:t>Active Directory、SQL Server、mysql、Exchange、SharePoint，Oracle、Oracle RAC、Sybase、DB2、DB2 MultiNode、 Informix、MySQL、IBM Lotus Domino、 PostgreSQL、Documentum、SAP on Oracle/DB2/MaxDB、SAP HANA、MongoDB、Caché</w:t>
            </w:r>
          </w:p>
          <w:p>
            <w:pPr>
              <w:spacing w:line="360" w:lineRule="auto"/>
              <w:jc w:val="left"/>
              <w:rPr>
                <w:rFonts w:hAnsi="宋体" w:cs="宋体" w:eastAsiaTheme="minorEastAsia"/>
                <w:sz w:val="24"/>
              </w:rPr>
            </w:pPr>
            <w:r>
              <w:rPr>
                <w:rFonts w:hint="eastAsia" w:hAnsi="宋体" w:cs="宋体" w:eastAsiaTheme="minorEastAsia"/>
                <w:sz w:val="24"/>
              </w:rPr>
              <w:t>★</w:t>
            </w:r>
            <w:r>
              <w:rPr>
                <w:rFonts w:hAnsi="宋体" w:cs="宋体" w:eastAsiaTheme="minorEastAsia"/>
                <w:sz w:val="24"/>
              </w:rPr>
              <w:t>4.</w:t>
            </w:r>
            <w:r>
              <w:rPr>
                <w:rFonts w:hint="eastAsia" w:hAnsi="宋体" w:cs="宋体" w:eastAsiaTheme="minorEastAsia"/>
                <w:sz w:val="24"/>
              </w:rPr>
              <w:t>在线数据备份：</w:t>
            </w:r>
          </w:p>
          <w:p>
            <w:pPr>
              <w:spacing w:line="360" w:lineRule="auto"/>
              <w:jc w:val="left"/>
              <w:rPr>
                <w:rFonts w:hAnsi="宋体" w:cs="宋体" w:eastAsiaTheme="minorEastAsia"/>
                <w:sz w:val="24"/>
              </w:rPr>
            </w:pPr>
            <w:r>
              <w:rPr>
                <w:rFonts w:hint="eastAsia" w:hAnsi="宋体" w:cs="宋体" w:eastAsiaTheme="minorEastAsia"/>
                <w:sz w:val="24"/>
              </w:rPr>
              <w:t>对所保护的对象支持在线数据备份，能确保操作系统、文件系统、应用系统的数据完整性及一致性</w:t>
            </w:r>
          </w:p>
          <w:p>
            <w:pPr>
              <w:spacing w:line="360" w:lineRule="auto"/>
              <w:jc w:val="left"/>
              <w:rPr>
                <w:rFonts w:hAnsi="宋体" w:cs="宋体" w:eastAsiaTheme="minorEastAsia"/>
                <w:sz w:val="24"/>
              </w:rPr>
            </w:pPr>
            <w:r>
              <w:rPr>
                <w:rFonts w:hint="eastAsia" w:hAnsi="宋体" w:cs="宋体" w:eastAsiaTheme="minorEastAsia"/>
                <w:sz w:val="24"/>
              </w:rPr>
              <w:t>5</w:t>
            </w:r>
            <w:r>
              <w:rPr>
                <w:rFonts w:hAnsi="宋体" w:cs="宋体" w:eastAsiaTheme="minorEastAsia"/>
                <w:sz w:val="24"/>
              </w:rPr>
              <w:t>.</w:t>
            </w:r>
            <w:r>
              <w:rPr>
                <w:rFonts w:hint="eastAsia" w:hAnsi="宋体" w:cs="宋体" w:eastAsiaTheme="minorEastAsia"/>
                <w:sz w:val="24"/>
              </w:rPr>
              <w:t>文件双向同步：</w:t>
            </w:r>
          </w:p>
          <w:p>
            <w:pPr>
              <w:spacing w:line="360" w:lineRule="auto"/>
              <w:jc w:val="left"/>
              <w:rPr>
                <w:rFonts w:hAnsi="宋体" w:cs="宋体" w:eastAsiaTheme="minorEastAsia"/>
                <w:sz w:val="24"/>
              </w:rPr>
            </w:pPr>
            <w:r>
              <w:rPr>
                <w:rFonts w:hint="eastAsia" w:hAnsi="宋体" w:cs="宋体" w:eastAsiaTheme="minorEastAsia"/>
                <w:sz w:val="24"/>
              </w:rPr>
              <w:t>双向同步可确保源计算机和目标计算机上的文件彼此同步，可用于总部和分支机构的文件同步更新，也可用于多台个人电脑文件同步。</w:t>
            </w:r>
          </w:p>
          <w:p>
            <w:pPr>
              <w:spacing w:line="360" w:lineRule="auto"/>
              <w:jc w:val="left"/>
              <w:rPr>
                <w:rFonts w:hAnsi="宋体" w:cs="宋体" w:eastAsiaTheme="minorEastAsia"/>
                <w:sz w:val="24"/>
              </w:rPr>
            </w:pPr>
            <w:r>
              <w:rPr>
                <w:rFonts w:hint="eastAsia" w:hAnsi="宋体" w:cs="宋体" w:eastAsiaTheme="minorEastAsia"/>
                <w:sz w:val="24"/>
              </w:rPr>
              <w:t>★6</w:t>
            </w:r>
            <w:r>
              <w:rPr>
                <w:rFonts w:hAnsi="宋体" w:cs="宋体" w:eastAsiaTheme="minorEastAsia"/>
                <w:sz w:val="24"/>
              </w:rPr>
              <w:t>.</w:t>
            </w:r>
            <w:r>
              <w:rPr>
                <w:rFonts w:hint="eastAsia" w:hAnsi="宋体" w:cs="宋体" w:eastAsiaTheme="minorEastAsia"/>
                <w:sz w:val="24"/>
              </w:rPr>
              <w:t>数据块级别备份（BLB）：</w:t>
            </w:r>
          </w:p>
          <w:p>
            <w:pPr>
              <w:spacing w:line="360" w:lineRule="auto"/>
              <w:jc w:val="left"/>
              <w:rPr>
                <w:rFonts w:hAnsi="宋体" w:cs="宋体" w:eastAsiaTheme="minorEastAsia"/>
                <w:sz w:val="24"/>
              </w:rPr>
            </w:pPr>
            <w:r>
              <w:rPr>
                <w:rFonts w:hint="eastAsia" w:hAnsi="宋体" w:cs="宋体" w:eastAsiaTheme="minorEastAsia"/>
                <w:sz w:val="24"/>
              </w:rPr>
              <w:t>能对文件系统及应用进行数据块级别增量备份及合成全备份，极大提高海量小文件及应用的备份性能。</w:t>
            </w:r>
          </w:p>
          <w:p>
            <w:pPr>
              <w:spacing w:line="360" w:lineRule="auto"/>
              <w:jc w:val="left"/>
              <w:rPr>
                <w:rFonts w:hAnsi="宋体" w:cs="宋体" w:eastAsiaTheme="minorEastAsia"/>
                <w:sz w:val="24"/>
              </w:rPr>
            </w:pPr>
            <w:r>
              <w:rPr>
                <w:rFonts w:hint="eastAsia" w:hAnsi="宋体" w:cs="宋体" w:eastAsiaTheme="minorEastAsia"/>
                <w:sz w:val="24"/>
              </w:rPr>
              <w:t>支持的系统：</w:t>
            </w:r>
          </w:p>
          <w:p>
            <w:pPr>
              <w:spacing w:line="360" w:lineRule="auto"/>
              <w:jc w:val="left"/>
              <w:rPr>
                <w:rFonts w:hAnsi="宋体" w:cs="宋体" w:eastAsiaTheme="minorEastAsia"/>
                <w:sz w:val="24"/>
              </w:rPr>
            </w:pPr>
            <w:r>
              <w:rPr>
                <w:rFonts w:hint="eastAsia" w:hAnsi="宋体" w:cs="宋体" w:eastAsiaTheme="minorEastAsia"/>
                <w:sz w:val="24"/>
              </w:rPr>
              <w:t>Windows、UNIX、Linux、MySQL、Oracle IntelliSnap、PostgreSQL、Exchange、SQL Server</w:t>
            </w:r>
          </w:p>
          <w:p>
            <w:pPr>
              <w:spacing w:line="360" w:lineRule="auto"/>
              <w:jc w:val="left"/>
              <w:rPr>
                <w:rFonts w:hAnsi="宋体" w:cs="宋体" w:eastAsiaTheme="minorEastAsia"/>
                <w:sz w:val="24"/>
              </w:rPr>
            </w:pPr>
            <w:r>
              <w:rPr>
                <w:rFonts w:hAnsi="宋体" w:cs="宋体" w:eastAsiaTheme="minorEastAsia"/>
                <w:sz w:val="24"/>
              </w:rPr>
              <w:t>7.</w:t>
            </w:r>
            <w:r>
              <w:rPr>
                <w:rFonts w:hint="eastAsia" w:hAnsi="宋体" w:cs="宋体" w:eastAsiaTheme="minorEastAsia"/>
                <w:sz w:val="24"/>
              </w:rPr>
              <w:t>对虚拟机中应用进行应用感知备份：</w:t>
            </w:r>
          </w:p>
          <w:p>
            <w:pPr>
              <w:spacing w:line="360" w:lineRule="auto"/>
              <w:jc w:val="left"/>
              <w:rPr>
                <w:rFonts w:hAnsi="宋体" w:cs="宋体" w:eastAsiaTheme="minorEastAsia"/>
                <w:sz w:val="24"/>
              </w:rPr>
            </w:pPr>
            <w:r>
              <w:rPr>
                <w:rFonts w:hint="eastAsia" w:hAnsi="宋体" w:cs="宋体" w:eastAsiaTheme="minorEastAsia"/>
                <w:sz w:val="24"/>
              </w:rPr>
              <w:t>应用感知备份可以在虚拟机备份时，确保虚拟机中应用数据的一致性，并能对应用进行小颗粒度恢复。</w:t>
            </w:r>
          </w:p>
          <w:p>
            <w:pPr>
              <w:spacing w:line="360" w:lineRule="auto"/>
              <w:jc w:val="left"/>
              <w:rPr>
                <w:rFonts w:hAnsi="宋体" w:cs="宋体" w:eastAsiaTheme="minorEastAsia"/>
                <w:sz w:val="24"/>
              </w:rPr>
            </w:pPr>
            <w:r>
              <w:rPr>
                <w:rFonts w:hint="eastAsia" w:hAnsi="宋体" w:cs="宋体" w:eastAsiaTheme="minorEastAsia"/>
                <w:sz w:val="24"/>
              </w:rPr>
              <w:t xml:space="preserve">支持的虚拟机平台： </w:t>
            </w:r>
          </w:p>
          <w:p>
            <w:pPr>
              <w:spacing w:line="360" w:lineRule="auto"/>
              <w:jc w:val="left"/>
              <w:rPr>
                <w:rFonts w:hAnsi="宋体" w:cs="宋体" w:eastAsiaTheme="minorEastAsia"/>
                <w:sz w:val="24"/>
              </w:rPr>
            </w:pPr>
            <w:r>
              <w:rPr>
                <w:rFonts w:hint="eastAsia" w:hAnsi="宋体" w:cs="宋体" w:eastAsiaTheme="minorEastAsia"/>
                <w:sz w:val="24"/>
              </w:rPr>
              <w:t>VMware、Hyper-V、OpenStack、Oracle VM、Red Hat Enterprise Virtualization、Amazon。</w:t>
            </w:r>
          </w:p>
          <w:p>
            <w:pPr>
              <w:spacing w:line="360" w:lineRule="auto"/>
              <w:jc w:val="left"/>
              <w:rPr>
                <w:rFonts w:hAnsi="宋体" w:cs="宋体" w:eastAsiaTheme="minorEastAsia"/>
                <w:sz w:val="24"/>
              </w:rPr>
            </w:pPr>
            <w:r>
              <w:rPr>
                <w:rFonts w:hint="eastAsia" w:hAnsi="宋体" w:cs="宋体" w:eastAsiaTheme="minorEastAsia"/>
                <w:sz w:val="24"/>
              </w:rPr>
              <w:t>支持的应用：</w:t>
            </w:r>
          </w:p>
          <w:p>
            <w:pPr>
              <w:spacing w:line="360" w:lineRule="auto"/>
              <w:jc w:val="left"/>
              <w:rPr>
                <w:rFonts w:hAnsi="宋体" w:cs="宋体" w:eastAsiaTheme="minorEastAsia"/>
                <w:sz w:val="24"/>
              </w:rPr>
            </w:pPr>
            <w:r>
              <w:rPr>
                <w:rFonts w:hint="eastAsia" w:hAnsi="宋体" w:cs="宋体" w:eastAsiaTheme="minorEastAsia"/>
                <w:sz w:val="24"/>
              </w:rPr>
              <w:t>AD、Exchange、SharePoint、SQL Server、Oracle</w:t>
            </w:r>
          </w:p>
          <w:p>
            <w:pPr>
              <w:spacing w:line="360" w:lineRule="auto"/>
              <w:jc w:val="left"/>
              <w:rPr>
                <w:rFonts w:hAnsi="宋体" w:cs="宋体" w:eastAsiaTheme="minorEastAsia"/>
                <w:sz w:val="24"/>
              </w:rPr>
            </w:pPr>
            <w:r>
              <w:rPr>
                <w:rFonts w:hint="eastAsia" w:hAnsi="宋体" w:cs="宋体" w:eastAsiaTheme="minorEastAsia"/>
                <w:sz w:val="24"/>
              </w:rPr>
              <w:t>★8.虚拟机备份和恢复</w:t>
            </w:r>
          </w:p>
          <w:p>
            <w:pPr>
              <w:spacing w:line="360" w:lineRule="auto"/>
              <w:jc w:val="left"/>
              <w:rPr>
                <w:rFonts w:hAnsi="宋体" w:cs="宋体" w:eastAsiaTheme="minorEastAsia"/>
                <w:sz w:val="24"/>
              </w:rPr>
            </w:pPr>
            <w:r>
              <w:rPr>
                <w:rFonts w:hint="eastAsia" w:hAnsi="宋体" w:cs="宋体" w:eastAsiaTheme="minorEastAsia"/>
                <w:sz w:val="24"/>
              </w:rPr>
              <w:t>备份软件须支持vmware、hyper-v、citrix等虚拟化平台及Kubernetes(K8S)容器数据的无代理方式备份，在虚拟机中无需安装备份客户端。虚拟机备份策略可自动发现新增的虚拟客户机，无需手工添加，以降低策略维护工作量，防止数据漏备份。支持中文名字的虚拟机备份和恢复。支持虚拟机整机恢复和单个文件恢复。支持虚拟机即刻恢复，即备份数据可由vmware直接识别并使用，无需恢复时间。（提供软件支持Kubernetes(K8S)容器的功能截图及网站链接）</w:t>
            </w:r>
          </w:p>
          <w:p>
            <w:pPr>
              <w:spacing w:line="360" w:lineRule="auto"/>
              <w:jc w:val="left"/>
              <w:rPr>
                <w:rFonts w:hAnsi="宋体" w:cs="宋体" w:eastAsiaTheme="minorEastAsia"/>
                <w:sz w:val="24"/>
              </w:rPr>
            </w:pPr>
            <w:r>
              <w:rPr>
                <w:rFonts w:hint="eastAsia" w:hAnsi="宋体" w:cs="宋体" w:eastAsiaTheme="minorEastAsia"/>
                <w:sz w:val="24"/>
              </w:rPr>
              <w:t>★9</w:t>
            </w:r>
            <w:r>
              <w:rPr>
                <w:rFonts w:hAnsi="宋体" w:cs="宋体" w:eastAsiaTheme="minorEastAsia"/>
                <w:sz w:val="24"/>
              </w:rPr>
              <w:t>.</w:t>
            </w:r>
            <w:r>
              <w:rPr>
                <w:rFonts w:hint="eastAsia" w:hAnsi="宋体" w:cs="宋体" w:eastAsiaTheme="minorEastAsia"/>
                <w:sz w:val="24"/>
              </w:rPr>
              <w:t>虚拟机增量数据即时复制：</w:t>
            </w:r>
          </w:p>
          <w:p>
            <w:pPr>
              <w:spacing w:line="360" w:lineRule="auto"/>
              <w:jc w:val="left"/>
              <w:rPr>
                <w:rFonts w:hAnsi="宋体" w:cs="宋体" w:eastAsiaTheme="minorEastAsia"/>
                <w:sz w:val="24"/>
              </w:rPr>
            </w:pPr>
            <w:r>
              <w:rPr>
                <w:rFonts w:hint="eastAsia" w:hAnsi="宋体" w:cs="宋体" w:eastAsiaTheme="minorEastAsia"/>
                <w:sz w:val="24"/>
              </w:rPr>
              <w:t>对虚拟机增量数据块进行即时复制保护，满足用户灾难备份的ROP/RTO要求，能复制到同平台的虚拟机，也可以复制到Amazon、Azure云平台。</w:t>
            </w:r>
          </w:p>
          <w:p>
            <w:pPr>
              <w:spacing w:line="360" w:lineRule="auto"/>
              <w:jc w:val="left"/>
              <w:rPr>
                <w:rFonts w:hAnsi="宋体" w:cs="宋体" w:eastAsiaTheme="minorEastAsia"/>
                <w:sz w:val="24"/>
              </w:rPr>
            </w:pPr>
            <w:r>
              <w:rPr>
                <w:rFonts w:hint="eastAsia" w:hAnsi="宋体" w:cs="宋体" w:eastAsiaTheme="minorEastAsia"/>
                <w:sz w:val="24"/>
              </w:rPr>
              <w:t>支持下列虚拟机平台之间的复制：</w:t>
            </w:r>
          </w:p>
          <w:p>
            <w:pPr>
              <w:spacing w:line="360" w:lineRule="auto"/>
              <w:jc w:val="left"/>
              <w:rPr>
                <w:rFonts w:hAnsi="宋体" w:cs="宋体" w:eastAsiaTheme="minorEastAsia"/>
                <w:sz w:val="24"/>
              </w:rPr>
            </w:pPr>
            <w:r>
              <w:rPr>
                <w:rFonts w:hint="eastAsia" w:hAnsi="宋体" w:cs="宋体" w:eastAsiaTheme="minorEastAsia"/>
                <w:sz w:val="24"/>
              </w:rPr>
              <w:t>VMware复制到：VMware (vCenter 或 vCloud)</w:t>
            </w:r>
          </w:p>
          <w:p>
            <w:pPr>
              <w:spacing w:line="360" w:lineRule="auto"/>
              <w:jc w:val="left"/>
              <w:rPr>
                <w:rFonts w:hAnsi="宋体" w:cs="宋体" w:eastAsiaTheme="minorEastAsia"/>
                <w:sz w:val="24"/>
              </w:rPr>
            </w:pPr>
            <w:r>
              <w:rPr>
                <w:rFonts w:hint="eastAsia" w:hAnsi="宋体" w:cs="宋体" w:eastAsiaTheme="minorEastAsia"/>
                <w:sz w:val="24"/>
              </w:rPr>
              <w:t>VMware复制到：Amazon 或 Azure</w:t>
            </w:r>
          </w:p>
          <w:p>
            <w:pPr>
              <w:spacing w:line="360" w:lineRule="auto"/>
              <w:jc w:val="left"/>
              <w:rPr>
                <w:rFonts w:hAnsi="宋体" w:cs="宋体" w:eastAsiaTheme="minorEastAsia"/>
                <w:sz w:val="24"/>
              </w:rPr>
            </w:pPr>
            <w:r>
              <w:rPr>
                <w:rFonts w:hint="eastAsia" w:hAnsi="宋体" w:cs="宋体" w:eastAsiaTheme="minorEastAsia"/>
                <w:sz w:val="24"/>
              </w:rPr>
              <w:t>Hyper-V复制到：Hyper-V或Azure</w:t>
            </w:r>
          </w:p>
          <w:p>
            <w:pPr>
              <w:spacing w:line="360" w:lineRule="auto"/>
              <w:jc w:val="left"/>
              <w:rPr>
                <w:rFonts w:hAnsi="宋体" w:cs="宋体" w:eastAsiaTheme="minorEastAsia"/>
                <w:sz w:val="24"/>
              </w:rPr>
            </w:pPr>
            <w:r>
              <w:rPr>
                <w:rFonts w:hint="eastAsia" w:hAnsi="宋体" w:cs="宋体" w:eastAsiaTheme="minorEastAsia"/>
                <w:sz w:val="24"/>
              </w:rPr>
              <w:t>Azure复制到：Azure</w:t>
            </w:r>
          </w:p>
          <w:p>
            <w:pPr>
              <w:spacing w:line="360" w:lineRule="auto"/>
              <w:jc w:val="left"/>
              <w:rPr>
                <w:rFonts w:hAnsi="宋体" w:cs="宋体" w:eastAsiaTheme="minorEastAsia"/>
                <w:sz w:val="24"/>
              </w:rPr>
            </w:pPr>
            <w:r>
              <w:rPr>
                <w:rFonts w:hint="eastAsia" w:hAnsi="宋体" w:cs="宋体" w:eastAsiaTheme="minorEastAsia"/>
                <w:sz w:val="24"/>
              </w:rPr>
              <w:t>Azure Stack复制到：Azure Stack</w:t>
            </w:r>
          </w:p>
          <w:p>
            <w:pPr>
              <w:spacing w:line="360" w:lineRule="auto"/>
              <w:jc w:val="left"/>
              <w:rPr>
                <w:rFonts w:hAnsi="宋体" w:cs="宋体" w:eastAsiaTheme="minorEastAsia"/>
                <w:sz w:val="24"/>
              </w:rPr>
            </w:pPr>
            <w:r>
              <w:rPr>
                <w:rFonts w:hint="eastAsia" w:hAnsi="宋体" w:cs="宋体" w:eastAsiaTheme="minorEastAsia"/>
                <w:sz w:val="24"/>
              </w:rPr>
              <w:t>★9.数据库备份和恢复</w:t>
            </w:r>
          </w:p>
          <w:p>
            <w:pPr>
              <w:spacing w:line="360" w:lineRule="auto"/>
              <w:jc w:val="left"/>
              <w:rPr>
                <w:rFonts w:hAnsi="宋体" w:cs="宋体" w:eastAsiaTheme="minorEastAsia"/>
                <w:sz w:val="24"/>
              </w:rPr>
            </w:pPr>
            <w:r>
              <w:rPr>
                <w:rFonts w:hint="eastAsia" w:hAnsi="宋体" w:cs="宋体" w:eastAsiaTheme="minorEastAsia"/>
                <w:sz w:val="24"/>
              </w:rPr>
              <w:t>备份软件对各种类型数据库进行备份和恢复时均提供全图形化操作,无需手工编写任何脚本或者批处理文件，降低数据库数据保护的复杂性和技术难度。支持Oracle RAC多节点统一管理和并行备份。支持Oracle数据库从RMAN备份中实现图形化的表级别恢复。支持数据库备份/恢复时从备份管理控制台上集中查看数据库相关日志，如RMAN日志，而不需要登录到客户端去查看。</w:t>
            </w:r>
          </w:p>
          <w:p>
            <w:pPr>
              <w:spacing w:line="360" w:lineRule="auto"/>
              <w:jc w:val="left"/>
              <w:rPr>
                <w:rFonts w:hAnsi="宋体" w:cs="宋体" w:eastAsiaTheme="minorEastAsia"/>
                <w:sz w:val="24"/>
              </w:rPr>
            </w:pPr>
            <w:r>
              <w:rPr>
                <w:rFonts w:hint="eastAsia" w:hAnsi="宋体" w:cs="宋体" w:eastAsiaTheme="minorEastAsia"/>
                <w:sz w:val="24"/>
              </w:rPr>
              <w:t>支持Oracle数据库跨平台恢复，支持将Unix(AIX/Solaris)平台的Oracle数据库恢复到Linux平台 （提供该功能的功能截图）</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0.</w:t>
            </w:r>
            <w:r>
              <w:rPr>
                <w:rFonts w:hint="eastAsia" w:hAnsi="宋体" w:cs="宋体" w:eastAsiaTheme="minorEastAsia"/>
                <w:sz w:val="24"/>
              </w:rPr>
              <w:t>数据库增量数据即时复制：</w:t>
            </w:r>
          </w:p>
          <w:p>
            <w:pPr>
              <w:spacing w:line="360" w:lineRule="auto"/>
              <w:jc w:val="left"/>
              <w:rPr>
                <w:rFonts w:hAnsi="宋体" w:cs="宋体" w:eastAsiaTheme="minorEastAsia"/>
                <w:sz w:val="24"/>
              </w:rPr>
            </w:pPr>
            <w:r>
              <w:rPr>
                <w:rFonts w:hint="eastAsia" w:hAnsi="宋体" w:cs="宋体" w:eastAsiaTheme="minorEastAsia"/>
                <w:sz w:val="24"/>
              </w:rPr>
              <w:t>把数据库归档日志即时复制到目标数据库，并立即把复制日志应用到目标数据库，确保数据库即时同步。</w:t>
            </w:r>
          </w:p>
          <w:p>
            <w:pPr>
              <w:spacing w:line="360" w:lineRule="auto"/>
              <w:jc w:val="left"/>
              <w:rPr>
                <w:rFonts w:hAnsi="宋体" w:cs="宋体" w:eastAsiaTheme="minorEastAsia"/>
                <w:sz w:val="24"/>
              </w:rPr>
            </w:pPr>
            <w:r>
              <w:rPr>
                <w:rFonts w:hint="eastAsia" w:hAnsi="宋体" w:cs="宋体" w:eastAsiaTheme="minorEastAsia"/>
                <w:sz w:val="24"/>
              </w:rPr>
              <w:t>支持的数据库：</w:t>
            </w:r>
          </w:p>
          <w:p>
            <w:pPr>
              <w:spacing w:line="360" w:lineRule="auto"/>
              <w:jc w:val="left"/>
              <w:rPr>
                <w:rFonts w:hAnsi="宋体" w:cs="宋体" w:eastAsiaTheme="minorEastAsia"/>
                <w:sz w:val="24"/>
              </w:rPr>
            </w:pPr>
            <w:r>
              <w:rPr>
                <w:rFonts w:hint="eastAsia" w:hAnsi="宋体" w:cs="宋体" w:eastAsiaTheme="minorEastAsia"/>
                <w:sz w:val="24"/>
              </w:rPr>
              <w:t>SQL Server、Oracle、Oracle RAC、PostgreSQL、MySQL</w:t>
            </w:r>
          </w:p>
          <w:p>
            <w:pPr>
              <w:spacing w:line="360" w:lineRule="auto"/>
              <w:jc w:val="left"/>
              <w:rPr>
                <w:rFonts w:hAnsi="宋体" w:cs="宋体" w:eastAsiaTheme="minorEastAsia"/>
                <w:sz w:val="24"/>
              </w:rPr>
            </w:pPr>
            <w:r>
              <w:rPr>
                <w:rFonts w:hint="eastAsia" w:hAnsi="宋体" w:cs="宋体" w:eastAsiaTheme="minorEastAsia"/>
                <w:sz w:val="24"/>
              </w:rPr>
              <w:t>连续数据复制：</w:t>
            </w:r>
          </w:p>
          <w:p>
            <w:pPr>
              <w:spacing w:line="360" w:lineRule="auto"/>
              <w:jc w:val="left"/>
              <w:rPr>
                <w:rFonts w:hAnsi="宋体" w:cs="宋体" w:eastAsiaTheme="minorEastAsia"/>
                <w:sz w:val="24"/>
              </w:rPr>
            </w:pPr>
            <w:r>
              <w:rPr>
                <w:rFonts w:hint="eastAsia" w:hAnsi="宋体" w:cs="宋体" w:eastAsiaTheme="minorEastAsia"/>
                <w:sz w:val="24"/>
              </w:rPr>
              <w:t>支持文件系统及相关应用连续数据复制保护，并能创建应用一致点快照，数据丢失少，并能确保应用一致性，满足用户灾难备份的ROP/RTO要求，支持一对多，多对一模式。</w:t>
            </w:r>
          </w:p>
          <w:p>
            <w:pPr>
              <w:spacing w:line="360" w:lineRule="auto"/>
              <w:jc w:val="left"/>
              <w:rPr>
                <w:rFonts w:hAnsi="宋体" w:cs="宋体" w:eastAsiaTheme="minorEastAsia"/>
                <w:sz w:val="24"/>
              </w:rPr>
            </w:pPr>
            <w:r>
              <w:rPr>
                <w:rFonts w:hint="eastAsia" w:hAnsi="宋体" w:cs="宋体" w:eastAsiaTheme="minorEastAsia"/>
                <w:sz w:val="24"/>
              </w:rPr>
              <w:t>支持的平台及应用：</w:t>
            </w:r>
          </w:p>
          <w:p>
            <w:pPr>
              <w:spacing w:line="360" w:lineRule="auto"/>
              <w:jc w:val="left"/>
              <w:rPr>
                <w:rFonts w:hAnsi="宋体" w:cs="宋体" w:eastAsiaTheme="minorEastAsia"/>
                <w:sz w:val="24"/>
              </w:rPr>
            </w:pPr>
            <w:r>
              <w:rPr>
                <w:rFonts w:hint="eastAsia" w:hAnsi="宋体" w:cs="宋体" w:eastAsiaTheme="minorEastAsia"/>
                <w:sz w:val="24"/>
              </w:rPr>
              <w:t>Windows、AIX、HP-UX、Linux、Solaris、Exchange、SQL Server、AD、Oracle</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1.</w:t>
            </w:r>
            <w:r>
              <w:rPr>
                <w:rFonts w:hint="eastAsia" w:hAnsi="宋体" w:cs="宋体" w:eastAsiaTheme="minorEastAsia"/>
                <w:sz w:val="24"/>
              </w:rPr>
              <w:t>数据库Log智能自动备份：</w:t>
            </w:r>
          </w:p>
          <w:p>
            <w:pPr>
              <w:spacing w:line="360" w:lineRule="auto"/>
              <w:jc w:val="left"/>
              <w:rPr>
                <w:rFonts w:hAnsi="宋体" w:cs="宋体" w:eastAsiaTheme="minorEastAsia"/>
                <w:sz w:val="24"/>
              </w:rPr>
            </w:pPr>
            <w:r>
              <w:rPr>
                <w:rFonts w:hint="eastAsia" w:hAnsi="宋体" w:cs="宋体" w:eastAsiaTheme="minorEastAsia"/>
                <w:sz w:val="24"/>
              </w:rPr>
              <w:t>对关键应用数据库的Log备份至关重要，Log自动备份极大提高了数据健壮性，防止Log丢失，也可以防范Log空间不足引起的数据库停机。</w:t>
            </w:r>
          </w:p>
          <w:p>
            <w:pPr>
              <w:spacing w:line="360" w:lineRule="auto"/>
              <w:jc w:val="left"/>
              <w:rPr>
                <w:rFonts w:hAnsi="宋体" w:cs="宋体" w:eastAsiaTheme="minorEastAsia"/>
                <w:sz w:val="24"/>
              </w:rPr>
            </w:pPr>
            <w:r>
              <w:rPr>
                <w:rFonts w:hint="eastAsia" w:hAnsi="宋体" w:cs="宋体" w:eastAsiaTheme="minorEastAsia"/>
                <w:sz w:val="24"/>
              </w:rPr>
              <w:t>支持的数据库：</w:t>
            </w:r>
          </w:p>
          <w:p>
            <w:pPr>
              <w:spacing w:line="360" w:lineRule="auto"/>
              <w:jc w:val="left"/>
              <w:rPr>
                <w:rFonts w:hAnsi="宋体" w:cs="宋体" w:eastAsiaTheme="minorEastAsia"/>
                <w:sz w:val="24"/>
              </w:rPr>
            </w:pPr>
            <w:r>
              <w:rPr>
                <w:rFonts w:hint="eastAsia" w:hAnsi="宋体" w:cs="宋体" w:eastAsiaTheme="minorEastAsia"/>
                <w:sz w:val="24"/>
              </w:rPr>
              <w:t>SQL Server、Oracle、Oracle RAC、SAP for Oracle、Notes Database</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2.</w:t>
            </w:r>
            <w:r>
              <w:rPr>
                <w:rFonts w:hint="eastAsia" w:hAnsi="宋体" w:cs="宋体" w:eastAsiaTheme="minorEastAsia"/>
                <w:sz w:val="24"/>
              </w:rPr>
              <w:t>数据库表级恢复：</w:t>
            </w:r>
          </w:p>
          <w:p>
            <w:pPr>
              <w:spacing w:line="360" w:lineRule="auto"/>
              <w:jc w:val="left"/>
              <w:rPr>
                <w:rFonts w:hAnsi="宋体" w:cs="宋体" w:eastAsiaTheme="minorEastAsia"/>
                <w:sz w:val="24"/>
              </w:rPr>
            </w:pPr>
            <w:r>
              <w:rPr>
                <w:rFonts w:hint="eastAsia" w:hAnsi="宋体" w:cs="宋体" w:eastAsiaTheme="minorEastAsia"/>
                <w:sz w:val="24"/>
              </w:rPr>
              <w:t>无需写任何脚本，利用图形界面提供单表恢复功能，极大简化数据库恢复操作。</w:t>
            </w:r>
          </w:p>
          <w:p>
            <w:pPr>
              <w:spacing w:line="360" w:lineRule="auto"/>
              <w:jc w:val="left"/>
              <w:rPr>
                <w:rFonts w:hAnsi="宋体" w:cs="宋体" w:eastAsiaTheme="minorEastAsia"/>
                <w:sz w:val="24"/>
              </w:rPr>
            </w:pPr>
            <w:r>
              <w:rPr>
                <w:rFonts w:hint="eastAsia" w:hAnsi="宋体" w:cs="宋体" w:eastAsiaTheme="minorEastAsia"/>
                <w:sz w:val="24"/>
              </w:rPr>
              <w:t>支持的数据库：</w:t>
            </w:r>
          </w:p>
          <w:p>
            <w:pPr>
              <w:spacing w:line="360" w:lineRule="auto"/>
              <w:jc w:val="left"/>
              <w:rPr>
                <w:rFonts w:hAnsi="宋体" w:cs="宋体" w:eastAsiaTheme="minorEastAsia"/>
                <w:sz w:val="24"/>
              </w:rPr>
            </w:pPr>
            <w:r>
              <w:rPr>
                <w:rFonts w:hint="eastAsia" w:hAnsi="宋体" w:cs="宋体" w:eastAsiaTheme="minorEastAsia"/>
                <w:sz w:val="24"/>
              </w:rPr>
              <w:t>Oracle/Oracle RAC、MySQL、PostgreSQL、SQL Server、DB2、Informix</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3.</w:t>
            </w:r>
            <w:r>
              <w:rPr>
                <w:rFonts w:hint="eastAsia" w:hAnsi="宋体" w:cs="宋体" w:eastAsiaTheme="minorEastAsia"/>
                <w:sz w:val="24"/>
              </w:rPr>
              <w:t>物理机、虚拟机跨平台恢复及迁移：</w:t>
            </w:r>
          </w:p>
          <w:p>
            <w:pPr>
              <w:spacing w:line="360" w:lineRule="auto"/>
              <w:jc w:val="left"/>
              <w:rPr>
                <w:rFonts w:hAnsi="宋体" w:cs="宋体" w:eastAsiaTheme="minorEastAsia"/>
                <w:sz w:val="24"/>
              </w:rPr>
            </w:pPr>
            <w:r>
              <w:rPr>
                <w:rFonts w:hint="eastAsia" w:hAnsi="宋体" w:cs="宋体" w:eastAsiaTheme="minorEastAsia"/>
                <w:sz w:val="24"/>
              </w:rPr>
              <w:t>支持物理服务器完整恢复到虚拟机环境中，还支持虚拟机跨平台完整恢复到另一虚拟机环境中或公有云中。</w:t>
            </w:r>
          </w:p>
          <w:p>
            <w:pPr>
              <w:spacing w:line="360" w:lineRule="auto"/>
              <w:jc w:val="left"/>
              <w:rPr>
                <w:rFonts w:hAnsi="宋体" w:cs="宋体" w:eastAsiaTheme="minorEastAsia"/>
                <w:sz w:val="24"/>
              </w:rPr>
            </w:pPr>
            <w:r>
              <w:rPr>
                <w:rFonts w:hint="eastAsia" w:hAnsi="宋体" w:cs="宋体" w:eastAsiaTheme="minorEastAsia"/>
                <w:sz w:val="24"/>
              </w:rPr>
              <w:t>支持的跨平台迁移转换：</w:t>
            </w:r>
          </w:p>
          <w:p>
            <w:pPr>
              <w:spacing w:line="360" w:lineRule="auto"/>
              <w:jc w:val="left"/>
              <w:rPr>
                <w:rFonts w:hAnsi="宋体" w:cs="宋体" w:eastAsiaTheme="minorEastAsia"/>
                <w:sz w:val="24"/>
              </w:rPr>
            </w:pPr>
            <w:r>
              <w:rPr>
                <w:rFonts w:hint="eastAsia" w:hAnsi="宋体" w:cs="宋体" w:eastAsiaTheme="minorEastAsia"/>
                <w:sz w:val="24"/>
              </w:rPr>
              <w:t>物理服务器迁移到：VMware、Hyper-V</w:t>
            </w:r>
          </w:p>
          <w:p>
            <w:pPr>
              <w:spacing w:line="360" w:lineRule="auto"/>
              <w:jc w:val="left"/>
              <w:rPr>
                <w:rFonts w:hAnsi="宋体" w:cs="宋体" w:eastAsiaTheme="minorEastAsia"/>
                <w:sz w:val="24"/>
              </w:rPr>
            </w:pPr>
            <w:r>
              <w:rPr>
                <w:rFonts w:hint="eastAsia" w:hAnsi="宋体" w:cs="宋体" w:eastAsiaTheme="minorEastAsia"/>
                <w:sz w:val="24"/>
              </w:rPr>
              <w:t>Hyper-V迁移到：VMware、Azure、Amazon</w:t>
            </w:r>
          </w:p>
          <w:p>
            <w:pPr>
              <w:spacing w:line="360" w:lineRule="auto"/>
              <w:jc w:val="left"/>
              <w:rPr>
                <w:rFonts w:hAnsi="宋体" w:cs="宋体" w:eastAsiaTheme="minorEastAsia"/>
                <w:sz w:val="24"/>
              </w:rPr>
            </w:pPr>
            <w:r>
              <w:rPr>
                <w:rFonts w:hint="eastAsia" w:hAnsi="宋体" w:cs="宋体" w:eastAsiaTheme="minorEastAsia"/>
                <w:sz w:val="24"/>
              </w:rPr>
              <w:t>Amazon迁移到：Azure、VMware</w:t>
            </w:r>
          </w:p>
          <w:p>
            <w:pPr>
              <w:spacing w:line="360" w:lineRule="auto"/>
              <w:jc w:val="left"/>
              <w:rPr>
                <w:rFonts w:hAnsi="宋体" w:cs="宋体" w:eastAsiaTheme="minorEastAsia"/>
                <w:sz w:val="24"/>
              </w:rPr>
            </w:pPr>
            <w:r>
              <w:rPr>
                <w:rFonts w:hint="eastAsia" w:hAnsi="宋体" w:cs="宋体" w:eastAsiaTheme="minorEastAsia"/>
                <w:sz w:val="24"/>
              </w:rPr>
              <w:t>Azure Classic迁移到：Azure</w:t>
            </w:r>
          </w:p>
          <w:p>
            <w:pPr>
              <w:spacing w:line="360" w:lineRule="auto"/>
              <w:jc w:val="left"/>
              <w:rPr>
                <w:rFonts w:hAnsi="宋体" w:cs="宋体" w:eastAsiaTheme="minorEastAsia"/>
                <w:sz w:val="24"/>
              </w:rPr>
            </w:pPr>
            <w:r>
              <w:rPr>
                <w:rFonts w:hint="eastAsia" w:hAnsi="宋体" w:cs="宋体" w:eastAsiaTheme="minorEastAsia"/>
                <w:sz w:val="24"/>
              </w:rPr>
              <w:t>Azure迁移到： Azure Stack</w:t>
            </w:r>
          </w:p>
          <w:p>
            <w:pPr>
              <w:spacing w:line="360" w:lineRule="auto"/>
              <w:jc w:val="left"/>
              <w:rPr>
                <w:rFonts w:hAnsi="宋体" w:cs="宋体" w:eastAsiaTheme="minorEastAsia"/>
                <w:sz w:val="24"/>
              </w:rPr>
            </w:pPr>
            <w:r>
              <w:rPr>
                <w:rFonts w:hint="eastAsia" w:hAnsi="宋体" w:cs="宋体" w:eastAsiaTheme="minorEastAsia"/>
                <w:sz w:val="24"/>
              </w:rPr>
              <w:t>VMware迁移到：Amazon、Azure、Azure Stack、Hyper-V、Oracle Cloud、</w:t>
            </w:r>
          </w:p>
          <w:p>
            <w:pPr>
              <w:spacing w:line="360" w:lineRule="auto"/>
              <w:jc w:val="left"/>
              <w:rPr>
                <w:rFonts w:hAnsi="宋体" w:cs="宋体" w:eastAsiaTheme="minorEastAsia"/>
                <w:sz w:val="24"/>
              </w:rPr>
            </w:pPr>
            <w:r>
              <w:rPr>
                <w:rFonts w:hint="eastAsia" w:hAnsi="宋体" w:cs="宋体" w:eastAsiaTheme="minorEastAsia"/>
                <w:sz w:val="24"/>
              </w:rPr>
              <w:t>Nutanix AHV、OpenStack</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4.</w:t>
            </w:r>
            <w:r>
              <w:rPr>
                <w:rFonts w:hint="eastAsia" w:hAnsi="宋体" w:cs="宋体" w:eastAsiaTheme="minorEastAsia"/>
                <w:sz w:val="24"/>
              </w:rPr>
              <w:t>自动恢复演练：</w:t>
            </w:r>
          </w:p>
          <w:p>
            <w:pPr>
              <w:spacing w:line="360" w:lineRule="auto"/>
              <w:jc w:val="left"/>
              <w:rPr>
                <w:rFonts w:hAnsi="宋体" w:cs="宋体" w:eastAsiaTheme="minorEastAsia"/>
                <w:sz w:val="24"/>
              </w:rPr>
            </w:pPr>
            <w:r>
              <w:rPr>
                <w:rFonts w:hint="eastAsia" w:hAnsi="宋体" w:cs="宋体" w:eastAsiaTheme="minorEastAsia"/>
                <w:sz w:val="24"/>
              </w:rPr>
              <w:t>通过制定恢复演练策略，自动完整恢复演练测试，可恢复到灾备中心的物理机、虚拟机，或者私有云及公有云中。</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5.</w:t>
            </w:r>
            <w:r>
              <w:rPr>
                <w:rFonts w:hint="eastAsia" w:hAnsi="宋体" w:cs="宋体" w:eastAsiaTheme="minorEastAsia"/>
                <w:sz w:val="24"/>
              </w:rPr>
              <w:t>文件系统自动归档：</w:t>
            </w:r>
          </w:p>
          <w:p>
            <w:pPr>
              <w:spacing w:line="360" w:lineRule="auto"/>
              <w:jc w:val="left"/>
              <w:rPr>
                <w:rFonts w:hAnsi="宋体" w:cs="宋体" w:eastAsiaTheme="minorEastAsia"/>
                <w:sz w:val="24"/>
              </w:rPr>
            </w:pPr>
            <w:r>
              <w:rPr>
                <w:rFonts w:hint="eastAsia" w:hAnsi="宋体" w:cs="宋体" w:eastAsiaTheme="minorEastAsia"/>
                <w:sz w:val="24"/>
              </w:rPr>
              <w:t>在一体化界面中对不常使用的文件自动归档到二级存储并保留归档存根，需要访问时，归档数据自动回迁，这样可减少对在线存储的占用，也减少数据备份数据和备份窗口的目的。</w:t>
            </w:r>
          </w:p>
          <w:p>
            <w:pPr>
              <w:spacing w:line="360" w:lineRule="auto"/>
              <w:jc w:val="left"/>
              <w:rPr>
                <w:rFonts w:hAnsi="宋体" w:cs="宋体" w:eastAsiaTheme="minorEastAsia"/>
                <w:sz w:val="24"/>
              </w:rPr>
            </w:pPr>
            <w:r>
              <w:rPr>
                <w:rFonts w:hint="eastAsia" w:hAnsi="宋体" w:cs="宋体" w:eastAsiaTheme="minorEastAsia"/>
                <w:sz w:val="24"/>
              </w:rPr>
              <w:t>支持的文件系统：</w:t>
            </w:r>
          </w:p>
          <w:p>
            <w:pPr>
              <w:spacing w:line="360" w:lineRule="auto"/>
              <w:jc w:val="left"/>
              <w:rPr>
                <w:rFonts w:hAnsi="宋体" w:cs="宋体" w:eastAsiaTheme="minorEastAsia"/>
                <w:sz w:val="24"/>
              </w:rPr>
            </w:pPr>
            <w:r>
              <w:rPr>
                <w:rFonts w:hint="eastAsia" w:hAnsi="宋体" w:cs="宋体" w:eastAsiaTheme="minorEastAsia"/>
                <w:sz w:val="24"/>
              </w:rPr>
              <w:t>Windows、Unix、Linux及NAS</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7.</w:t>
            </w:r>
            <w:r>
              <w:rPr>
                <w:rFonts w:hint="eastAsia" w:hAnsi="宋体" w:cs="宋体" w:eastAsiaTheme="minorEastAsia"/>
                <w:sz w:val="24"/>
              </w:rPr>
              <w:t>数据库归档：</w:t>
            </w:r>
          </w:p>
          <w:p>
            <w:pPr>
              <w:spacing w:line="360" w:lineRule="auto"/>
              <w:jc w:val="left"/>
              <w:rPr>
                <w:rFonts w:hAnsi="宋体" w:cs="宋体" w:eastAsiaTheme="minorEastAsia"/>
                <w:sz w:val="24"/>
              </w:rPr>
            </w:pPr>
            <w:r>
              <w:rPr>
                <w:rFonts w:hint="eastAsia" w:hAnsi="宋体" w:cs="宋体" w:eastAsiaTheme="minorEastAsia"/>
                <w:sz w:val="24"/>
              </w:rPr>
              <w:t>用户自定义归档策略，把数据库中符合归档条件的记录归档到归档数据库中，并对归档数据库中的数据进行备份保护，这样可以减少生产数据的压力，提高生产及备份的性能。</w:t>
            </w:r>
          </w:p>
          <w:p>
            <w:pPr>
              <w:spacing w:line="360" w:lineRule="auto"/>
              <w:jc w:val="left"/>
              <w:rPr>
                <w:rFonts w:hAnsi="宋体" w:cs="宋体" w:eastAsiaTheme="minorEastAsia"/>
                <w:sz w:val="24"/>
              </w:rPr>
            </w:pPr>
            <w:r>
              <w:rPr>
                <w:rFonts w:hint="eastAsia" w:hAnsi="宋体" w:cs="宋体" w:eastAsiaTheme="minorEastAsia"/>
                <w:sz w:val="24"/>
              </w:rPr>
              <w:t>支持的数据库：</w:t>
            </w:r>
          </w:p>
          <w:p>
            <w:pPr>
              <w:spacing w:line="360" w:lineRule="auto"/>
              <w:jc w:val="left"/>
              <w:rPr>
                <w:rFonts w:hAnsi="宋体" w:cs="宋体" w:eastAsiaTheme="minorEastAsia"/>
                <w:sz w:val="24"/>
              </w:rPr>
            </w:pPr>
            <w:r>
              <w:rPr>
                <w:rFonts w:hint="eastAsia" w:hAnsi="宋体" w:cs="宋体" w:eastAsiaTheme="minorEastAsia"/>
                <w:sz w:val="24"/>
              </w:rPr>
              <w:t>Oracle、SAP for Oracle、SQL Server</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8.</w:t>
            </w:r>
            <w:r>
              <w:rPr>
                <w:rFonts w:hint="eastAsia" w:hAnsi="宋体" w:cs="宋体" w:eastAsiaTheme="minorEastAsia"/>
                <w:sz w:val="24"/>
              </w:rPr>
              <w:t>软件内置流程化控制工具，可以对备份、恢复、数据验证、客户端部署、介质校验、报告通知等工作进行流程化设计，通过逻辑关系进行关联，形成模板化的流程任务。</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9.</w:t>
            </w:r>
            <w:r>
              <w:rPr>
                <w:rFonts w:hint="eastAsia" w:hAnsi="宋体" w:cs="宋体" w:eastAsiaTheme="minorEastAsia"/>
                <w:sz w:val="24"/>
              </w:rPr>
              <w:t>内置去重管理功能：</w:t>
            </w:r>
          </w:p>
          <w:p>
            <w:pPr>
              <w:spacing w:line="360" w:lineRule="auto"/>
              <w:jc w:val="left"/>
              <w:rPr>
                <w:rFonts w:hAnsi="宋体" w:cs="宋体" w:eastAsiaTheme="minorEastAsia"/>
                <w:sz w:val="24"/>
              </w:rPr>
            </w:pPr>
            <w:r>
              <w:rPr>
                <w:rFonts w:hint="eastAsia" w:hAnsi="宋体" w:cs="宋体" w:eastAsiaTheme="minorEastAsia"/>
                <w:sz w:val="24"/>
              </w:rPr>
              <w:t>内含数据块级别去重功能，支持源端去重、目标端去重、全局去重，重复数据复制。采用SHA-512去重算法，理论上没有重码，并可调整去重因子大小，以提高不同应用的去重比。支持磁盘、磁带、云存储去重。去重数据恢复不依赖去重数据库，数据更安全。</w:t>
            </w:r>
          </w:p>
          <w:p>
            <w:pPr>
              <w:pStyle w:val="2"/>
              <w:numPr>
                <w:ilvl w:val="0"/>
                <w:numId w:val="0"/>
              </w:numPr>
              <w:rPr>
                <w:rFonts w:ascii="宋体" w:hAnsi="宋体" w:cs="宋体" w:eastAsiaTheme="minorEastAsia"/>
                <w:b w:val="0"/>
                <w:szCs w:val="20"/>
              </w:rPr>
            </w:pPr>
            <w:r>
              <w:rPr>
                <w:rFonts w:hint="eastAsia" w:ascii="宋体" w:hAnsi="宋体" w:cs="宋体" w:eastAsiaTheme="minorEastAsia"/>
                <w:b w:val="0"/>
                <w:szCs w:val="20"/>
              </w:rPr>
              <w:t>三、安全要求</w:t>
            </w:r>
          </w:p>
          <w:p>
            <w:pPr>
              <w:spacing w:line="360" w:lineRule="auto"/>
              <w:jc w:val="left"/>
              <w:rPr>
                <w:rFonts w:hAnsi="宋体" w:cs="宋体" w:eastAsiaTheme="minorEastAsia"/>
                <w:sz w:val="24"/>
              </w:rPr>
            </w:pPr>
            <w:r>
              <w:rPr>
                <w:rFonts w:hAnsi="宋体" w:cs="宋体" w:eastAsiaTheme="minorEastAsia"/>
                <w:sz w:val="24"/>
              </w:rPr>
              <w:t>1.</w:t>
            </w:r>
            <w:r>
              <w:rPr>
                <w:rFonts w:hint="eastAsia" w:hAnsi="宋体" w:cs="宋体" w:eastAsiaTheme="minorEastAsia"/>
                <w:sz w:val="24"/>
              </w:rPr>
              <w:t>用户权限管理及权限审计：</w:t>
            </w:r>
          </w:p>
          <w:p>
            <w:pPr>
              <w:spacing w:line="360" w:lineRule="auto"/>
              <w:jc w:val="left"/>
              <w:rPr>
                <w:rFonts w:hAnsi="宋体" w:cs="宋体" w:eastAsiaTheme="minorEastAsia"/>
                <w:sz w:val="24"/>
              </w:rPr>
            </w:pPr>
            <w:r>
              <w:rPr>
                <w:rFonts w:hint="eastAsia" w:hAnsi="宋体" w:cs="宋体" w:eastAsiaTheme="minorEastAsia"/>
                <w:sz w:val="24"/>
              </w:rPr>
              <w:t>数据管理软件内置完善的用户和用户组管理功能，对不同业务系统分组管理，且能对单个用户组的操作权限作细致划分，用户权限能与AD结合，满足企业级客户多部门分组管理需求。能定期审计用户权限。</w:t>
            </w:r>
          </w:p>
          <w:p>
            <w:pPr>
              <w:spacing w:line="360" w:lineRule="auto"/>
              <w:jc w:val="left"/>
              <w:rPr>
                <w:rFonts w:hAnsi="宋体" w:cs="宋体" w:eastAsiaTheme="minorEastAsia"/>
                <w:sz w:val="24"/>
              </w:rPr>
            </w:pPr>
            <w:r>
              <w:rPr>
                <w:rFonts w:hint="eastAsia" w:hAnsi="宋体" w:cs="宋体" w:eastAsiaTheme="minorEastAsia"/>
                <w:sz w:val="24"/>
              </w:rPr>
              <w:t>2</w:t>
            </w:r>
            <w:r>
              <w:rPr>
                <w:rFonts w:hAnsi="宋体" w:cs="宋体" w:eastAsiaTheme="minorEastAsia"/>
                <w:sz w:val="24"/>
              </w:rPr>
              <w:t>.</w:t>
            </w:r>
            <w:r>
              <w:rPr>
                <w:rFonts w:hint="eastAsia" w:hAnsi="宋体" w:cs="宋体" w:eastAsiaTheme="minorEastAsia"/>
                <w:sz w:val="24"/>
              </w:rPr>
              <w:t>数据防泄密：备份客户端支持通过线路加密的方式把数据复制备份服务器。数据加密：支持64/128/256位密码，确保关键数据安全, 支持多种数据加密算法：Blowfish、GOST、Serpent、AES、Twofish、3-DES</w:t>
            </w:r>
          </w:p>
          <w:p>
            <w:pPr>
              <w:spacing w:line="360" w:lineRule="auto"/>
              <w:jc w:val="left"/>
              <w:rPr>
                <w:rFonts w:hAnsi="宋体" w:cs="宋体" w:eastAsiaTheme="minorEastAsia"/>
                <w:sz w:val="24"/>
              </w:rPr>
            </w:pPr>
            <w:r>
              <w:rPr>
                <w:rFonts w:hAnsi="宋体" w:cs="宋体" w:eastAsiaTheme="minorEastAsia"/>
                <w:sz w:val="24"/>
              </w:rPr>
              <w:t>3.</w:t>
            </w:r>
            <w:r>
              <w:rPr>
                <w:rFonts w:hint="eastAsia" w:hAnsi="宋体" w:cs="宋体" w:eastAsiaTheme="minorEastAsia"/>
                <w:sz w:val="24"/>
              </w:rPr>
              <w:t>安全功能：具备预防勒索病毒能力，可对勒索病毒进行告警，并且阻止病毒入侵备份数据；支持多种防火墙：单向/双向端口隧道直连（仅需一个端口）、端口转发网关、DMZ、HTTP代理（包括WIFI连接）、上述各种方式组合的防火墙</w:t>
            </w:r>
          </w:p>
        </w:tc>
      </w:tr>
    </w:tbl>
    <w:p>
      <w:pPr>
        <w:spacing w:line="500" w:lineRule="exact"/>
        <w:ind w:firstLine="480"/>
        <w:rPr>
          <w:rFonts w:hAnsi="宋体"/>
          <w:b/>
          <w:sz w:val="24"/>
        </w:rPr>
      </w:pPr>
      <w:r>
        <w:rPr>
          <w:rFonts w:hint="eastAsia" w:cs="Arial" w:asciiTheme="minorEastAsia" w:hAnsiTheme="minorEastAsia" w:eastAsiaTheme="minorEastAsia"/>
          <w:b/>
          <w:sz w:val="24"/>
          <w:szCs w:val="24"/>
        </w:rPr>
        <w:t>带“★”项技术参数为本项目的重要技术要求，将加重评分影响。</w:t>
      </w:r>
    </w:p>
    <w:p>
      <w:pPr>
        <w:snapToGrid w:val="0"/>
        <w:spacing w:line="560" w:lineRule="exact"/>
        <w:textAlignment w:val="baseline"/>
        <w:rPr>
          <w:rFonts w:hAnsi="宋体"/>
          <w:b/>
          <w:sz w:val="24"/>
        </w:rPr>
      </w:pPr>
      <w:r>
        <w:rPr>
          <w:rFonts w:hint="eastAsia" w:hAnsi="宋体"/>
          <w:b/>
          <w:sz w:val="24"/>
        </w:rPr>
        <w:t>（四）商务要求</w:t>
      </w:r>
    </w:p>
    <w:p>
      <w:pPr>
        <w:spacing w:line="500" w:lineRule="exact"/>
        <w:ind w:firstLine="482"/>
        <w:rPr>
          <w:rFonts w:hAnsi="宋体"/>
          <w:b/>
          <w:bCs/>
          <w:sz w:val="24"/>
        </w:rPr>
      </w:pPr>
      <w:r>
        <w:rPr>
          <w:rFonts w:hint="eastAsia" w:hAnsi="宋体"/>
          <w:b/>
          <w:bCs/>
          <w:sz w:val="24"/>
        </w:rPr>
        <w:t>1．交货期及地点</w:t>
      </w:r>
    </w:p>
    <w:p>
      <w:pPr>
        <w:spacing w:line="520" w:lineRule="exact"/>
        <w:ind w:firstLine="480"/>
        <w:rPr>
          <w:rFonts w:hAnsi="宋体"/>
          <w:sz w:val="24"/>
        </w:rPr>
      </w:pPr>
      <w:r>
        <w:rPr>
          <w:rFonts w:hint="eastAsia" w:hAnsi="宋体"/>
          <w:sz w:val="24"/>
        </w:rPr>
        <w:t>1.1 交货期：综合日志审计系统于合同签订后</w:t>
      </w:r>
      <w:r>
        <w:rPr>
          <w:rFonts w:hAnsi="宋体"/>
          <w:sz w:val="24"/>
        </w:rPr>
        <w:t>7</w:t>
      </w:r>
      <w:r>
        <w:rPr>
          <w:rFonts w:hint="eastAsia" w:hAnsi="宋体"/>
          <w:sz w:val="24"/>
        </w:rPr>
        <w:t>日内提供产品清单，供应商应在采购方确定产品清单后的30个工作日内，完成产品交货、驻场实施，使产品投入正常使用；</w:t>
      </w:r>
    </w:p>
    <w:p>
      <w:pPr>
        <w:spacing w:line="520" w:lineRule="exact"/>
        <w:ind w:firstLine="480"/>
        <w:rPr>
          <w:rFonts w:hAnsi="宋体"/>
          <w:sz w:val="24"/>
        </w:rPr>
      </w:pPr>
      <w:r>
        <w:rPr>
          <w:rFonts w:hint="eastAsia" w:hAnsi="宋体"/>
          <w:sz w:val="24"/>
        </w:rPr>
        <w:t>1.2 交货地点: 成都市郫县安德镇彭温路399号（即：四川铁道职业学院安德校区图书馆）。</w:t>
      </w:r>
    </w:p>
    <w:p>
      <w:pPr>
        <w:spacing w:line="500" w:lineRule="exact"/>
        <w:ind w:firstLine="482"/>
        <w:rPr>
          <w:rFonts w:hAnsi="宋体"/>
          <w:b/>
          <w:bCs/>
          <w:sz w:val="24"/>
        </w:rPr>
      </w:pPr>
      <w:r>
        <w:rPr>
          <w:rFonts w:hint="eastAsia" w:hAnsi="宋体"/>
          <w:b/>
          <w:bCs/>
          <w:sz w:val="24"/>
        </w:rPr>
        <w:t>2．付款方法和条件</w:t>
      </w:r>
    </w:p>
    <w:p>
      <w:pPr>
        <w:spacing w:line="500" w:lineRule="exact"/>
        <w:ind w:firstLine="480"/>
        <w:rPr>
          <w:rFonts w:hAnsi="宋体"/>
          <w:bCs/>
          <w:sz w:val="24"/>
        </w:rPr>
      </w:pPr>
      <w:r>
        <w:rPr>
          <w:rFonts w:hint="eastAsia" w:hAnsi="宋体"/>
          <w:bCs/>
          <w:sz w:val="24"/>
        </w:rPr>
        <w:t>项目按预付款和尾款的方式分两次支付，其中预付款为中标金额的6</w:t>
      </w:r>
      <w:r>
        <w:rPr>
          <w:rFonts w:hAnsi="宋体"/>
          <w:bCs/>
          <w:sz w:val="24"/>
        </w:rPr>
        <w:t>0</w:t>
      </w:r>
      <w:r>
        <w:rPr>
          <w:rFonts w:hint="eastAsia" w:hAnsi="宋体"/>
          <w:bCs/>
          <w:sz w:val="24"/>
        </w:rPr>
        <w:t>%，尾款为中标金额的4</w:t>
      </w:r>
      <w:r>
        <w:rPr>
          <w:rFonts w:hAnsi="宋体"/>
          <w:bCs/>
          <w:sz w:val="24"/>
        </w:rPr>
        <w:t>0%</w:t>
      </w:r>
      <w:r>
        <w:rPr>
          <w:rFonts w:hint="eastAsia" w:hAnsi="宋体"/>
          <w:bCs/>
          <w:sz w:val="24"/>
        </w:rPr>
        <w:t>。在合同签订后</w:t>
      </w:r>
      <w:r>
        <w:rPr>
          <w:rFonts w:hAnsi="宋体"/>
          <w:bCs/>
          <w:sz w:val="24"/>
        </w:rPr>
        <w:t>7</w:t>
      </w:r>
      <w:r>
        <w:rPr>
          <w:rFonts w:hint="eastAsia" w:hAnsi="宋体"/>
          <w:bCs/>
          <w:sz w:val="24"/>
        </w:rPr>
        <w:t>个工作日内</w:t>
      </w:r>
      <w:r>
        <w:rPr>
          <w:rFonts w:hAnsi="宋体"/>
          <w:bCs/>
          <w:sz w:val="24"/>
        </w:rPr>
        <w:t>，</w:t>
      </w:r>
      <w:r>
        <w:rPr>
          <w:rFonts w:hint="eastAsia" w:hAnsi="宋体"/>
          <w:sz w:val="24"/>
        </w:rPr>
        <w:t>供应商</w:t>
      </w:r>
      <w:r>
        <w:rPr>
          <w:rFonts w:hint="eastAsia" w:hAnsi="宋体"/>
          <w:bCs/>
          <w:sz w:val="24"/>
        </w:rPr>
        <w:t>向采购方转账缴纳5</w:t>
      </w:r>
      <w:r>
        <w:rPr>
          <w:rFonts w:hAnsi="宋体"/>
          <w:bCs/>
          <w:sz w:val="24"/>
        </w:rPr>
        <w:t>%</w:t>
      </w:r>
      <w:r>
        <w:rPr>
          <w:rFonts w:hint="eastAsia" w:hAnsi="宋体"/>
          <w:bCs/>
          <w:sz w:val="24"/>
        </w:rPr>
        <w:t>履约保证金；采购方收到履约保证金及</w:t>
      </w:r>
      <w:r>
        <w:rPr>
          <w:rFonts w:hint="eastAsia" w:hAnsi="宋体"/>
          <w:sz w:val="24"/>
        </w:rPr>
        <w:t>供应商</w:t>
      </w:r>
      <w:r>
        <w:rPr>
          <w:rFonts w:hint="eastAsia" w:hAnsi="宋体"/>
          <w:bCs/>
          <w:sz w:val="24"/>
        </w:rPr>
        <w:t>开具的与预付款等额的增值税发票，于</w:t>
      </w:r>
      <w:r>
        <w:rPr>
          <w:rFonts w:hAnsi="宋体"/>
          <w:bCs/>
          <w:sz w:val="24"/>
        </w:rPr>
        <w:t>10</w:t>
      </w:r>
      <w:r>
        <w:rPr>
          <w:rFonts w:hint="eastAsia" w:hAnsi="宋体"/>
          <w:bCs/>
          <w:sz w:val="24"/>
        </w:rPr>
        <w:t>个工日内向</w:t>
      </w:r>
      <w:r>
        <w:rPr>
          <w:rFonts w:hint="eastAsia" w:hAnsi="宋体"/>
          <w:sz w:val="24"/>
        </w:rPr>
        <w:t>供应商</w:t>
      </w:r>
      <w:r>
        <w:rPr>
          <w:rFonts w:hint="eastAsia" w:hAnsi="宋体"/>
          <w:bCs/>
          <w:sz w:val="24"/>
        </w:rPr>
        <w:t>支付；完成交货并验收通过后，采购方在收到</w:t>
      </w:r>
      <w:r>
        <w:rPr>
          <w:rFonts w:hint="eastAsia" w:hAnsi="宋体"/>
          <w:sz w:val="24"/>
        </w:rPr>
        <w:t>供应商</w:t>
      </w:r>
      <w:r>
        <w:rPr>
          <w:rFonts w:hint="eastAsia" w:hAnsi="宋体"/>
          <w:bCs/>
          <w:sz w:val="24"/>
        </w:rPr>
        <w:t>开具的与尾款等额的增值税发票，于</w:t>
      </w:r>
      <w:r>
        <w:rPr>
          <w:rFonts w:hAnsi="宋体"/>
          <w:bCs/>
          <w:sz w:val="24"/>
        </w:rPr>
        <w:t>10</w:t>
      </w:r>
      <w:r>
        <w:rPr>
          <w:rFonts w:hint="eastAsia" w:hAnsi="宋体"/>
          <w:bCs/>
          <w:sz w:val="24"/>
        </w:rPr>
        <w:t>个工作日内完成尾款支付。项目质保期满，对项目资产、服务和资料等验收合格后，在收到供应商的退款财务凭证后1</w:t>
      </w:r>
      <w:r>
        <w:rPr>
          <w:rFonts w:hAnsi="宋体"/>
          <w:bCs/>
          <w:sz w:val="24"/>
        </w:rPr>
        <w:t>0</w:t>
      </w:r>
      <w:r>
        <w:rPr>
          <w:rFonts w:hint="eastAsia" w:hAnsi="宋体"/>
          <w:bCs/>
          <w:sz w:val="24"/>
        </w:rPr>
        <w:t>个工作日内，采购方以转账方式退回无息履约保证金。</w:t>
      </w:r>
    </w:p>
    <w:p>
      <w:pPr>
        <w:spacing w:line="500" w:lineRule="exact"/>
        <w:ind w:firstLine="482"/>
        <w:rPr>
          <w:rFonts w:hAnsi="宋体"/>
          <w:b/>
          <w:bCs/>
          <w:sz w:val="24"/>
        </w:rPr>
      </w:pPr>
      <w:r>
        <w:rPr>
          <w:rFonts w:hint="eastAsia" w:hAnsi="宋体"/>
          <w:b/>
          <w:bCs/>
          <w:sz w:val="24"/>
        </w:rPr>
        <w:t>3.安装调试及验收</w:t>
      </w:r>
    </w:p>
    <w:p>
      <w:pPr>
        <w:spacing w:line="500" w:lineRule="exact"/>
        <w:ind w:firstLine="480"/>
        <w:rPr>
          <w:rFonts w:hAnsi="宋体"/>
          <w:sz w:val="24"/>
        </w:rPr>
      </w:pPr>
      <w:r>
        <w:rPr>
          <w:rFonts w:hint="eastAsia" w:hAnsi="宋体"/>
          <w:sz w:val="24"/>
        </w:rPr>
        <w:t>3.1安装调试</w:t>
      </w:r>
    </w:p>
    <w:p>
      <w:pPr>
        <w:spacing w:line="500" w:lineRule="exact"/>
        <w:ind w:firstLine="480"/>
        <w:rPr>
          <w:rFonts w:hAnsi="宋体"/>
          <w:sz w:val="24"/>
        </w:rPr>
      </w:pPr>
      <w:r>
        <w:rPr>
          <w:rFonts w:hint="eastAsia" w:hAnsi="宋体"/>
          <w:sz w:val="24"/>
        </w:rPr>
        <w:t>本项目要求驻场实施安装和调试。</w:t>
      </w:r>
    </w:p>
    <w:p>
      <w:pPr>
        <w:spacing w:line="500" w:lineRule="exact"/>
        <w:ind w:firstLine="480"/>
        <w:rPr>
          <w:rFonts w:hAnsi="宋体"/>
          <w:sz w:val="24"/>
        </w:rPr>
      </w:pPr>
      <w:r>
        <w:rPr>
          <w:rFonts w:hint="eastAsia" w:hAnsi="宋体"/>
          <w:sz w:val="24"/>
        </w:rPr>
        <w:t>3</w:t>
      </w:r>
      <w:r>
        <w:rPr>
          <w:rFonts w:hAnsi="宋体"/>
          <w:sz w:val="24"/>
        </w:rPr>
        <w:t>.2</w:t>
      </w:r>
      <w:r>
        <w:rPr>
          <w:rFonts w:hint="eastAsia" w:hAnsi="宋体"/>
          <w:sz w:val="24"/>
        </w:rPr>
        <w:t>验收</w:t>
      </w:r>
    </w:p>
    <w:p>
      <w:pPr>
        <w:spacing w:line="500" w:lineRule="exact"/>
        <w:ind w:firstLine="480"/>
        <w:rPr>
          <w:rFonts w:hAnsi="宋体"/>
          <w:sz w:val="24"/>
        </w:rPr>
      </w:pPr>
      <w:r>
        <w:rPr>
          <w:rFonts w:hint="eastAsia" w:hAnsi="宋体"/>
          <w:sz w:val="24"/>
        </w:rPr>
        <w:t>项目安装调试完成后，系统进入为期</w:t>
      </w:r>
      <w:r>
        <w:rPr>
          <w:rFonts w:hAnsi="宋体"/>
          <w:sz w:val="24"/>
        </w:rPr>
        <w:t>5</w:t>
      </w:r>
      <w:r>
        <w:rPr>
          <w:rFonts w:hint="eastAsia" w:hAnsi="宋体"/>
          <w:sz w:val="24"/>
        </w:rPr>
        <w:t>个工作日的试用期。试用期满无质量问题，达到验收条件，采购方与供应商共同组织验收。试用期发现质量问题，采购方通知中标方维修，自维修结束之日起重新计算试用期；经3次维修仍不达验收条件，采购方有权中止合同，向供应商追回已支付的全部预付款，履约保证金不予退还。</w:t>
      </w:r>
    </w:p>
    <w:p>
      <w:pPr>
        <w:spacing w:line="500" w:lineRule="exact"/>
        <w:ind w:firstLine="482"/>
        <w:rPr>
          <w:rFonts w:hAnsi="宋体"/>
          <w:b/>
          <w:bCs/>
          <w:sz w:val="24"/>
        </w:rPr>
      </w:pPr>
      <w:r>
        <w:rPr>
          <w:rFonts w:hAnsi="宋体"/>
          <w:b/>
          <w:bCs/>
          <w:sz w:val="24"/>
        </w:rPr>
        <w:t>4</w:t>
      </w:r>
      <w:r>
        <w:rPr>
          <w:rFonts w:hint="eastAsia" w:hAnsi="宋体"/>
          <w:b/>
          <w:bCs/>
          <w:sz w:val="24"/>
        </w:rPr>
        <w:t>.服务要求</w:t>
      </w:r>
    </w:p>
    <w:p>
      <w:pPr>
        <w:spacing w:line="500" w:lineRule="exact"/>
        <w:ind w:firstLine="240" w:firstLineChars="100"/>
        <w:rPr>
          <w:rFonts w:hAnsi="宋体"/>
          <w:sz w:val="24"/>
        </w:rPr>
      </w:pPr>
      <w:r>
        <w:rPr>
          <w:rFonts w:hint="eastAsia" w:hAnsi="宋体"/>
          <w:sz w:val="24"/>
        </w:rPr>
        <w:t>（1）供应商须提供三年质保，质保期内产生的费用由供应商自行承担。供应商提供的系统在使用期内出现质量问题，应无条件维修或更换，并实行上门服务；采购人采购的产品如因本地服务器损坏、病毒攻击、误删等多种因素影响而造成数据丢失的或系统无法正常运行的，供应商负责协调采购人恢复所有数据和系统运行。供应商提供的产品出现故障或质量问题，供应商在接到通知后，24 小时内到达现场，及时排除故障并恢复正常运行。</w:t>
      </w:r>
    </w:p>
    <w:p>
      <w:pPr>
        <w:spacing w:line="500" w:lineRule="exact"/>
        <w:ind w:firstLine="196" w:firstLineChars="82"/>
        <w:rPr>
          <w:rFonts w:hAnsi="宋体"/>
          <w:sz w:val="24"/>
        </w:rPr>
      </w:pPr>
      <w:r>
        <w:rPr>
          <w:rFonts w:hint="eastAsia" w:hAnsi="宋体"/>
          <w:sz w:val="24"/>
        </w:rPr>
        <w:t>（2）项目质保期自甲乙双方确认通过验收之日起计算。</w:t>
      </w:r>
    </w:p>
    <w:p>
      <w:pPr>
        <w:spacing w:line="500" w:lineRule="exact"/>
        <w:ind w:firstLine="480"/>
        <w:rPr>
          <w:rFonts w:hAnsi="宋体"/>
          <w:sz w:val="24"/>
        </w:rPr>
      </w:pPr>
      <w:r>
        <w:rPr>
          <w:rFonts w:hint="eastAsia" w:hAnsi="宋体"/>
          <w:sz w:val="24"/>
        </w:rPr>
        <w:t>（</w:t>
      </w:r>
      <w:r>
        <w:rPr>
          <w:rFonts w:hAnsi="宋体"/>
          <w:sz w:val="24"/>
        </w:rPr>
        <w:t>3</w:t>
      </w:r>
      <w:r>
        <w:rPr>
          <w:rFonts w:hint="eastAsia" w:hAnsi="宋体"/>
          <w:sz w:val="24"/>
        </w:rPr>
        <w:t>）供应商应在约定的交货期内完成产品的本地化安装及调试工作。</w:t>
      </w:r>
    </w:p>
    <w:p>
      <w:pPr>
        <w:spacing w:line="500" w:lineRule="exact"/>
        <w:ind w:firstLine="480"/>
        <w:rPr>
          <w:rFonts w:hAnsi="宋体"/>
          <w:sz w:val="24"/>
        </w:rPr>
      </w:pPr>
      <w:r>
        <w:rPr>
          <w:rFonts w:hint="eastAsia" w:hAnsi="宋体"/>
          <w:sz w:val="24"/>
        </w:rPr>
        <w:t>（</w:t>
      </w:r>
      <w:r>
        <w:rPr>
          <w:rFonts w:hAnsi="宋体"/>
          <w:sz w:val="24"/>
        </w:rPr>
        <w:t>4</w:t>
      </w:r>
      <w:r>
        <w:rPr>
          <w:rFonts w:hint="eastAsia" w:hAnsi="宋体"/>
          <w:sz w:val="24"/>
        </w:rPr>
        <w:t>）供应商提供用户培训，培训内容分为系统常规使用和应急处置。</w:t>
      </w:r>
    </w:p>
    <w:p>
      <w:pPr>
        <w:spacing w:line="500" w:lineRule="exact"/>
        <w:ind w:firstLine="480"/>
        <w:rPr>
          <w:rFonts w:hAnsi="宋体"/>
          <w:sz w:val="24"/>
        </w:rPr>
      </w:pPr>
      <w:r>
        <w:rPr>
          <w:rFonts w:hint="eastAsia" w:hAnsi="宋体"/>
          <w:sz w:val="24"/>
        </w:rPr>
        <w:t>（</w:t>
      </w:r>
      <w:r>
        <w:rPr>
          <w:rFonts w:hAnsi="宋体"/>
          <w:sz w:val="24"/>
        </w:rPr>
        <w:t>5</w:t>
      </w:r>
      <w:r>
        <w:rPr>
          <w:rFonts w:hint="eastAsia" w:hAnsi="宋体"/>
          <w:sz w:val="24"/>
        </w:rPr>
        <w:t>）采购方所购应不存在知识产权保护问题，如存在相关问题，由供应商自行负责。</w:t>
      </w:r>
    </w:p>
    <w:p>
      <w:pPr>
        <w:spacing w:line="500" w:lineRule="exact"/>
        <w:ind w:firstLine="240" w:firstLineChars="100"/>
        <w:rPr>
          <w:rFonts w:hAnsi="宋体"/>
          <w:sz w:val="24"/>
        </w:rPr>
      </w:pPr>
      <w:r>
        <w:rPr>
          <w:rFonts w:hint="eastAsia" w:hAnsi="宋体"/>
          <w:sz w:val="24"/>
        </w:rPr>
        <w:t>（</w:t>
      </w:r>
      <w:r>
        <w:rPr>
          <w:rFonts w:hAnsi="宋体"/>
          <w:sz w:val="24"/>
        </w:rPr>
        <w:t>6</w:t>
      </w:r>
      <w:r>
        <w:rPr>
          <w:rFonts w:hint="eastAsia" w:hAnsi="宋体"/>
          <w:sz w:val="24"/>
        </w:rPr>
        <w:t>）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w:t>
      </w:r>
    </w:p>
    <w:p>
      <w:pPr>
        <w:spacing w:line="500" w:lineRule="exact"/>
        <w:ind w:firstLine="480"/>
        <w:rPr>
          <w:rFonts w:hAnsi="宋体"/>
          <w:sz w:val="24"/>
        </w:rPr>
      </w:pPr>
      <w:r>
        <w:rPr>
          <w:rFonts w:hint="eastAsia" w:hAnsi="宋体"/>
          <w:sz w:val="24"/>
        </w:rPr>
        <w:t>（7）供应商承诺中标后在项目所在地设立分支机构或办事处或分公司，并有技术人员在项目所在地任职，以便出现任何问题随时解决。</w:t>
      </w:r>
      <w:r>
        <w:rPr>
          <w:rFonts w:hint="eastAsia" w:hAnsi="宋体"/>
          <w:b/>
          <w:bCs/>
          <w:sz w:val="24"/>
        </w:rPr>
        <w:t>供应商提供相关证明材料。</w:t>
      </w:r>
    </w:p>
    <w:p>
      <w:pPr>
        <w:snapToGrid w:val="0"/>
        <w:spacing w:line="560" w:lineRule="exact"/>
        <w:textAlignment w:val="baseline"/>
        <w:rPr>
          <w:rFonts w:hAnsi="宋体"/>
          <w:b/>
          <w:sz w:val="24"/>
        </w:rPr>
      </w:pPr>
      <w:r>
        <w:rPr>
          <w:rFonts w:hint="eastAsia" w:hAnsi="宋体"/>
          <w:b/>
          <w:sz w:val="24"/>
        </w:rPr>
        <w:t>（五）其他商务、技术要求</w:t>
      </w:r>
    </w:p>
    <w:p>
      <w:pPr>
        <w:spacing w:line="500" w:lineRule="exact"/>
        <w:ind w:firstLine="482"/>
        <w:rPr>
          <w:rFonts w:hAnsi="宋体"/>
          <w:sz w:val="24"/>
        </w:rPr>
      </w:pPr>
      <w:r>
        <w:rPr>
          <w:rFonts w:hAnsi="宋体"/>
          <w:sz w:val="24"/>
        </w:rPr>
        <w:t>1.</w:t>
      </w:r>
      <w:r>
        <w:rPr>
          <w:rFonts w:hint="eastAsia" w:hAnsi="宋体"/>
          <w:sz w:val="24"/>
        </w:rPr>
        <w:t>产品质保期与服务期</w:t>
      </w:r>
    </w:p>
    <w:p>
      <w:pPr>
        <w:spacing w:line="500" w:lineRule="exact"/>
        <w:ind w:firstLine="480"/>
        <w:rPr>
          <w:rFonts w:hAnsi="宋体"/>
          <w:sz w:val="24"/>
        </w:rPr>
      </w:pPr>
      <w:r>
        <w:rPr>
          <w:rFonts w:hint="eastAsia" w:hAnsi="宋体"/>
          <w:sz w:val="24"/>
        </w:rPr>
        <w:t>产品享有3年质保期，质保期内供应商须维护系统达到使用条件。质保期满，供应商仍须配合采购方处置系统涉及的网络安全风险和事件，并不因此收取任何费用。</w:t>
      </w:r>
      <w:r>
        <w:rPr>
          <w:rFonts w:hint="eastAsia" w:hAnsi="宋体"/>
          <w:b/>
          <w:bCs/>
          <w:sz w:val="24"/>
        </w:rPr>
        <w:t>供应商提供相关承诺材料。</w:t>
      </w:r>
    </w:p>
    <w:p>
      <w:pPr>
        <w:spacing w:line="500" w:lineRule="exact"/>
        <w:ind w:firstLine="480"/>
        <w:rPr>
          <w:rFonts w:hAnsi="宋体"/>
          <w:sz w:val="24"/>
        </w:rPr>
      </w:pPr>
      <w:r>
        <w:rPr>
          <w:rFonts w:hint="eastAsia" w:hAnsi="宋体"/>
          <w:sz w:val="24"/>
        </w:rPr>
        <w:t>其他服务的服务期均为1年。</w:t>
      </w:r>
    </w:p>
    <w:p>
      <w:pPr>
        <w:spacing w:line="500" w:lineRule="exact"/>
        <w:ind w:firstLine="480"/>
        <w:rPr>
          <w:rFonts w:hAnsi="宋体"/>
          <w:sz w:val="24"/>
        </w:rPr>
      </w:pPr>
      <w:r>
        <w:rPr>
          <w:rFonts w:hint="eastAsia" w:hAnsi="宋体"/>
          <w:sz w:val="24"/>
        </w:rPr>
        <w:t>本条所述质保期、服务期以验收合格之日起计算。</w:t>
      </w:r>
    </w:p>
    <w:p>
      <w:pPr>
        <w:spacing w:line="500" w:lineRule="exact"/>
        <w:ind w:firstLine="480"/>
        <w:rPr>
          <w:rFonts w:hAnsi="宋体"/>
          <w:sz w:val="24"/>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分。招标主要考评因素包括报价（2</w:t>
      </w:r>
      <w:r>
        <w:rPr>
          <w:rFonts w:hAnsi="宋体"/>
          <w:color w:val="000000"/>
          <w:sz w:val="24"/>
        </w:rPr>
        <w:t>5%</w:t>
      </w:r>
      <w:r>
        <w:rPr>
          <w:rFonts w:hint="eastAsia" w:hAnsi="宋体"/>
          <w:color w:val="000000"/>
          <w:sz w:val="24"/>
        </w:rPr>
        <w:t>）、技术参数响应情况（</w:t>
      </w:r>
      <w:r>
        <w:rPr>
          <w:rFonts w:hAnsi="宋体"/>
          <w:color w:val="000000"/>
          <w:sz w:val="24"/>
        </w:rPr>
        <w:t>35%</w:t>
      </w:r>
      <w:r>
        <w:rPr>
          <w:rFonts w:hint="eastAsia" w:hAnsi="宋体"/>
          <w:color w:val="000000"/>
          <w:sz w:val="24"/>
        </w:rPr>
        <w:t>）、</w:t>
      </w:r>
      <w:r>
        <w:rPr>
          <w:rFonts w:hint="eastAsia" w:hAnsi="宋体" w:cs="宋体"/>
          <w:bCs/>
          <w:spacing w:val="8"/>
          <w:sz w:val="24"/>
        </w:rPr>
        <w:t>业绩（6分）、资质证书（4分）、人员资质（20分）安装、调试及实施方案（5分）质保、售后服务措施及承诺（5分）</w:t>
      </w:r>
      <w:r>
        <w:rPr>
          <w:rFonts w:hint="eastAsia" w:hAnsi="宋体"/>
          <w:color w:val="000000"/>
          <w:sz w:val="24"/>
        </w:rPr>
        <w:t>七个方面，各投标人三方面的所有评价指标得分之和为该投标人的综合得分。</w:t>
      </w:r>
    </w:p>
    <w:p>
      <w:pPr>
        <w:adjustRightInd w:val="0"/>
        <w:snapToGrid w:val="0"/>
        <w:spacing w:line="360" w:lineRule="auto"/>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bookmarkEnd w:id="41"/>
    <w:bookmarkEnd w:id="42"/>
    <w:tbl>
      <w:tblPr>
        <w:tblStyle w:val="21"/>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1275"/>
        <w:gridCol w:w="4962"/>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567"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bCs/>
                <w:spacing w:val="8"/>
                <w:sz w:val="24"/>
                <w:szCs w:val="24"/>
              </w:rPr>
              <w:t>序号</w:t>
            </w:r>
          </w:p>
        </w:tc>
        <w:tc>
          <w:tcPr>
            <w:tcW w:w="1134"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bCs/>
                <w:spacing w:val="8"/>
                <w:sz w:val="24"/>
                <w:szCs w:val="24"/>
              </w:rPr>
              <w:t>评价因素</w:t>
            </w:r>
          </w:p>
        </w:tc>
        <w:tc>
          <w:tcPr>
            <w:tcW w:w="1275" w:type="dxa"/>
            <w:vAlign w:val="center"/>
          </w:tcPr>
          <w:p>
            <w:pPr>
              <w:adjustRightInd w:val="0"/>
              <w:snapToGrid w:val="0"/>
              <w:spacing w:line="360" w:lineRule="auto"/>
              <w:jc w:val="center"/>
              <w:rPr>
                <w:rFonts w:cs="宋体" w:asciiTheme="minorEastAsia" w:hAnsiTheme="minorEastAsia" w:eastAsiaTheme="minorEastAsia"/>
                <w:bCs/>
                <w:spacing w:val="8"/>
                <w:sz w:val="24"/>
                <w:szCs w:val="24"/>
              </w:rPr>
            </w:pPr>
            <w:r>
              <w:rPr>
                <w:rFonts w:hint="eastAsia" w:cs="宋体" w:asciiTheme="minorEastAsia" w:hAnsiTheme="minorEastAsia" w:eastAsiaTheme="minorEastAsia"/>
                <w:bCs/>
                <w:spacing w:val="8"/>
                <w:sz w:val="24"/>
                <w:szCs w:val="24"/>
              </w:rPr>
              <w:t>权重</w:t>
            </w:r>
          </w:p>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bCs/>
                <w:spacing w:val="8"/>
                <w:sz w:val="24"/>
                <w:szCs w:val="24"/>
              </w:rPr>
              <w:t>（满分）</w:t>
            </w:r>
          </w:p>
        </w:tc>
        <w:tc>
          <w:tcPr>
            <w:tcW w:w="4962"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bCs/>
                <w:spacing w:val="8"/>
                <w:sz w:val="24"/>
                <w:szCs w:val="24"/>
              </w:rPr>
              <w:t>评分原则说明</w:t>
            </w:r>
          </w:p>
        </w:tc>
        <w:tc>
          <w:tcPr>
            <w:tcW w:w="1701"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567"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134"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w:t>
            </w:r>
          </w:p>
        </w:tc>
        <w:tc>
          <w:tcPr>
            <w:tcW w:w="1275" w:type="dxa"/>
            <w:vAlign w:val="center"/>
          </w:tcPr>
          <w:p>
            <w:pPr>
              <w:spacing w:line="280" w:lineRule="exact"/>
              <w:ind w:firstLine="28"/>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25分</w:t>
            </w:r>
          </w:p>
        </w:tc>
        <w:tc>
          <w:tcPr>
            <w:tcW w:w="4962" w:type="dxa"/>
            <w:vAlign w:val="center"/>
          </w:tcPr>
          <w:p>
            <w:pPr>
              <w:spacing w:line="280" w:lineRule="exact"/>
              <w:ind w:firstLine="28"/>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所有有效报价的最低报价为基准价,其他投标人的价格得分：报价得分=(基准价/报价)*25</w:t>
            </w:r>
          </w:p>
        </w:tc>
        <w:tc>
          <w:tcPr>
            <w:tcW w:w="1701" w:type="dxa"/>
            <w:vAlign w:val="center"/>
          </w:tcPr>
          <w:p>
            <w:pPr>
              <w:spacing w:line="280" w:lineRule="exact"/>
              <w:ind w:firstLine="28"/>
              <w:jc w:val="left"/>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567" w:type="dxa"/>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113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w:t>
            </w:r>
          </w:p>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部分</w:t>
            </w:r>
          </w:p>
        </w:tc>
        <w:tc>
          <w:tcPr>
            <w:tcW w:w="1275" w:type="dxa"/>
            <w:vAlign w:val="center"/>
          </w:tcPr>
          <w:p>
            <w:pPr>
              <w:spacing w:line="280" w:lineRule="exac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技术参数响应情况（35分）</w:t>
            </w:r>
          </w:p>
        </w:tc>
        <w:tc>
          <w:tcPr>
            <w:tcW w:w="4962" w:type="dxa"/>
            <w:vAlign w:val="center"/>
          </w:tcPr>
          <w:p>
            <w:pPr>
              <w:spacing w:line="28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带“★”项技术参数一项不满足扣5分，非“★”项参数一项不满足扣3分，扣完为止。</w:t>
            </w:r>
          </w:p>
        </w:tc>
        <w:tc>
          <w:tcPr>
            <w:tcW w:w="1701" w:type="dxa"/>
            <w:vAlign w:val="center"/>
          </w:tcPr>
          <w:p>
            <w:pPr>
              <w:spacing w:line="280" w:lineRule="exact"/>
              <w:ind w:firstLine="28"/>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67" w:type="dxa"/>
            <w:vMerge w:val="restart"/>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1134" w:type="dxa"/>
            <w:vMerge w:val="restart"/>
            <w:vAlign w:val="center"/>
          </w:tcPr>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商</w:t>
            </w:r>
          </w:p>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务</w:t>
            </w:r>
          </w:p>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部</w:t>
            </w:r>
          </w:p>
          <w:p>
            <w:pPr>
              <w:spacing w:line="280" w:lineRule="exact"/>
              <w:ind w:firstLine="28"/>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w:t>
            </w:r>
          </w:p>
        </w:tc>
        <w:tc>
          <w:tcPr>
            <w:tcW w:w="1275" w:type="dxa"/>
            <w:vAlign w:val="center"/>
          </w:tcPr>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业绩</w:t>
            </w:r>
          </w:p>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6</w:t>
            </w:r>
            <w:r>
              <w:rPr>
                <w:rFonts w:hint="eastAsia" w:cs="Arial" w:asciiTheme="minorEastAsia" w:hAnsiTheme="minorEastAsia" w:eastAsiaTheme="minorEastAsia"/>
                <w:sz w:val="24"/>
                <w:szCs w:val="24"/>
              </w:rPr>
              <w:t>分）</w:t>
            </w:r>
          </w:p>
        </w:tc>
        <w:tc>
          <w:tcPr>
            <w:tcW w:w="4962" w:type="dxa"/>
            <w:tcBorders>
              <w:top w:val="single" w:color="auto" w:sz="4" w:space="0"/>
            </w:tcBorders>
            <w:vAlign w:val="center"/>
          </w:tcPr>
          <w:p>
            <w:pPr>
              <w:rPr>
                <w:rFonts w:hint="eastAsia"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rPr>
              <w:t>投标人提供类似项目的有效业绩，提供中标通知书或合同协议书为证明材料。提供一个得</w:t>
            </w:r>
            <w:r>
              <w:rPr>
                <w:rFonts w:cs="Arial" w:asciiTheme="minorEastAsia" w:hAnsiTheme="minorEastAsia" w:eastAsiaTheme="minorEastAsia"/>
                <w:sz w:val="24"/>
                <w:szCs w:val="24"/>
              </w:rPr>
              <w:t>2</w:t>
            </w:r>
            <w:r>
              <w:rPr>
                <w:rFonts w:hint="eastAsia" w:cs="Arial" w:asciiTheme="minorEastAsia" w:hAnsiTheme="minorEastAsia" w:eastAsiaTheme="minorEastAsia"/>
                <w:sz w:val="24"/>
                <w:szCs w:val="24"/>
              </w:rPr>
              <w:t>分，总共</w:t>
            </w:r>
            <w:r>
              <w:rPr>
                <w:rFonts w:cs="Arial" w:asciiTheme="minorEastAsia" w:hAnsiTheme="minorEastAsia" w:eastAsiaTheme="minorEastAsia"/>
                <w:sz w:val="24"/>
                <w:szCs w:val="24"/>
              </w:rPr>
              <w:t>6</w:t>
            </w:r>
            <w:r>
              <w:rPr>
                <w:rFonts w:hint="eastAsia" w:cs="Arial" w:asciiTheme="minorEastAsia" w:hAnsiTheme="minorEastAsia" w:eastAsiaTheme="minorEastAsia"/>
                <w:sz w:val="24"/>
                <w:szCs w:val="24"/>
              </w:rPr>
              <w:t>分。</w:t>
            </w:r>
          </w:p>
        </w:tc>
        <w:tc>
          <w:tcPr>
            <w:tcW w:w="1701" w:type="dxa"/>
            <w:tcBorders>
              <w:top w:val="single" w:color="auto" w:sz="4" w:space="0"/>
            </w:tcBorders>
            <w:vAlign w:val="center"/>
          </w:tcPr>
          <w:p>
            <w:pPr>
              <w:spacing w:line="280" w:lineRule="exact"/>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以复印件加盖公章为证明材料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Align w:val="center"/>
          </w:tcPr>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资质证书</w:t>
            </w:r>
          </w:p>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4</w:t>
            </w:r>
            <w:r>
              <w:rPr>
                <w:rFonts w:hint="eastAsia" w:cs="Arial" w:asciiTheme="minorEastAsia" w:hAnsiTheme="minorEastAsia" w:eastAsiaTheme="minorEastAsia"/>
                <w:sz w:val="24"/>
                <w:szCs w:val="24"/>
              </w:rPr>
              <w:t>分）</w:t>
            </w:r>
          </w:p>
        </w:tc>
        <w:tc>
          <w:tcPr>
            <w:tcW w:w="4962" w:type="dxa"/>
            <w:tcBorders>
              <w:top w:val="single" w:color="auto" w:sz="4" w:space="0"/>
            </w:tcBorders>
            <w:vAlign w:val="center"/>
          </w:tcPr>
          <w:p>
            <w:pP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投标人具有中国网络安全审查技术与认证中心信息安全服务三级及以上资质的得</w:t>
            </w:r>
            <w:r>
              <w:rPr>
                <w:rFonts w:cs="Arial" w:asciiTheme="minorEastAsia" w:hAnsiTheme="minorEastAsia" w:eastAsiaTheme="minorEastAsia"/>
                <w:sz w:val="24"/>
                <w:szCs w:val="24"/>
              </w:rPr>
              <w:t>4</w:t>
            </w:r>
            <w:r>
              <w:rPr>
                <w:rFonts w:hint="eastAsia" w:cs="Arial" w:asciiTheme="minorEastAsia" w:hAnsiTheme="minorEastAsia" w:eastAsiaTheme="minorEastAsia"/>
                <w:sz w:val="24"/>
                <w:szCs w:val="24"/>
              </w:rPr>
              <w:t>分。</w:t>
            </w:r>
          </w:p>
        </w:tc>
        <w:tc>
          <w:tcPr>
            <w:tcW w:w="1701" w:type="dxa"/>
            <w:tcBorders>
              <w:top w:val="single" w:color="auto" w:sz="4" w:space="0"/>
            </w:tcBorders>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以复印件加盖公章为证明材料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Merge w:val="restart"/>
            <w:vAlign w:val="center"/>
          </w:tcPr>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人员资质</w:t>
            </w:r>
          </w:p>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20</w:t>
            </w:r>
            <w:r>
              <w:rPr>
                <w:rFonts w:hint="eastAsia" w:cs="Arial" w:asciiTheme="minorEastAsia" w:hAnsiTheme="minorEastAsia" w:eastAsiaTheme="minorEastAsia"/>
                <w:sz w:val="24"/>
                <w:szCs w:val="24"/>
              </w:rPr>
              <w:t>分）</w:t>
            </w:r>
          </w:p>
        </w:tc>
        <w:tc>
          <w:tcPr>
            <w:tcW w:w="4962" w:type="dxa"/>
            <w:tcBorders>
              <w:top w:val="single" w:color="auto" w:sz="4" w:space="0"/>
            </w:tcBorders>
            <w:vAlign w:val="center"/>
          </w:tcPr>
          <w:p>
            <w:pP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提供针对本项目在</w:t>
            </w:r>
            <w:r>
              <w:rPr>
                <w:rFonts w:hint="eastAsia" w:cs="Arial" w:asciiTheme="minorEastAsia" w:hAnsiTheme="minorEastAsia" w:eastAsiaTheme="minorEastAsia"/>
                <w:color w:val="000000"/>
                <w:sz w:val="24"/>
                <w:szCs w:val="24"/>
              </w:rPr>
              <w:t>本地</w:t>
            </w:r>
            <w:r>
              <w:rPr>
                <w:rFonts w:hint="eastAsia" w:cs="Arial" w:asciiTheme="minorEastAsia" w:hAnsiTheme="minorEastAsia" w:eastAsiaTheme="minorEastAsia"/>
                <w:sz w:val="24"/>
                <w:szCs w:val="24"/>
              </w:rPr>
              <w:t>运维小组人员名单，该名单中提供具有有效的中国网络安全审查技术与认证中心颁发CISAW证书的工程师复印件，提供1个得</w:t>
            </w:r>
            <w:r>
              <w:rPr>
                <w:rFonts w:cs="Arial" w:asciiTheme="minorEastAsia" w:hAnsiTheme="minorEastAsia" w:eastAsiaTheme="minorEastAsia"/>
                <w:sz w:val="24"/>
                <w:szCs w:val="24"/>
              </w:rPr>
              <w:t>3</w:t>
            </w:r>
            <w:r>
              <w:rPr>
                <w:rFonts w:hint="eastAsia" w:cs="Arial" w:asciiTheme="minorEastAsia" w:hAnsiTheme="minorEastAsia" w:eastAsiaTheme="minorEastAsia"/>
                <w:sz w:val="24"/>
                <w:szCs w:val="24"/>
              </w:rPr>
              <w:t>分，总共</w:t>
            </w:r>
            <w:r>
              <w:rPr>
                <w:rFonts w:cs="Arial" w:asciiTheme="minorEastAsia" w:hAnsiTheme="minorEastAsia" w:eastAsiaTheme="minorEastAsia"/>
                <w:sz w:val="24"/>
                <w:szCs w:val="24"/>
              </w:rPr>
              <w:t>6</w:t>
            </w:r>
            <w:r>
              <w:rPr>
                <w:rFonts w:hint="eastAsia" w:cs="Arial" w:asciiTheme="minorEastAsia" w:hAnsiTheme="minorEastAsia" w:eastAsiaTheme="minorEastAsia"/>
                <w:sz w:val="24"/>
                <w:szCs w:val="24"/>
              </w:rPr>
              <w:t>分。</w:t>
            </w:r>
          </w:p>
        </w:tc>
        <w:tc>
          <w:tcPr>
            <w:tcW w:w="1701" w:type="dxa"/>
            <w:tcBorders>
              <w:top w:val="single" w:color="auto" w:sz="4" w:space="0"/>
            </w:tcBorders>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人员必须提供开标前6个月在本公司的社保证明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Merge w:val="continue"/>
            <w:vAlign w:val="center"/>
          </w:tcPr>
          <w:p>
            <w:pPr>
              <w:jc w:val="center"/>
              <w:rPr>
                <w:rFonts w:cs="Arial" w:asciiTheme="minorEastAsia" w:hAnsiTheme="minorEastAsia" w:eastAsiaTheme="minorEastAsia"/>
                <w:sz w:val="24"/>
                <w:szCs w:val="24"/>
              </w:rPr>
            </w:pPr>
          </w:p>
        </w:tc>
        <w:tc>
          <w:tcPr>
            <w:tcW w:w="4962" w:type="dxa"/>
            <w:tcBorders>
              <w:top w:val="single" w:color="auto" w:sz="4" w:space="0"/>
            </w:tcBorders>
            <w:vAlign w:val="center"/>
          </w:tcPr>
          <w:p>
            <w:pP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投标人提供1个针对本项目的</w:t>
            </w:r>
            <w:r>
              <w:rPr>
                <w:rFonts w:cs="Arial" w:asciiTheme="minorEastAsia" w:hAnsiTheme="minorEastAsia" w:eastAsiaTheme="minorEastAsia"/>
                <w:sz w:val="24"/>
                <w:szCs w:val="24"/>
              </w:rPr>
              <w:t>Oracle数据库认证专家（Oracle Certified Professional）</w:t>
            </w:r>
            <w:r>
              <w:rPr>
                <w:rFonts w:hint="eastAsia" w:cs="Arial" w:asciiTheme="minorEastAsia" w:hAnsiTheme="minorEastAsia" w:eastAsiaTheme="minorEastAsia"/>
                <w:sz w:val="24"/>
                <w:szCs w:val="24"/>
              </w:rPr>
              <w:t>，提供得</w:t>
            </w:r>
            <w:r>
              <w:rPr>
                <w:rFonts w:cs="Arial" w:asciiTheme="minorEastAsia" w:hAnsiTheme="minorEastAsia" w:eastAsiaTheme="minorEastAsia"/>
                <w:sz w:val="24"/>
                <w:szCs w:val="24"/>
              </w:rPr>
              <w:t>7</w:t>
            </w:r>
            <w:r>
              <w:rPr>
                <w:rFonts w:hint="eastAsia" w:cs="Arial" w:asciiTheme="minorEastAsia" w:hAnsiTheme="minorEastAsia" w:eastAsiaTheme="minorEastAsia"/>
                <w:sz w:val="24"/>
                <w:szCs w:val="24"/>
              </w:rPr>
              <w:t>分。</w:t>
            </w:r>
          </w:p>
        </w:tc>
        <w:tc>
          <w:tcPr>
            <w:tcW w:w="1701" w:type="dxa"/>
            <w:tcBorders>
              <w:top w:val="single" w:color="auto" w:sz="4" w:space="0"/>
            </w:tcBorders>
            <w:vAlign w:val="center"/>
          </w:tcPr>
          <w:p>
            <w:pPr>
              <w:spacing w:line="280" w:lineRule="exac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人员必须提供开标前6个月在本公司的社保证明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Merge w:val="continue"/>
            <w:vAlign w:val="center"/>
          </w:tcPr>
          <w:p>
            <w:pPr>
              <w:jc w:val="center"/>
              <w:rPr>
                <w:rFonts w:cs="Arial" w:asciiTheme="minorEastAsia" w:hAnsiTheme="minorEastAsia" w:eastAsiaTheme="minorEastAsia"/>
                <w:sz w:val="24"/>
                <w:szCs w:val="24"/>
              </w:rPr>
            </w:pPr>
          </w:p>
        </w:tc>
        <w:tc>
          <w:tcPr>
            <w:tcW w:w="4962" w:type="dxa"/>
            <w:tcBorders>
              <w:top w:val="single" w:color="auto" w:sz="4" w:space="0"/>
            </w:tcBorders>
            <w:vAlign w:val="center"/>
          </w:tcPr>
          <w:p>
            <w:pP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投标人提供1个针对本项目的</w:t>
            </w:r>
            <w:r>
              <w:rPr>
                <w:rFonts w:cs="Arial" w:asciiTheme="minorEastAsia" w:hAnsiTheme="minorEastAsia" w:eastAsiaTheme="minorEastAsia"/>
                <w:sz w:val="24"/>
                <w:szCs w:val="24"/>
              </w:rPr>
              <w:t>PMP（Project Management Professional）项目管理专业</w:t>
            </w:r>
            <w:r>
              <w:rPr>
                <w:rFonts w:hint="eastAsia" w:cs="Arial" w:asciiTheme="minorEastAsia" w:hAnsiTheme="minorEastAsia" w:eastAsiaTheme="minorEastAsia"/>
                <w:sz w:val="24"/>
                <w:szCs w:val="24"/>
              </w:rPr>
              <w:t>人员</w:t>
            </w:r>
            <w:r>
              <w:rPr>
                <w:rFonts w:cs="Arial" w:asciiTheme="minorEastAsia" w:hAnsiTheme="minorEastAsia" w:eastAsiaTheme="minorEastAsia"/>
                <w:sz w:val="24"/>
                <w:szCs w:val="24"/>
              </w:rPr>
              <w:t>资格认证</w:t>
            </w:r>
            <w:r>
              <w:rPr>
                <w:rFonts w:hint="eastAsia" w:cs="Arial" w:asciiTheme="minorEastAsia" w:hAnsiTheme="minorEastAsia" w:eastAsiaTheme="minorEastAsia"/>
                <w:sz w:val="24"/>
                <w:szCs w:val="24"/>
              </w:rPr>
              <w:t>人员，提供得</w:t>
            </w:r>
            <w:r>
              <w:rPr>
                <w:rFonts w:cs="Arial" w:asciiTheme="minorEastAsia" w:hAnsiTheme="minorEastAsia" w:eastAsiaTheme="minorEastAsia"/>
                <w:sz w:val="24"/>
                <w:szCs w:val="24"/>
              </w:rPr>
              <w:t>7</w:t>
            </w:r>
            <w:r>
              <w:rPr>
                <w:rFonts w:hint="eastAsia" w:cs="Arial" w:asciiTheme="minorEastAsia" w:hAnsiTheme="minorEastAsia" w:eastAsiaTheme="minorEastAsia"/>
                <w:sz w:val="24"/>
                <w:szCs w:val="24"/>
              </w:rPr>
              <w:t>分。</w:t>
            </w:r>
          </w:p>
        </w:tc>
        <w:tc>
          <w:tcPr>
            <w:tcW w:w="1701" w:type="dxa"/>
            <w:tcBorders>
              <w:top w:val="single" w:color="auto" w:sz="4" w:space="0"/>
            </w:tcBorders>
            <w:vAlign w:val="center"/>
          </w:tcPr>
          <w:p>
            <w:pPr>
              <w:spacing w:line="280" w:lineRule="exac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人员必须提供开标前6个月在本公司的社保证明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Align w:val="center"/>
          </w:tcPr>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安装、调试及实施方案（</w:t>
            </w:r>
            <w:r>
              <w:rPr>
                <w:rFonts w:cs="Arial" w:asciiTheme="minorEastAsia" w:hAnsiTheme="minorEastAsia" w:eastAsiaTheme="minorEastAsia"/>
                <w:sz w:val="24"/>
                <w:szCs w:val="24"/>
              </w:rPr>
              <w:t>5</w:t>
            </w:r>
            <w:r>
              <w:rPr>
                <w:rFonts w:hint="eastAsia" w:cs="Arial" w:asciiTheme="minorEastAsia" w:hAnsiTheme="minorEastAsia" w:eastAsiaTheme="minorEastAsia"/>
                <w:sz w:val="24"/>
                <w:szCs w:val="24"/>
              </w:rPr>
              <w:t>分）</w:t>
            </w:r>
          </w:p>
        </w:tc>
        <w:tc>
          <w:tcPr>
            <w:tcW w:w="4962" w:type="dxa"/>
            <w:tcBorders>
              <w:top w:val="single" w:color="auto" w:sz="4" w:space="0"/>
            </w:tcBorders>
            <w:vAlign w:val="center"/>
          </w:tcPr>
          <w:p>
            <w:pP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提供详细的实施方案，以工期保证、实施组织、安全保证措施、安装调试方案</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lang w:val="en-US" w:eastAsia="zh-CN"/>
              </w:rPr>
              <w:t>2分</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rPr>
              <w:t>等差以及未提供不得分。</w:t>
            </w:r>
          </w:p>
        </w:tc>
        <w:tc>
          <w:tcPr>
            <w:tcW w:w="1701" w:type="dxa"/>
            <w:tcBorders>
              <w:top w:val="single" w:color="auto" w:sz="4" w:space="0"/>
            </w:tcBorders>
            <w:vAlign w:val="center"/>
          </w:tcPr>
          <w:p>
            <w:pPr>
              <w:spacing w:line="280" w:lineRule="exact"/>
              <w:ind w:firstLine="28"/>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567"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134" w:type="dxa"/>
            <w:vMerge w:val="continue"/>
            <w:vAlign w:val="center"/>
          </w:tcPr>
          <w:p>
            <w:pPr>
              <w:spacing w:line="280" w:lineRule="exact"/>
              <w:ind w:firstLine="28"/>
              <w:jc w:val="center"/>
              <w:rPr>
                <w:rFonts w:cs="宋体" w:asciiTheme="minorEastAsia" w:hAnsiTheme="minorEastAsia" w:eastAsiaTheme="minorEastAsia"/>
                <w:sz w:val="24"/>
                <w:szCs w:val="24"/>
              </w:rPr>
            </w:pPr>
          </w:p>
        </w:tc>
        <w:tc>
          <w:tcPr>
            <w:tcW w:w="1275" w:type="dxa"/>
            <w:vAlign w:val="center"/>
          </w:tcPr>
          <w:p>
            <w:pPr>
              <w:spacing w:line="280" w:lineRule="exact"/>
              <w:ind w:firstLine="28"/>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质保、售后服务措施及承诺</w:t>
            </w:r>
          </w:p>
          <w:p>
            <w:pPr>
              <w:spacing w:line="280" w:lineRule="exact"/>
              <w:ind w:firstLine="28"/>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5</w:t>
            </w:r>
            <w:r>
              <w:rPr>
                <w:rFonts w:hint="eastAsia" w:cs="Arial" w:asciiTheme="minorEastAsia" w:hAnsiTheme="minorEastAsia" w:eastAsiaTheme="minorEastAsia"/>
                <w:sz w:val="24"/>
                <w:szCs w:val="24"/>
              </w:rPr>
              <w:t>分）</w:t>
            </w:r>
          </w:p>
        </w:tc>
        <w:tc>
          <w:tcPr>
            <w:tcW w:w="4962" w:type="dxa"/>
            <w:vAlign w:val="center"/>
          </w:tcPr>
          <w:p>
            <w:pPr>
              <w:spacing w:line="280" w:lineRule="exact"/>
              <w:ind w:firstLine="28"/>
              <w:rPr>
                <w:rFonts w:hint="eastAsia"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rPr>
              <w:t>提供详细的售后服务措施和方案，评委会根据各投标人的售后服务措施</w:t>
            </w:r>
            <w:r>
              <w:rPr>
                <w:rFonts w:hint="eastAsia" w:cs="Arial" w:asciiTheme="minorEastAsia" w:hAnsiTheme="minorEastAsia" w:eastAsiaTheme="minorEastAsia"/>
                <w:sz w:val="24"/>
                <w:szCs w:val="24"/>
                <w:lang w:val="en-US" w:eastAsia="zh-CN"/>
              </w:rPr>
              <w:t>2分</w:t>
            </w:r>
            <w:r>
              <w:rPr>
                <w:rFonts w:hint="eastAsia" w:cs="Arial" w:asciiTheme="minorEastAsia" w:hAnsiTheme="minorEastAsia" w:eastAsiaTheme="minorEastAsia"/>
                <w:sz w:val="24"/>
                <w:szCs w:val="24"/>
              </w:rPr>
              <w:t>和方案及技术培训方案</w:t>
            </w:r>
            <w:r>
              <w:rPr>
                <w:rFonts w:hint="eastAsia" w:cs="Arial" w:asciiTheme="minorEastAsia" w:hAnsiTheme="minorEastAsia" w:eastAsiaTheme="minorEastAsia"/>
                <w:sz w:val="24"/>
                <w:szCs w:val="24"/>
                <w:lang w:val="en-US" w:eastAsia="zh-CN"/>
              </w:rPr>
              <w:t>3分；</w:t>
            </w:r>
            <w:r>
              <w:rPr>
                <w:rFonts w:hint="eastAsia" w:cs="Arial" w:asciiTheme="minorEastAsia" w:hAnsiTheme="minorEastAsia" w:eastAsiaTheme="minorEastAsia"/>
                <w:sz w:val="24"/>
                <w:szCs w:val="24"/>
              </w:rPr>
              <w:t>未达到第四章第（四）、（五）项中相关要求的，得0分</w:t>
            </w:r>
            <w:r>
              <w:rPr>
                <w:rFonts w:hint="eastAsia" w:cs="Arial" w:asciiTheme="minorEastAsia" w:hAnsiTheme="minorEastAsia" w:eastAsiaTheme="minorEastAsia"/>
                <w:sz w:val="24"/>
                <w:szCs w:val="24"/>
                <w:lang w:eastAsia="zh-CN"/>
              </w:rPr>
              <w:t>。</w:t>
            </w:r>
          </w:p>
        </w:tc>
        <w:tc>
          <w:tcPr>
            <w:tcW w:w="1701" w:type="dxa"/>
            <w:vAlign w:val="center"/>
          </w:tcPr>
          <w:p>
            <w:pPr>
              <w:spacing w:line="280" w:lineRule="exact"/>
              <w:ind w:firstLine="28"/>
              <w:rPr>
                <w:rFonts w:cs="宋体" w:asciiTheme="minorEastAsia" w:hAnsiTheme="minorEastAsia" w:eastAsiaTheme="minorEastAsia"/>
                <w:bCs/>
                <w:sz w:val="24"/>
                <w:szCs w:val="24"/>
              </w:rPr>
            </w:pPr>
          </w:p>
        </w:tc>
      </w:tr>
    </w:tbl>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2711" w:firstLineChars="900"/>
        <w:rPr>
          <w:rFonts w:hAnsi="宋体" w:cs="宋体"/>
          <w:sz w:val="30"/>
          <w:szCs w:val="30"/>
        </w:rPr>
      </w:pPr>
    </w:p>
    <w:p>
      <w:pPr>
        <w:pStyle w:val="4"/>
        <w:numPr>
          <w:ilvl w:val="0"/>
          <w:numId w:val="6"/>
        </w:numPr>
        <w:snapToGrid w:val="0"/>
        <w:spacing w:before="0" w:after="0" w:line="360" w:lineRule="auto"/>
        <w:ind w:firstLine="2711" w:firstLineChars="900"/>
        <w:rPr>
          <w:rFonts w:hint="eastAsia" w:hAnsi="宋体" w:cs="宋体"/>
          <w:sz w:val="30"/>
          <w:szCs w:val="30"/>
        </w:rPr>
      </w:pPr>
      <w:r>
        <w:rPr>
          <w:rFonts w:hint="eastAsia" w:hAnsi="宋体" w:cs="宋体"/>
          <w:sz w:val="30"/>
          <w:szCs w:val="30"/>
        </w:rPr>
        <w:t>合同主要条款</w:t>
      </w:r>
    </w:p>
    <w:p>
      <w:pPr>
        <w:numPr>
          <w:numId w:val="0"/>
        </w:numPr>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eastAsia="zh-CN"/>
      </w:rPr>
      <w:t>数据综合备份软件购置</w:t>
    </w:r>
    <w:r>
      <w:rPr>
        <w:rFonts w:hint="eastAsia" w:hAnsi="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1DEA475"/>
    <w:multiLevelType w:val="singleLevel"/>
    <w:tmpl w:val="F1DEA475"/>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6F0A"/>
    <w:rsid w:val="00037883"/>
    <w:rsid w:val="000414D3"/>
    <w:rsid w:val="00062B97"/>
    <w:rsid w:val="00074602"/>
    <w:rsid w:val="00083A44"/>
    <w:rsid w:val="000921E3"/>
    <w:rsid w:val="000955D2"/>
    <w:rsid w:val="000A1BAE"/>
    <w:rsid w:val="000B2D46"/>
    <w:rsid w:val="000B4A8C"/>
    <w:rsid w:val="000C3891"/>
    <w:rsid w:val="000D3C29"/>
    <w:rsid w:val="000E3A51"/>
    <w:rsid w:val="000F0B31"/>
    <w:rsid w:val="00104D52"/>
    <w:rsid w:val="00106210"/>
    <w:rsid w:val="00115F7B"/>
    <w:rsid w:val="0011612A"/>
    <w:rsid w:val="001269FA"/>
    <w:rsid w:val="00142405"/>
    <w:rsid w:val="001433DB"/>
    <w:rsid w:val="0014556F"/>
    <w:rsid w:val="00156DF0"/>
    <w:rsid w:val="00157635"/>
    <w:rsid w:val="00172A27"/>
    <w:rsid w:val="00181E14"/>
    <w:rsid w:val="00185388"/>
    <w:rsid w:val="001943F1"/>
    <w:rsid w:val="001A1EDF"/>
    <w:rsid w:val="001A3304"/>
    <w:rsid w:val="001C4C5D"/>
    <w:rsid w:val="001C6645"/>
    <w:rsid w:val="001E077D"/>
    <w:rsid w:val="002069A1"/>
    <w:rsid w:val="0021094F"/>
    <w:rsid w:val="002114B9"/>
    <w:rsid w:val="0021517F"/>
    <w:rsid w:val="00215D24"/>
    <w:rsid w:val="00231CEA"/>
    <w:rsid w:val="00242F03"/>
    <w:rsid w:val="00252539"/>
    <w:rsid w:val="002619F7"/>
    <w:rsid w:val="002740EE"/>
    <w:rsid w:val="002802D2"/>
    <w:rsid w:val="00283EDC"/>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06C"/>
    <w:rsid w:val="003C49AF"/>
    <w:rsid w:val="003D00DA"/>
    <w:rsid w:val="003D11A5"/>
    <w:rsid w:val="003D4974"/>
    <w:rsid w:val="003D6934"/>
    <w:rsid w:val="003E1BF9"/>
    <w:rsid w:val="0040317E"/>
    <w:rsid w:val="00404CCD"/>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5471F"/>
    <w:rsid w:val="00565D29"/>
    <w:rsid w:val="0057392A"/>
    <w:rsid w:val="0057670A"/>
    <w:rsid w:val="00576E60"/>
    <w:rsid w:val="0058164F"/>
    <w:rsid w:val="00581EB4"/>
    <w:rsid w:val="00582E22"/>
    <w:rsid w:val="00587168"/>
    <w:rsid w:val="00593373"/>
    <w:rsid w:val="005A011C"/>
    <w:rsid w:val="005A1491"/>
    <w:rsid w:val="005B4D27"/>
    <w:rsid w:val="005C0690"/>
    <w:rsid w:val="005D660E"/>
    <w:rsid w:val="005D76BC"/>
    <w:rsid w:val="005F3651"/>
    <w:rsid w:val="005F6D20"/>
    <w:rsid w:val="006076D0"/>
    <w:rsid w:val="00612C4A"/>
    <w:rsid w:val="0064548D"/>
    <w:rsid w:val="0068224E"/>
    <w:rsid w:val="00691FBB"/>
    <w:rsid w:val="00695452"/>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77E8D"/>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C0ED3"/>
    <w:rsid w:val="009D1F47"/>
    <w:rsid w:val="009D23DB"/>
    <w:rsid w:val="009D4EE9"/>
    <w:rsid w:val="009F639B"/>
    <w:rsid w:val="00A0208D"/>
    <w:rsid w:val="00A03414"/>
    <w:rsid w:val="00A075C3"/>
    <w:rsid w:val="00A11CF0"/>
    <w:rsid w:val="00A13D90"/>
    <w:rsid w:val="00A2152A"/>
    <w:rsid w:val="00A23C2C"/>
    <w:rsid w:val="00A26126"/>
    <w:rsid w:val="00A27709"/>
    <w:rsid w:val="00A3285A"/>
    <w:rsid w:val="00A415A9"/>
    <w:rsid w:val="00A5154E"/>
    <w:rsid w:val="00A57A27"/>
    <w:rsid w:val="00A62532"/>
    <w:rsid w:val="00A7009A"/>
    <w:rsid w:val="00A92172"/>
    <w:rsid w:val="00A9666E"/>
    <w:rsid w:val="00AA1D32"/>
    <w:rsid w:val="00AA4F6C"/>
    <w:rsid w:val="00AE0E42"/>
    <w:rsid w:val="00AE5591"/>
    <w:rsid w:val="00B10AC3"/>
    <w:rsid w:val="00B34CEE"/>
    <w:rsid w:val="00B35C4C"/>
    <w:rsid w:val="00B6224E"/>
    <w:rsid w:val="00B634A6"/>
    <w:rsid w:val="00B92137"/>
    <w:rsid w:val="00B95954"/>
    <w:rsid w:val="00BA04EB"/>
    <w:rsid w:val="00BA1E3F"/>
    <w:rsid w:val="00BA7A4D"/>
    <w:rsid w:val="00BB1BA1"/>
    <w:rsid w:val="00BD2B90"/>
    <w:rsid w:val="00BE0CDD"/>
    <w:rsid w:val="00BE3EDE"/>
    <w:rsid w:val="00BF2BF1"/>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3708F"/>
    <w:rsid w:val="00D40A36"/>
    <w:rsid w:val="00D40F38"/>
    <w:rsid w:val="00D60F7C"/>
    <w:rsid w:val="00D65F48"/>
    <w:rsid w:val="00D671B2"/>
    <w:rsid w:val="00D72148"/>
    <w:rsid w:val="00D907DF"/>
    <w:rsid w:val="00D9414E"/>
    <w:rsid w:val="00DA1CD7"/>
    <w:rsid w:val="00DA21B8"/>
    <w:rsid w:val="00DA70BB"/>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562E"/>
    <w:rsid w:val="00EF7675"/>
    <w:rsid w:val="00F604E1"/>
    <w:rsid w:val="00F82A64"/>
    <w:rsid w:val="00F86B39"/>
    <w:rsid w:val="00FA0D6E"/>
    <w:rsid w:val="00FB0D5C"/>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A62B6C"/>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A57E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1614F8"/>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8F71640"/>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2F68CA"/>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333544"/>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29</Pages>
  <Words>10226</Words>
  <Characters>11775</Characters>
  <Lines>93</Lines>
  <Paragraphs>26</Paragraphs>
  <TotalTime>35</TotalTime>
  <ScaleCrop>false</ScaleCrop>
  <LinksUpToDate>false</LinksUpToDate>
  <CharactersWithSpaces>12147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2022-05-18T09:36:47Z</dcterms:modified>
  <dc:title>招标编号：SCSZ-2013-02</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E7558D7948BD46B49D504D1EAC59F27E</vt:lpwstr>
  </property>
</Properties>
</file>