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int="eastAsia" w:hAnsi="宋体" w:eastAsia="宋体" w:cs="宋体"/>
          <w:bCs/>
          <w:sz w:val="36"/>
          <w:szCs w:val="36"/>
          <w:lang w:eastAsia="zh-CN"/>
        </w:rPr>
      </w:pPr>
      <w:bookmarkStart w:id="0" w:name="_Toc11842"/>
      <w:r>
        <w:rPr>
          <w:rFonts w:hint="eastAsia" w:hAnsi="宋体" w:cs="宋体"/>
          <w:bCs/>
          <w:sz w:val="36"/>
          <w:szCs w:val="36"/>
        </w:rPr>
        <w:t>四川铁道职业学院</w:t>
      </w:r>
      <w:r>
        <w:rPr>
          <w:rFonts w:hint="eastAsia" w:hAnsi="宋体" w:cs="宋体"/>
          <w:bCs/>
          <w:color w:val="000000" w:themeColor="text1"/>
          <w:sz w:val="36"/>
          <w:szCs w:val="36"/>
          <w:u w:val="none"/>
          <w:lang w:eastAsia="zh-CN"/>
          <w14:textFill>
            <w14:solidFill>
              <w14:schemeClr w14:val="tx1"/>
            </w14:solidFill>
          </w14:textFill>
        </w:rPr>
        <w:t>新建</w:t>
      </w:r>
      <w:r>
        <w:rPr>
          <w:rFonts w:hint="eastAsia" w:hAnsi="宋体" w:cs="宋体"/>
          <w:bCs/>
          <w:sz w:val="36"/>
          <w:szCs w:val="36"/>
        </w:rPr>
        <w:t>9号学生宿舍</w:t>
      </w:r>
      <w:r>
        <w:rPr>
          <w:rFonts w:hint="eastAsia" w:hAnsi="宋体" w:cs="宋体"/>
          <w:bCs/>
          <w:sz w:val="36"/>
          <w:szCs w:val="36"/>
          <w:lang w:eastAsia="zh-CN"/>
        </w:rPr>
        <w:t>项目</w:t>
      </w:r>
      <w:r>
        <w:rPr>
          <w:rFonts w:hint="eastAsia" w:hAnsi="宋体" w:cs="宋体"/>
          <w:bCs/>
          <w:sz w:val="36"/>
          <w:szCs w:val="36"/>
        </w:rPr>
        <w:t>工程咨询</w:t>
      </w:r>
      <w:bookmarkEnd w:id="0"/>
    </w:p>
    <w:p>
      <w:pPr>
        <w:snapToGrid w:val="0"/>
        <w:spacing w:line="360" w:lineRule="auto"/>
        <w:ind w:firstLine="3300" w:firstLineChars="1100"/>
        <w:rPr>
          <w:rFonts w:hint="default" w:hAnsi="宋体" w:eastAsia="宋体" w:cs="宋体"/>
          <w:bCs/>
          <w:sz w:val="30"/>
          <w:szCs w:val="30"/>
          <w:lang w:val="en-US" w:eastAsia="zh-CN"/>
        </w:rPr>
      </w:pPr>
      <w:r>
        <w:rPr>
          <w:rFonts w:hint="eastAsia" w:hAnsi="宋体" w:cs="宋体"/>
          <w:bCs/>
          <w:sz w:val="30"/>
          <w:szCs w:val="30"/>
        </w:rPr>
        <w:t>采购编号：TZY-ZB-2023012</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bookmarkStart w:id="1" w:name="_Toc28526"/>
      <w:r>
        <w:rPr>
          <w:rFonts w:hint="eastAsia" w:hAnsi="宋体" w:cs="宋体"/>
          <w:b/>
          <w:sz w:val="72"/>
          <w:szCs w:val="72"/>
        </w:rPr>
        <w:t>招</w:t>
      </w:r>
      <w:bookmarkEnd w:id="1"/>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bookmarkStart w:id="2" w:name="_Toc29431"/>
      <w:r>
        <w:rPr>
          <w:rFonts w:hint="eastAsia" w:hAnsi="宋体" w:cs="宋体"/>
          <w:b/>
          <w:sz w:val="72"/>
          <w:szCs w:val="72"/>
        </w:rPr>
        <w:t>标</w:t>
      </w:r>
      <w:bookmarkEnd w:id="2"/>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bookmarkStart w:id="3" w:name="_Toc31269"/>
      <w:r>
        <w:rPr>
          <w:rFonts w:hint="eastAsia" w:hAnsi="宋体" w:cs="宋体"/>
          <w:b/>
          <w:sz w:val="72"/>
          <w:szCs w:val="72"/>
        </w:rPr>
        <w:t>文</w:t>
      </w:r>
      <w:bookmarkEnd w:id="3"/>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bookmarkStart w:id="4" w:name="_Toc14959"/>
      <w:r>
        <w:rPr>
          <w:rFonts w:hint="eastAsia" w:hAnsi="宋体" w:cs="宋体"/>
          <w:b/>
          <w:sz w:val="72"/>
          <w:szCs w:val="72"/>
        </w:rPr>
        <w:t>件</w:t>
      </w:r>
      <w:bookmarkEnd w:id="4"/>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bookmarkStart w:id="5" w:name="_Toc5763"/>
      <w:r>
        <w:rPr>
          <w:rFonts w:hint="eastAsia" w:cs="宋体"/>
          <w:sz w:val="30"/>
          <w:szCs w:val="30"/>
        </w:rPr>
        <w:t>采   购   人: 四川铁道职业学院</w:t>
      </w:r>
      <w:bookmarkEnd w:id="5"/>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2023</w:t>
      </w:r>
      <w:r>
        <w:rPr>
          <w:rFonts w:hint="eastAsia" w:hAnsi="宋体" w:cs="宋体"/>
          <w:bCs/>
          <w:sz w:val="30"/>
          <w:szCs w:val="30"/>
          <w:lang w:val="zh-CN"/>
        </w:rPr>
        <w:t>年</w:t>
      </w:r>
      <w:r>
        <w:rPr>
          <w:rFonts w:hint="eastAsia" w:hAnsi="宋体" w:cs="宋体"/>
          <w:bCs/>
          <w:sz w:val="30"/>
          <w:szCs w:val="30"/>
        </w:rPr>
        <w:t xml:space="preserve"> 5 </w:t>
      </w:r>
      <w:r>
        <w:rPr>
          <w:rFonts w:hint="eastAsia" w:hAnsi="宋体" w:cs="宋体"/>
          <w:bCs/>
          <w:sz w:val="30"/>
          <w:szCs w:val="30"/>
          <w:lang w:val="zh-CN"/>
        </w:rPr>
        <w:t>月</w:t>
      </w:r>
      <w:bookmarkStart w:id="6" w:name="_Hlt101843627"/>
      <w:bookmarkEnd w:id="6"/>
      <w:bookmarkStart w:id="7" w:name="_Hlt101233737"/>
      <w:bookmarkEnd w:id="7"/>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4"/>
        <w:snapToGrid w:val="0"/>
        <w:spacing w:before="0" w:after="0" w:line="360" w:lineRule="auto"/>
        <w:jc w:val="center"/>
        <w:rPr>
          <w:rStyle w:val="26"/>
          <w:rFonts w:ascii="宋体" w:hAnsi="宋体" w:cs="宋体"/>
          <w:color w:val="auto"/>
          <w:kern w:val="2"/>
          <w:sz w:val="44"/>
          <w:szCs w:val="44"/>
          <w:u w:val="none"/>
        </w:rPr>
      </w:pPr>
      <w:bookmarkStart w:id="8" w:name="_Toc4131"/>
      <w:r>
        <w:rPr>
          <w:rStyle w:val="26"/>
          <w:rFonts w:hint="eastAsia" w:ascii="宋体" w:hAnsi="宋体" w:cs="宋体"/>
          <w:color w:val="auto"/>
          <w:kern w:val="2"/>
          <w:sz w:val="44"/>
          <w:szCs w:val="44"/>
          <w:u w:val="none"/>
        </w:rPr>
        <w:t>目    录</w:t>
      </w:r>
      <w:bookmarkEnd w:id="8"/>
    </w:p>
    <w:p/>
    <w:p>
      <w:pPr>
        <w:pStyle w:val="14"/>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2</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lang w:val="en-US" w:eastAsia="zh-CN"/>
        </w:rPr>
        <w:t>8</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9" w:name="_Hlt360036319"/>
      <w:bookmarkStart w:id="10" w:name="_Hlt360036320"/>
      <w:r>
        <w:rPr>
          <w:rFonts w:hint="eastAsia" w:hAnsi="宋体" w:cs="宋体"/>
          <w:sz w:val="28"/>
          <w:szCs w:val="28"/>
        </w:rPr>
        <w:tab/>
      </w:r>
      <w:bookmarkEnd w:id="9"/>
      <w:bookmarkEnd w:id="10"/>
      <w:r>
        <w:rPr>
          <w:rFonts w:hint="eastAsia" w:hAnsi="宋体" w:cs="宋体"/>
          <w:sz w:val="28"/>
          <w:szCs w:val="28"/>
        </w:rPr>
        <w:fldChar w:fldCharType="end"/>
      </w:r>
      <w:r>
        <w:rPr>
          <w:rFonts w:hint="eastAsia" w:hAnsi="宋体" w:cs="宋体"/>
          <w:sz w:val="28"/>
          <w:szCs w:val="28"/>
        </w:rPr>
        <w:t>1</w:t>
      </w:r>
      <w:r>
        <w:rPr>
          <w:rFonts w:hint="eastAsia" w:hAnsi="宋体" w:cs="宋体"/>
          <w:sz w:val="28"/>
          <w:szCs w:val="28"/>
          <w:lang w:val="en-US" w:eastAsia="zh-CN"/>
        </w:rPr>
        <w:t>7</w:t>
      </w:r>
    </w:p>
    <w:p>
      <w:pPr>
        <w:pStyle w:val="14"/>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0</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3"/>
        <w:snapToGrid w:val="0"/>
        <w:spacing w:before="0" w:after="0" w:line="360" w:lineRule="auto"/>
        <w:jc w:val="center"/>
        <w:rPr>
          <w:rFonts w:hAnsi="宋体" w:cs="宋体"/>
          <w:sz w:val="30"/>
          <w:szCs w:val="30"/>
        </w:rPr>
      </w:pPr>
      <w:bookmarkStart w:id="11" w:name="_Toc2976"/>
      <w:bookmarkStart w:id="12" w:name="_Toc358883241"/>
      <w:r>
        <w:rPr>
          <w:rFonts w:hint="eastAsia" w:hAnsi="宋体" w:cs="宋体"/>
          <w:sz w:val="30"/>
          <w:szCs w:val="30"/>
        </w:rPr>
        <w:t>第一章  投标邀请</w:t>
      </w:r>
      <w:bookmarkEnd w:id="11"/>
      <w:bookmarkEnd w:id="12"/>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w:t>
      </w:r>
      <w:r>
        <w:rPr>
          <w:rFonts w:hint="eastAsia" w:hAnsi="宋体" w:cs="宋体"/>
          <w:bCs/>
          <w:sz w:val="24"/>
          <w:szCs w:val="24"/>
          <w:u w:val="single"/>
          <w:lang w:eastAsia="zh-CN"/>
        </w:rPr>
        <w:t>新建9号学生宿舍项目</w:t>
      </w:r>
      <w:r>
        <w:rPr>
          <w:rFonts w:hint="eastAsia" w:hAnsi="宋体" w:cs="宋体"/>
          <w:bCs/>
          <w:sz w:val="24"/>
          <w:szCs w:val="24"/>
          <w:u w:val="single"/>
        </w:rPr>
        <w:t xml:space="preserve">工程咨询 </w:t>
      </w:r>
      <w:r>
        <w:rPr>
          <w:rFonts w:hint="eastAsia" w:hAnsi="宋体" w:cs="宋体"/>
          <w:bCs/>
          <w:sz w:val="24"/>
          <w:szCs w:val="24"/>
        </w:rPr>
        <w:t>项目进行公开招标，兹邀请符合本次招标要求的供应商参加投标</w:t>
      </w:r>
      <w:r>
        <w:rPr>
          <w:rFonts w:hint="eastAsia" w:hAnsi="宋体" w:cs="宋体"/>
          <w:sz w:val="24"/>
          <w:szCs w:val="24"/>
        </w:rPr>
        <w:t>。</w:t>
      </w:r>
    </w:p>
    <w:p>
      <w:pPr>
        <w:pStyle w:val="2"/>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TZY--ZB--2023012</w:t>
      </w:r>
    </w:p>
    <w:p>
      <w:pPr>
        <w:pStyle w:val="2"/>
        <w:numPr>
          <w:ilvl w:val="0"/>
          <w:numId w:val="2"/>
        </w:numPr>
        <w:snapToGrid w:val="0"/>
        <w:spacing w:line="360" w:lineRule="auto"/>
        <w:ind w:firstLine="441" w:firstLineChars="183"/>
        <w:rPr>
          <w:rFonts w:ascii="宋体" w:hAnsi="宋体" w:cs="宋体"/>
          <w:bCs/>
          <w:sz w:val="24"/>
          <w:szCs w:val="24"/>
        </w:rPr>
      </w:pPr>
      <w:r>
        <w:rPr>
          <w:rFonts w:hint="eastAsia" w:ascii="宋体" w:hAnsi="宋体" w:cs="宋体"/>
          <w:b/>
          <w:sz w:val="24"/>
          <w:szCs w:val="24"/>
        </w:rPr>
        <w:t>招标项目：</w:t>
      </w:r>
      <w:r>
        <w:rPr>
          <w:rFonts w:hint="eastAsia" w:ascii="宋体" w:hAnsi="宋体" w:cs="宋体"/>
          <w:b/>
          <w:sz w:val="24"/>
          <w:szCs w:val="24"/>
          <w:lang w:eastAsia="zh-CN"/>
        </w:rPr>
        <w:t>新建9号学生宿舍项目</w:t>
      </w:r>
      <w:r>
        <w:rPr>
          <w:rFonts w:hint="eastAsia" w:ascii="宋体" w:hAnsi="宋体" w:cs="宋体"/>
          <w:b/>
          <w:sz w:val="24"/>
          <w:szCs w:val="24"/>
        </w:rPr>
        <w:t>工程咨询</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2"/>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六、投标截止时间和开标时间：2023 </w:t>
      </w:r>
      <w:r>
        <w:rPr>
          <w:rFonts w:hint="eastAsia" w:hAnsi="宋体" w:cs="宋体"/>
          <w:bCs/>
          <w:sz w:val="24"/>
          <w:szCs w:val="24"/>
        </w:rPr>
        <w:t xml:space="preserve">年 5月 </w:t>
      </w:r>
      <w:r>
        <w:rPr>
          <w:rFonts w:hint="eastAsia" w:hAnsi="宋体" w:cs="宋体"/>
          <w:bCs/>
          <w:sz w:val="24"/>
          <w:szCs w:val="24"/>
          <w:lang w:val="en-US" w:eastAsia="zh-CN"/>
        </w:rPr>
        <w:t>29</w:t>
      </w:r>
      <w:r>
        <w:rPr>
          <w:rFonts w:hint="eastAsia" w:hAnsi="宋体" w:cs="宋体"/>
          <w:bCs/>
          <w:sz w:val="24"/>
          <w:szCs w:val="24"/>
        </w:rPr>
        <w:t xml:space="preserve"> 日 10:00  </w:t>
      </w:r>
      <w:r>
        <w:rPr>
          <w:rFonts w:hint="eastAsia" w:hAnsi="宋体" w:cs="宋体"/>
          <w:sz w:val="24"/>
          <w:szCs w:val="24"/>
        </w:rPr>
        <w:t>（北京时间）。</w:t>
      </w:r>
    </w:p>
    <w:p>
      <w:pPr>
        <w:pStyle w:val="2"/>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四川成都市郫都区安德街道彭温路399号四川铁道职业学院</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2"/>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四川成都市郫都区安德街道彭温路399号后勤基建办公区2F开标室</w:t>
      </w: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60" w:firstLineChars="400"/>
        <w:rPr>
          <w:rFonts w:hAnsi="宋体" w:cs="宋体"/>
          <w:sz w:val="24"/>
        </w:rPr>
      </w:pPr>
      <w:r>
        <w:rPr>
          <w:rFonts w:hint="eastAsia" w:hAnsi="宋体" w:cs="宋体"/>
          <w:bCs/>
          <w:sz w:val="24"/>
        </w:rPr>
        <w:t xml:space="preserve">地址： </w:t>
      </w:r>
      <w:r>
        <w:rPr>
          <w:rFonts w:hint="eastAsia" w:hAnsi="宋体" w:cs="宋体"/>
          <w:sz w:val="24"/>
        </w:rPr>
        <w:t>四川成都市郫都区安德街道彭温路399号</w:t>
      </w:r>
    </w:p>
    <w:p>
      <w:pPr>
        <w:pStyle w:val="58"/>
        <w:snapToGrid w:val="0"/>
        <w:ind w:firstLine="919" w:firstLineChars="383"/>
        <w:rPr>
          <w:rFonts w:hAnsi="宋体" w:cs="宋体"/>
          <w:sz w:val="24"/>
        </w:rPr>
      </w:pPr>
      <w:r>
        <w:rPr>
          <w:rFonts w:hint="eastAsia" w:hAnsi="宋体" w:cs="宋体"/>
          <w:sz w:val="24"/>
        </w:rPr>
        <w:t xml:space="preserve">联系人：贺老师 、马老师  </w:t>
      </w:r>
    </w:p>
    <w:p>
      <w:pPr>
        <w:pStyle w:val="58"/>
        <w:snapToGrid w:val="0"/>
        <w:ind w:firstLine="919" w:firstLineChars="383"/>
        <w:rPr>
          <w:rFonts w:hAnsi="宋体" w:cs="宋体"/>
          <w:sz w:val="24"/>
        </w:rPr>
      </w:pPr>
      <w:r>
        <w:rPr>
          <w:rFonts w:hint="eastAsia" w:hAnsi="宋体" w:cs="宋体"/>
          <w:sz w:val="24"/>
        </w:rPr>
        <w:t>联系电话：028-68939875  68939920</w:t>
      </w:r>
    </w:p>
    <w:p>
      <w:pPr>
        <w:pStyle w:val="3"/>
        <w:snapToGrid w:val="0"/>
        <w:spacing w:before="0" w:after="0" w:line="360" w:lineRule="auto"/>
        <w:jc w:val="center"/>
        <w:rPr>
          <w:rFonts w:hAnsi="宋体" w:cs="宋体"/>
          <w:sz w:val="24"/>
        </w:rPr>
      </w:pPr>
      <w:bookmarkStart w:id="13" w:name="_Toc213496267"/>
      <w:bookmarkStart w:id="14" w:name="_Toc213397009"/>
      <w:bookmarkStart w:id="15" w:name="_Toc213396759"/>
      <w:bookmarkStart w:id="16" w:name="_Toc213396945"/>
      <w:bookmarkStart w:id="17" w:name="_Toc27202"/>
      <w:bookmarkStart w:id="18" w:name="_Toc217446031"/>
      <w:bookmarkStart w:id="19" w:name="_Toc358883242"/>
      <w:r>
        <w:rPr>
          <w:rFonts w:hint="eastAsia" w:hAnsi="宋体" w:cs="宋体"/>
          <w:sz w:val="24"/>
        </w:rPr>
        <w:br w:type="page"/>
      </w:r>
    </w:p>
    <w:p>
      <w:pPr>
        <w:pStyle w:val="3"/>
        <w:snapToGrid w:val="0"/>
        <w:spacing w:before="0" w:after="0" w:line="360" w:lineRule="auto"/>
        <w:jc w:val="center"/>
        <w:rPr>
          <w:rFonts w:hAnsi="宋体" w:cs="宋体"/>
          <w:sz w:val="30"/>
          <w:szCs w:val="30"/>
        </w:rPr>
      </w:pPr>
      <w:r>
        <w:rPr>
          <w:rFonts w:hint="eastAsia" w:hAnsi="宋体" w:cs="宋体"/>
          <w:sz w:val="30"/>
          <w:szCs w:val="30"/>
        </w:rPr>
        <w:t>第二章  投标人须知</w:t>
      </w:r>
      <w:bookmarkEnd w:id="13"/>
      <w:bookmarkEnd w:id="14"/>
      <w:bookmarkEnd w:id="15"/>
      <w:bookmarkEnd w:id="16"/>
      <w:bookmarkEnd w:id="17"/>
      <w:bookmarkEnd w:id="18"/>
      <w:bookmarkEnd w:id="19"/>
    </w:p>
    <w:p>
      <w:pPr>
        <w:pStyle w:val="4"/>
        <w:snapToGrid w:val="0"/>
        <w:spacing w:before="0" w:after="0" w:line="360" w:lineRule="auto"/>
        <w:jc w:val="center"/>
        <w:rPr>
          <w:rFonts w:ascii="宋体" w:hAnsi="宋体" w:eastAsia="宋体" w:cs="宋体"/>
          <w:sz w:val="30"/>
          <w:szCs w:val="30"/>
        </w:rPr>
      </w:pPr>
      <w:bookmarkStart w:id="20" w:name="_Toc189727030"/>
      <w:bookmarkStart w:id="21" w:name="_Toc213397010"/>
      <w:bookmarkStart w:id="22" w:name="_Toc213496268"/>
      <w:bookmarkStart w:id="23" w:name="_Toc217446032"/>
      <w:bookmarkStart w:id="24" w:name="_Toc213396946"/>
      <w:bookmarkStart w:id="25" w:name="_Toc213396760"/>
      <w:r>
        <w:rPr>
          <w:rFonts w:hint="eastAsia" w:ascii="宋体" w:hAnsi="宋体" w:eastAsia="宋体" w:cs="宋体"/>
          <w:sz w:val="30"/>
          <w:szCs w:val="30"/>
        </w:rPr>
        <w:t>一、投标人须知附表</w:t>
      </w:r>
      <w:bookmarkEnd w:id="20"/>
      <w:bookmarkEnd w:id="21"/>
      <w:bookmarkEnd w:id="22"/>
      <w:bookmarkEnd w:id="23"/>
      <w:bookmarkEnd w:id="24"/>
      <w:bookmarkEnd w:id="25"/>
    </w:p>
    <w:tbl>
      <w:tblPr>
        <w:tblStyle w:val="2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四川成都市郫都区安德街道彭温路399号</w:t>
            </w:r>
          </w:p>
          <w:p>
            <w:pPr>
              <w:pStyle w:val="60"/>
              <w:snapToGrid w:val="0"/>
              <w:spacing w:line="360" w:lineRule="auto"/>
              <w:ind w:firstLine="240" w:firstLineChars="100"/>
            </w:pPr>
            <w:r>
              <w:rPr>
                <w:rFonts w:hint="eastAsia"/>
                <w:lang w:val="zh-CN"/>
              </w:rPr>
              <w:t>联 系 人：贺老师、</w:t>
            </w:r>
            <w:r>
              <w:rPr>
                <w:rFonts w:hint="eastAsia"/>
              </w:rPr>
              <w:t>马老师</w:t>
            </w:r>
          </w:p>
          <w:p>
            <w:pPr>
              <w:pStyle w:val="60"/>
              <w:snapToGrid w:val="0"/>
              <w:spacing w:line="360" w:lineRule="auto"/>
              <w:ind w:firstLine="240" w:firstLineChars="100"/>
            </w:pPr>
            <w:r>
              <w:rPr>
                <w:rFonts w:hint="eastAsia"/>
                <w:lang w:val="zh-CN"/>
              </w:rPr>
              <w:t>联系电话：</w:t>
            </w:r>
            <w:r>
              <w:rPr>
                <w:rFonts w:hint="eastAsia"/>
              </w:rPr>
              <w:t>028-68939875   68939920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ind w:firstLine="240" w:firstLineChars="100"/>
            </w:pPr>
            <w:r>
              <w:rPr>
                <w:rFonts w:hint="eastAsia"/>
                <w:lang w:eastAsia="zh-CN"/>
              </w:rPr>
              <w:t>新建9号学生宿舍项目</w:t>
            </w:r>
            <w:r>
              <w:rPr>
                <w:rFonts w:hint="eastAsia"/>
              </w:rPr>
              <w:t>工程咨询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ind w:firstLine="240" w:firstLineChars="100"/>
            </w:pPr>
            <w:r>
              <w:rPr>
                <w:rFonts w:hint="eastAsia"/>
              </w:rPr>
              <w:t>TZY-ZB-2023-2023012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rPr>
                <w:rFonts w:hint="eastAsia"/>
              </w:rPr>
              <w:t>10万元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lang w:val="zh-CN"/>
              </w:rPr>
            </w:pPr>
            <w:r>
              <w:rPr>
                <w:rFonts w:hint="eastAsia"/>
                <w:lang w:val="zh-CN"/>
              </w:rPr>
              <w:t>时间：</w:t>
            </w:r>
            <w:r>
              <w:rPr>
                <w:rFonts w:hint="eastAsia"/>
              </w:rPr>
              <w:t xml:space="preserve">2023 </w:t>
            </w:r>
            <w:r>
              <w:rPr>
                <w:rFonts w:hint="eastAsia"/>
                <w:lang w:val="zh-CN"/>
              </w:rPr>
              <w:t>年</w:t>
            </w:r>
            <w:r>
              <w:rPr>
                <w:rFonts w:hint="eastAsia"/>
              </w:rPr>
              <w:t xml:space="preserve"> 5 月 </w:t>
            </w:r>
            <w:r>
              <w:rPr>
                <w:rFonts w:hint="eastAsia"/>
                <w:lang w:val="en-US" w:eastAsia="zh-CN"/>
              </w:rPr>
              <w:t xml:space="preserve">29 </w:t>
            </w:r>
            <w:bookmarkStart w:id="113" w:name="_GoBack"/>
            <w:bookmarkEnd w:id="113"/>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四川成都市郫都区安德街道彭温路399号后勤基建办公区2F开标室</w:t>
            </w:r>
          </w:p>
        </w:tc>
      </w:tr>
    </w:tbl>
    <w:p>
      <w:pPr>
        <w:snapToGrid w:val="0"/>
        <w:spacing w:line="360" w:lineRule="auto"/>
        <w:rPr>
          <w:rFonts w:hAnsi="宋体" w:cs="宋体"/>
          <w:bCs/>
          <w:sz w:val="30"/>
          <w:szCs w:val="30"/>
        </w:rPr>
      </w:pPr>
    </w:p>
    <w:p>
      <w:pPr>
        <w:pStyle w:val="4"/>
        <w:snapToGrid w:val="0"/>
        <w:spacing w:before="0" w:after="0" w:line="360" w:lineRule="auto"/>
        <w:jc w:val="center"/>
        <w:rPr>
          <w:rFonts w:ascii="宋体" w:hAnsi="宋体" w:eastAsia="宋体" w:cs="宋体"/>
          <w:sz w:val="30"/>
          <w:szCs w:val="30"/>
        </w:rPr>
      </w:pPr>
      <w:bookmarkStart w:id="26" w:name="_Toc183582209"/>
      <w:bookmarkStart w:id="27" w:name="_Toc77400779"/>
      <w:bookmarkStart w:id="28" w:name="_Toc217446038"/>
      <w:bookmarkStart w:id="29" w:name="_Toc89075875"/>
      <w:bookmarkStart w:id="30" w:name="_Toc183682346"/>
      <w:r>
        <w:rPr>
          <w:rFonts w:hint="eastAsia" w:ascii="宋体" w:hAnsi="宋体" w:eastAsia="宋体" w:cs="宋体"/>
          <w:sz w:val="30"/>
          <w:szCs w:val="30"/>
        </w:rPr>
        <w:t>二、招标文件</w:t>
      </w:r>
      <w:bookmarkEnd w:id="26"/>
      <w:bookmarkEnd w:id="27"/>
      <w:bookmarkEnd w:id="28"/>
      <w:bookmarkEnd w:id="29"/>
      <w:bookmarkEnd w:id="30"/>
    </w:p>
    <w:p>
      <w:pPr>
        <w:pStyle w:val="5"/>
        <w:snapToGrid w:val="0"/>
        <w:spacing w:before="0" w:after="0" w:line="360" w:lineRule="auto"/>
        <w:ind w:firstLine="161" w:firstLineChars="67"/>
        <w:rPr>
          <w:rFonts w:hAnsi="宋体" w:cs="宋体"/>
          <w:sz w:val="24"/>
          <w:szCs w:val="24"/>
        </w:rPr>
      </w:pPr>
      <w:bookmarkStart w:id="31" w:name="_Toc217446039"/>
      <w:bookmarkStart w:id="32" w:name="_Toc183682347"/>
      <w:bookmarkStart w:id="33" w:name="_Toc183582210"/>
      <w:r>
        <w:rPr>
          <w:rFonts w:hint="eastAsia" w:hAnsi="宋体" w:cs="宋体"/>
          <w:sz w:val="24"/>
          <w:szCs w:val="24"/>
        </w:rPr>
        <w:t>1．招标文件的构成</w:t>
      </w:r>
      <w:bookmarkEnd w:id="31"/>
      <w:bookmarkEnd w:id="32"/>
      <w:bookmarkEnd w:id="33"/>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5"/>
        <w:snapToGrid w:val="0"/>
        <w:spacing w:before="0" w:after="0" w:line="360" w:lineRule="auto"/>
        <w:ind w:firstLine="161" w:firstLineChars="67"/>
        <w:rPr>
          <w:rFonts w:hAnsi="宋体" w:cs="宋体"/>
          <w:sz w:val="24"/>
          <w:szCs w:val="24"/>
        </w:rPr>
      </w:pPr>
      <w:bookmarkStart w:id="34" w:name="_Toc183582211"/>
      <w:bookmarkStart w:id="35" w:name="_Toc183682348"/>
      <w:bookmarkStart w:id="36" w:name="_Toc217446040"/>
      <w:r>
        <w:rPr>
          <w:rFonts w:hint="eastAsia" w:hAnsi="宋体" w:cs="宋体"/>
          <w:sz w:val="24"/>
          <w:szCs w:val="24"/>
        </w:rPr>
        <w:t>2. 招标文件的澄清</w:t>
      </w:r>
      <w:bookmarkEnd w:id="34"/>
      <w:bookmarkEnd w:id="35"/>
      <w:r>
        <w:rPr>
          <w:rFonts w:hint="eastAsia" w:hAnsi="宋体" w:cs="宋体"/>
          <w:sz w:val="24"/>
          <w:szCs w:val="24"/>
        </w:rPr>
        <w:t>和修改</w:t>
      </w:r>
      <w:bookmarkEnd w:id="36"/>
    </w:p>
    <w:p>
      <w:pPr>
        <w:tabs>
          <w:tab w:val="left" w:pos="720"/>
        </w:tabs>
        <w:snapToGrid w:val="0"/>
        <w:spacing w:line="360" w:lineRule="auto"/>
        <w:ind w:firstLine="240" w:firstLineChars="100"/>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4"/>
        <w:snapToGrid w:val="0"/>
        <w:spacing w:before="0" w:after="0" w:line="360" w:lineRule="auto"/>
        <w:jc w:val="center"/>
        <w:rPr>
          <w:rFonts w:ascii="宋体" w:hAnsi="宋体" w:eastAsia="宋体" w:cs="宋体"/>
          <w:sz w:val="30"/>
          <w:szCs w:val="30"/>
        </w:rPr>
      </w:pPr>
      <w:bookmarkStart w:id="37" w:name="_Toc183682351"/>
      <w:bookmarkStart w:id="38" w:name="_Toc217446042"/>
      <w:bookmarkStart w:id="39" w:name="_Toc183582214"/>
      <w:bookmarkStart w:id="40" w:name="_Toc89075876"/>
      <w:bookmarkStart w:id="41" w:name="_Toc77400780"/>
      <w:r>
        <w:rPr>
          <w:rFonts w:hint="eastAsia" w:ascii="宋体" w:hAnsi="宋体" w:eastAsia="宋体" w:cs="宋体"/>
          <w:sz w:val="30"/>
          <w:szCs w:val="30"/>
        </w:rPr>
        <w:t>三、投标文件</w:t>
      </w:r>
      <w:bookmarkEnd w:id="37"/>
      <w:bookmarkEnd w:id="38"/>
      <w:bookmarkEnd w:id="39"/>
      <w:bookmarkEnd w:id="40"/>
      <w:bookmarkEnd w:id="41"/>
    </w:p>
    <w:p>
      <w:pPr>
        <w:pStyle w:val="5"/>
        <w:snapToGrid w:val="0"/>
        <w:spacing w:before="0" w:after="0" w:line="360" w:lineRule="auto"/>
        <w:ind w:firstLine="161" w:firstLineChars="67"/>
        <w:rPr>
          <w:rFonts w:hAnsi="宋体" w:cs="宋体"/>
          <w:sz w:val="24"/>
          <w:szCs w:val="24"/>
        </w:rPr>
      </w:pPr>
      <w:bookmarkStart w:id="42" w:name="_Toc183682352"/>
      <w:bookmarkStart w:id="43" w:name="_Toc217446043"/>
      <w:bookmarkStart w:id="44" w:name="_Toc183582215"/>
      <w:r>
        <w:rPr>
          <w:rFonts w:hint="eastAsia" w:hAnsi="宋体" w:cs="宋体"/>
          <w:sz w:val="24"/>
          <w:szCs w:val="24"/>
        </w:rPr>
        <w:t>3．投标文件的语言</w:t>
      </w:r>
      <w:bookmarkEnd w:id="42"/>
      <w:bookmarkEnd w:id="43"/>
      <w:bookmarkEnd w:id="44"/>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5"/>
        <w:snapToGrid w:val="0"/>
        <w:spacing w:before="0" w:after="0" w:line="360" w:lineRule="auto"/>
        <w:ind w:firstLine="161" w:firstLineChars="67"/>
        <w:rPr>
          <w:rFonts w:hAnsi="宋体" w:cs="宋体"/>
          <w:sz w:val="24"/>
          <w:szCs w:val="24"/>
        </w:rPr>
      </w:pPr>
      <w:bookmarkStart w:id="45" w:name="_Toc217446045"/>
      <w:r>
        <w:rPr>
          <w:rFonts w:hint="eastAsia" w:hAnsi="宋体" w:cs="宋体"/>
          <w:sz w:val="24"/>
          <w:szCs w:val="24"/>
        </w:rPr>
        <w:t>4. 投标货币</w:t>
      </w:r>
      <w:bookmarkEnd w:id="45"/>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5"/>
        <w:snapToGrid w:val="0"/>
        <w:spacing w:before="0" w:after="0" w:line="360" w:lineRule="auto"/>
        <w:ind w:firstLine="161" w:firstLineChars="67"/>
        <w:rPr>
          <w:rFonts w:hAnsi="宋体" w:cs="宋体"/>
          <w:sz w:val="24"/>
          <w:szCs w:val="24"/>
        </w:rPr>
      </w:pPr>
      <w:bookmarkStart w:id="46" w:name="_Toc217446047"/>
      <w:r>
        <w:rPr>
          <w:rFonts w:hint="eastAsia" w:hAnsi="宋体" w:cs="宋体"/>
          <w:sz w:val="24"/>
          <w:szCs w:val="24"/>
        </w:rPr>
        <w:t>5. 知识产权</w:t>
      </w:r>
      <w:bookmarkEnd w:id="46"/>
    </w:p>
    <w:p>
      <w:pPr>
        <w:pStyle w:val="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5"/>
        <w:snapToGrid w:val="0"/>
        <w:spacing w:before="0" w:after="0" w:line="360" w:lineRule="auto"/>
        <w:ind w:firstLine="161" w:firstLineChars="67"/>
        <w:rPr>
          <w:rFonts w:hAnsi="宋体" w:cs="宋体"/>
          <w:sz w:val="24"/>
          <w:szCs w:val="24"/>
        </w:rPr>
      </w:pPr>
      <w:bookmarkStart w:id="47" w:name="_Toc183582217"/>
      <w:bookmarkStart w:id="48" w:name="_Toc217446048"/>
      <w:bookmarkStart w:id="49" w:name="_Toc183682354"/>
      <w:bookmarkStart w:id="50" w:name="_Toc358883246"/>
      <w:bookmarkStart w:id="51" w:name="_Toc217446093"/>
      <w:r>
        <w:rPr>
          <w:rFonts w:hint="eastAsia" w:hAnsi="宋体" w:cs="宋体"/>
          <w:sz w:val="24"/>
          <w:szCs w:val="24"/>
        </w:rPr>
        <w:t>6．投标文件的组成</w:t>
      </w:r>
      <w:bookmarkEnd w:id="47"/>
      <w:bookmarkEnd w:id="48"/>
      <w:bookmarkEnd w:id="49"/>
      <w:bookmarkStart w:id="52" w:name="_Toc183682355"/>
      <w:bookmarkStart w:id="53" w:name="_Toc217446049"/>
      <w:bookmarkStart w:id="54" w:name="_Toc183582218"/>
      <w:r>
        <w:rPr>
          <w:rFonts w:hint="eastAsia" w:hAnsi="宋体" w:cs="宋体"/>
          <w:sz w:val="24"/>
          <w:szCs w:val="24"/>
        </w:rPr>
        <w:t>。</w:t>
      </w:r>
    </w:p>
    <w:p>
      <w:pPr>
        <w:pStyle w:val="5"/>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项目人员配备情况</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投标人近三年类似项目业绩一览表</w:t>
      </w:r>
    </w:p>
    <w:p>
      <w:pPr>
        <w:pStyle w:val="2"/>
        <w:numPr>
          <w:ilvl w:val="0"/>
          <w:numId w:val="3"/>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2"/>
        <w:snapToGrid w:val="0"/>
        <w:spacing w:line="360" w:lineRule="auto"/>
        <w:ind w:left="120" w:firstLine="480" w:firstLineChars="2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2"/>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（1）投标产品的品牌、型号、配置；</w:t>
      </w:r>
    </w:p>
    <w:p>
      <w:pPr>
        <w:pStyle w:val="2"/>
        <w:snapToGrid w:val="0"/>
        <w:spacing w:line="360" w:lineRule="auto"/>
        <w:ind w:firstLine="480" w:firstLineChars="20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2"/>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5"/>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52"/>
      <w:bookmarkEnd w:id="53"/>
      <w:bookmarkEnd w:id="54"/>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5"/>
        <w:snapToGrid w:val="0"/>
        <w:spacing w:before="0" w:after="0" w:line="360" w:lineRule="auto"/>
        <w:ind w:firstLine="161" w:firstLineChars="67"/>
        <w:rPr>
          <w:rFonts w:hAnsi="宋体" w:cs="宋体"/>
          <w:sz w:val="24"/>
          <w:szCs w:val="24"/>
        </w:rPr>
      </w:pPr>
      <w:bookmarkStart w:id="55" w:name="_Toc217446051"/>
      <w:bookmarkStart w:id="56" w:name="_Toc183682361"/>
      <w:bookmarkStart w:id="57" w:name="_Toc183582224"/>
      <w:r>
        <w:rPr>
          <w:rFonts w:hint="eastAsia" w:hAnsi="宋体" w:cs="宋体"/>
          <w:sz w:val="24"/>
          <w:szCs w:val="24"/>
        </w:rPr>
        <w:t>9．投标有效期</w:t>
      </w:r>
      <w:bookmarkEnd w:id="55"/>
      <w:bookmarkEnd w:id="56"/>
      <w:bookmarkEnd w:id="57"/>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5"/>
        <w:snapToGrid w:val="0"/>
        <w:spacing w:before="0" w:after="0" w:line="360" w:lineRule="auto"/>
        <w:ind w:firstLine="161" w:firstLineChars="67"/>
        <w:rPr>
          <w:rFonts w:hAnsi="宋体" w:cs="宋体"/>
          <w:sz w:val="24"/>
          <w:szCs w:val="24"/>
        </w:rPr>
      </w:pPr>
      <w:bookmarkStart w:id="58" w:name="_Toc183582226"/>
      <w:bookmarkStart w:id="59" w:name="_Toc183682363"/>
      <w:bookmarkStart w:id="60" w:name="_Toc77400781"/>
      <w:bookmarkStart w:id="61" w:name="_Toc89075877"/>
      <w:bookmarkStart w:id="62" w:name="_Toc217446053"/>
      <w:r>
        <w:rPr>
          <w:rFonts w:hint="eastAsia" w:hAnsi="宋体" w:cs="宋体"/>
          <w:sz w:val="24"/>
          <w:szCs w:val="24"/>
        </w:rPr>
        <w:t>10. 投标文件的密封和标</w:t>
      </w:r>
      <w:bookmarkEnd w:id="58"/>
      <w:bookmarkEnd w:id="59"/>
      <w:bookmarkEnd w:id="60"/>
      <w:bookmarkEnd w:id="61"/>
      <w:r>
        <w:rPr>
          <w:rFonts w:hint="eastAsia" w:hAnsi="宋体" w:cs="宋体"/>
          <w:sz w:val="24"/>
          <w:szCs w:val="24"/>
        </w:rPr>
        <w:t>注</w:t>
      </w:r>
      <w:bookmarkEnd w:id="62"/>
    </w:p>
    <w:p>
      <w:pPr>
        <w:tabs>
          <w:tab w:val="left" w:pos="7665"/>
        </w:tabs>
        <w:snapToGrid w:val="0"/>
        <w:spacing w:line="360" w:lineRule="auto"/>
        <w:ind w:left="238" w:leftChars="70" w:firstLine="237" w:firstLineChars="99"/>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5"/>
        <w:snapToGrid w:val="0"/>
        <w:spacing w:before="0" w:after="0" w:line="360" w:lineRule="auto"/>
        <w:ind w:firstLine="161" w:firstLineChars="67"/>
        <w:rPr>
          <w:rFonts w:hAnsi="宋体" w:cs="宋体"/>
          <w:sz w:val="24"/>
          <w:szCs w:val="24"/>
        </w:rPr>
      </w:pPr>
      <w:bookmarkStart w:id="63" w:name="_Toc183582227"/>
      <w:bookmarkStart w:id="64" w:name="_Toc183682364"/>
      <w:bookmarkStart w:id="65" w:name="_Toc217446054"/>
      <w:r>
        <w:rPr>
          <w:rFonts w:hint="eastAsia" w:hAnsi="宋体" w:cs="宋体"/>
          <w:sz w:val="24"/>
          <w:szCs w:val="24"/>
        </w:rPr>
        <w:t>11．投标文件的</w:t>
      </w:r>
      <w:bookmarkEnd w:id="63"/>
      <w:bookmarkEnd w:id="64"/>
      <w:r>
        <w:rPr>
          <w:rFonts w:hint="eastAsia" w:hAnsi="宋体" w:cs="宋体"/>
          <w:sz w:val="24"/>
          <w:szCs w:val="24"/>
        </w:rPr>
        <w:t>递交</w:t>
      </w:r>
      <w:bookmarkEnd w:id="65"/>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5"/>
        <w:snapToGrid w:val="0"/>
        <w:spacing w:before="0" w:after="0" w:line="360" w:lineRule="auto"/>
        <w:ind w:firstLine="161" w:firstLineChars="67"/>
        <w:rPr>
          <w:rFonts w:hAnsi="宋体" w:cs="宋体"/>
          <w:sz w:val="24"/>
          <w:szCs w:val="24"/>
        </w:rPr>
      </w:pPr>
      <w:bookmarkStart w:id="66" w:name="_Toc183582228"/>
      <w:bookmarkStart w:id="67" w:name="_Toc183682365"/>
      <w:bookmarkStart w:id="68" w:name="_Toc217446055"/>
      <w:r>
        <w:rPr>
          <w:rFonts w:hint="eastAsia" w:hAnsi="宋体" w:cs="宋体"/>
          <w:sz w:val="24"/>
          <w:szCs w:val="24"/>
        </w:rPr>
        <w:t>12．投标文件的修改和撤</w:t>
      </w:r>
      <w:bookmarkEnd w:id="66"/>
      <w:bookmarkEnd w:id="67"/>
      <w:r>
        <w:rPr>
          <w:rFonts w:hint="eastAsia" w:hAnsi="宋体" w:cs="宋体"/>
          <w:sz w:val="24"/>
          <w:szCs w:val="24"/>
        </w:rPr>
        <w:t>回</w:t>
      </w:r>
      <w:bookmarkEnd w:id="68"/>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9" w:name="_Toc77400782"/>
      <w:bookmarkStart w:id="70" w:name="_Toc183582231"/>
      <w:bookmarkStart w:id="71" w:name="_Toc89075878"/>
      <w:bookmarkStart w:id="72" w:name="_Toc183682368"/>
      <w:bookmarkStart w:id="73" w:name="_Toc217446056"/>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9"/>
      <w:bookmarkEnd w:id="70"/>
      <w:bookmarkEnd w:id="71"/>
      <w:bookmarkEnd w:id="72"/>
      <w:bookmarkEnd w:id="73"/>
      <w:bookmarkStart w:id="74" w:name="_Toc217446057"/>
      <w:bookmarkStart w:id="75" w:name="_Toc183582232"/>
      <w:bookmarkStart w:id="76" w:name="_Toc183682369"/>
    </w:p>
    <w:p>
      <w:pPr>
        <w:tabs>
          <w:tab w:val="left" w:pos="1095"/>
        </w:tabs>
        <w:snapToGrid w:val="0"/>
        <w:spacing w:line="360" w:lineRule="auto"/>
        <w:outlineLvl w:val="2"/>
        <w:rPr>
          <w:rFonts w:hAnsi="宋体" w:cs="宋体"/>
          <w:b/>
          <w:sz w:val="24"/>
          <w:szCs w:val="24"/>
        </w:rPr>
      </w:pPr>
      <w:r>
        <w:rPr>
          <w:rFonts w:hint="eastAsia" w:hAnsi="宋体" w:cs="宋体"/>
          <w:b/>
          <w:sz w:val="24"/>
          <w:szCs w:val="24"/>
        </w:rPr>
        <w:t>13．开标</w:t>
      </w:r>
      <w:bookmarkEnd w:id="74"/>
      <w:bookmarkEnd w:id="75"/>
      <w:bookmarkEnd w:id="76"/>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开标时，采购人邀请学校纪检监察室派人对开标及评标全过程进行现场监督。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5"/>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5"/>
        <w:snapToGrid w:val="0"/>
        <w:spacing w:before="0" w:after="0" w:line="360" w:lineRule="auto"/>
        <w:ind w:firstLine="161" w:firstLineChars="67"/>
        <w:rPr>
          <w:rFonts w:hAnsi="宋体" w:cs="宋体"/>
          <w:sz w:val="24"/>
          <w:szCs w:val="24"/>
        </w:rPr>
      </w:pPr>
      <w:bookmarkStart w:id="77" w:name="_Toc183582238"/>
      <w:bookmarkStart w:id="78" w:name="_Toc183682375"/>
      <w:bookmarkStart w:id="79" w:name="_Toc217446063"/>
      <w:r>
        <w:rPr>
          <w:rFonts w:hint="eastAsia" w:hAnsi="宋体" w:cs="宋体"/>
          <w:sz w:val="24"/>
          <w:szCs w:val="24"/>
        </w:rPr>
        <w:t>15．中标通知</w:t>
      </w:r>
      <w:bookmarkEnd w:id="77"/>
      <w:bookmarkEnd w:id="78"/>
      <w:r>
        <w:rPr>
          <w:rFonts w:hint="eastAsia" w:hAnsi="宋体" w:cs="宋体"/>
          <w:sz w:val="24"/>
          <w:szCs w:val="24"/>
        </w:rPr>
        <w:t>书</w:t>
      </w:r>
      <w:bookmarkEnd w:id="79"/>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80" w:name="_Toc217446064"/>
      <w:bookmarkStart w:id="81" w:name="_Toc183582240"/>
      <w:bookmarkStart w:id="82" w:name="_Toc183682377"/>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80"/>
    </w:p>
    <w:p>
      <w:pPr>
        <w:pStyle w:val="5"/>
        <w:snapToGrid w:val="0"/>
        <w:spacing w:before="0" w:after="0" w:line="360" w:lineRule="auto"/>
        <w:ind w:firstLine="161" w:firstLineChars="67"/>
        <w:rPr>
          <w:rFonts w:hAnsi="宋体" w:cs="宋体"/>
          <w:sz w:val="24"/>
          <w:szCs w:val="24"/>
        </w:rPr>
      </w:pPr>
      <w:bookmarkStart w:id="83" w:name="_Toc217446065"/>
      <w:r>
        <w:rPr>
          <w:rFonts w:hint="eastAsia" w:hAnsi="宋体" w:cs="宋体"/>
          <w:sz w:val="24"/>
          <w:szCs w:val="24"/>
        </w:rPr>
        <w:t>16. 签订合同</w:t>
      </w:r>
      <w:bookmarkEnd w:id="83"/>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w:t>
      </w:r>
      <w:r>
        <w:rPr>
          <w:rFonts w:hint="eastAsia" w:hAnsi="宋体" w:cs="宋体"/>
          <w:sz w:val="24"/>
          <w:szCs w:val="24"/>
          <w:lang w:val="en-US" w:eastAsia="zh-CN"/>
        </w:rPr>
        <w:t>30</w:t>
      </w:r>
      <w:r>
        <w:rPr>
          <w:rFonts w:hint="eastAsia" w:hAnsi="宋体" w:cs="宋体"/>
          <w:sz w:val="24"/>
          <w:szCs w:val="24"/>
        </w:rPr>
        <w:t>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hAnsi="宋体" w:cs="宋体"/>
          <w:sz w:val="24"/>
          <w:szCs w:val="24"/>
        </w:rPr>
      </w:pPr>
      <w:bookmarkStart w:id="84" w:name="_Toc217446069"/>
      <w:r>
        <w:rPr>
          <w:rFonts w:hint="eastAsia" w:hAnsi="宋体" w:cs="宋体"/>
          <w:sz w:val="24"/>
          <w:szCs w:val="24"/>
        </w:rPr>
        <w:t>17. 履行合同</w:t>
      </w:r>
      <w:bookmarkEnd w:id="8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hAnsi="宋体" w:cs="宋体"/>
          <w:sz w:val="24"/>
          <w:szCs w:val="24"/>
        </w:rPr>
      </w:pPr>
      <w:bookmarkStart w:id="85" w:name="_Toc217446070"/>
      <w:r>
        <w:rPr>
          <w:rFonts w:hint="eastAsia" w:hAnsi="宋体" w:cs="宋体"/>
          <w:sz w:val="24"/>
          <w:szCs w:val="24"/>
        </w:rPr>
        <w:t>18. 验收</w:t>
      </w:r>
      <w:bookmarkEnd w:id="85"/>
    </w:p>
    <w:bookmarkEnd w:id="81"/>
    <w:bookmarkEnd w:id="82"/>
    <w:p>
      <w:pPr>
        <w:tabs>
          <w:tab w:val="left" w:pos="7665"/>
        </w:tabs>
        <w:snapToGrid w:val="0"/>
        <w:spacing w:line="360" w:lineRule="auto"/>
        <w:ind w:firstLine="480" w:firstLineChars="200"/>
        <w:rPr>
          <w:rFonts w:hAnsi="宋体" w:cs="宋体"/>
          <w:sz w:val="24"/>
          <w:szCs w:val="24"/>
        </w:rPr>
      </w:pPr>
      <w:bookmarkStart w:id="86" w:name="_Toc217446071"/>
      <w:bookmarkStart w:id="87" w:name="_Toc217446074"/>
      <w:bookmarkStart w:id="88" w:name="_Toc183582243"/>
      <w:bookmarkStart w:id="89" w:name="_Toc183682380"/>
      <w:r>
        <w:rPr>
          <w:rFonts w:hint="eastAsia" w:hAnsi="宋体" w:cs="宋体"/>
          <w:sz w:val="24"/>
          <w:szCs w:val="24"/>
        </w:rPr>
        <w:t xml:space="preserve"> 中标人与采购人按照招标项目技术、商务及其他要求（参见第四章）进行验收，采购人也可依据合同自行组织验收。</w:t>
      </w:r>
    </w:p>
    <w:bookmarkEnd w:id="86"/>
    <w:p>
      <w:pPr>
        <w:pStyle w:val="4"/>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87"/>
    </w:p>
    <w:p>
      <w:pPr>
        <w:pStyle w:val="5"/>
        <w:snapToGrid w:val="0"/>
        <w:spacing w:before="0" w:after="0" w:line="360" w:lineRule="auto"/>
        <w:ind w:firstLine="161" w:firstLineChars="67"/>
        <w:rPr>
          <w:rFonts w:hAnsi="宋体" w:cs="宋体"/>
          <w:sz w:val="24"/>
          <w:szCs w:val="24"/>
        </w:rPr>
      </w:pPr>
      <w:bookmarkStart w:id="90" w:name="_Toc217446075"/>
      <w:r>
        <w:rPr>
          <w:rFonts w:hint="eastAsia" w:hAnsi="宋体" w:cs="宋体"/>
          <w:sz w:val="24"/>
          <w:szCs w:val="24"/>
        </w:rPr>
        <w:t>19. 投标人不得具有的情形</w:t>
      </w:r>
      <w:bookmarkEnd w:id="90"/>
    </w:p>
    <w:p>
      <w:pPr>
        <w:pStyle w:val="6"/>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6"/>
        <w:snapToGrid w:val="0"/>
        <w:spacing w:line="360" w:lineRule="auto"/>
        <w:ind w:firstLine="160" w:firstLineChars="67"/>
        <w:rPr>
          <w:rFonts w:hAnsi="宋体" w:cs="宋体"/>
          <w:sz w:val="24"/>
        </w:rPr>
      </w:pPr>
      <w:r>
        <w:rPr>
          <w:rFonts w:hint="eastAsia" w:hAnsi="宋体" w:cs="宋体"/>
          <w:sz w:val="24"/>
        </w:rPr>
        <w:t>（1）提供虚假材料谋取中标；</w:t>
      </w:r>
    </w:p>
    <w:p>
      <w:pPr>
        <w:pStyle w:val="6"/>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6"/>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6"/>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6"/>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6"/>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6"/>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0"/>
        <w:snapToGrid w:val="0"/>
        <w:spacing w:line="360" w:lineRule="auto"/>
        <w:ind w:left="630" w:firstLine="3162" w:firstLineChars="1050"/>
        <w:rPr>
          <w:rFonts w:hAnsi="宋体" w:cs="宋体"/>
          <w:b/>
          <w:bCs/>
          <w:sz w:val="30"/>
          <w:szCs w:val="30"/>
        </w:rPr>
      </w:pPr>
      <w:bookmarkStart w:id="91" w:name="_Toc217446078"/>
      <w:r>
        <w:rPr>
          <w:rFonts w:hint="eastAsia" w:hAnsi="宋体" w:cs="宋体"/>
          <w:b/>
          <w:bCs/>
          <w:sz w:val="30"/>
          <w:szCs w:val="30"/>
        </w:rPr>
        <w:t>七、质疑</w:t>
      </w:r>
      <w:bookmarkEnd w:id="91"/>
      <w:bookmarkStart w:id="92" w:name="_Toc217446079"/>
    </w:p>
    <w:bookmarkEnd w:id="92"/>
    <w:p>
      <w:pPr>
        <w:pStyle w:val="5"/>
        <w:snapToGrid w:val="0"/>
        <w:spacing w:before="0" w:after="0" w:line="360" w:lineRule="auto"/>
        <w:ind w:left="1375" w:leftChars="50" w:hanging="1205" w:hangingChars="500"/>
        <w:rPr>
          <w:rFonts w:hAnsi="宋体" w:cs="宋体"/>
          <w:sz w:val="24"/>
          <w:szCs w:val="24"/>
        </w:rPr>
      </w:pPr>
      <w:r>
        <w:rPr>
          <w:rFonts w:hint="eastAsia" w:hAnsi="宋体" w:cs="宋体"/>
          <w:sz w:val="24"/>
          <w:szCs w:val="24"/>
        </w:rPr>
        <w:t>20.质疑。</w:t>
      </w:r>
      <w:bookmarkEnd w:id="88"/>
      <w:bookmarkEnd w:id="89"/>
    </w:p>
    <w:p>
      <w:pPr>
        <w:pStyle w:val="6"/>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在招标投标过程中，如有任何质疑，可向四川铁道职业学院纪检监察室询问，联系电话：028-68939875。</w:t>
      </w:r>
      <w:bookmarkStart w:id="93" w:name="_Toc358883243"/>
    </w:p>
    <w:p>
      <w:pPr>
        <w:pStyle w:val="10"/>
        <w:snapToGrid w:val="0"/>
        <w:spacing w:line="360" w:lineRule="auto"/>
        <w:ind w:firstLine="480" w:firstLineChars="200"/>
        <w:rPr>
          <w:rFonts w:hAnsi="宋体" w:cs="宋体"/>
          <w:sz w:val="24"/>
        </w:rPr>
      </w:pPr>
    </w:p>
    <w:p>
      <w:pPr>
        <w:pStyle w:val="10"/>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pStyle w:val="3"/>
        <w:snapToGrid w:val="0"/>
        <w:spacing w:before="0" w:after="0" w:line="360" w:lineRule="auto"/>
        <w:jc w:val="center"/>
        <w:rPr>
          <w:rFonts w:hAnsi="宋体" w:cs="宋体"/>
          <w:sz w:val="30"/>
          <w:szCs w:val="30"/>
        </w:rPr>
      </w:pPr>
    </w:p>
    <w:p>
      <w:pPr>
        <w:rPr>
          <w:rFonts w:ascii="Times New Roman"/>
        </w:rPr>
      </w:pPr>
    </w:p>
    <w:p>
      <w:pPr>
        <w:pStyle w:val="3"/>
        <w:snapToGrid w:val="0"/>
        <w:spacing w:before="0" w:after="0" w:line="360" w:lineRule="auto"/>
        <w:jc w:val="center"/>
        <w:rPr>
          <w:rFonts w:hAnsi="宋体" w:cs="宋体"/>
          <w:sz w:val="30"/>
          <w:szCs w:val="30"/>
        </w:rPr>
      </w:pPr>
      <w:bookmarkStart w:id="94" w:name="_Toc31869"/>
      <w:r>
        <w:rPr>
          <w:rFonts w:hint="eastAsia" w:hAnsi="宋体" w:cs="宋体"/>
          <w:sz w:val="30"/>
          <w:szCs w:val="30"/>
        </w:rPr>
        <w:t>第三章 投标文件格式</w:t>
      </w:r>
      <w:bookmarkEnd w:id="93"/>
      <w:bookmarkEnd w:id="94"/>
    </w:p>
    <w:p>
      <w:pPr>
        <w:pStyle w:val="4"/>
        <w:snapToGrid w:val="0"/>
        <w:spacing w:before="0" w:after="0" w:line="360" w:lineRule="auto"/>
        <w:jc w:val="center"/>
        <w:rPr>
          <w:rFonts w:ascii="宋体" w:hAnsi="宋体" w:eastAsia="宋体" w:cs="宋体"/>
        </w:rPr>
      </w:pPr>
      <w:bookmarkStart w:id="95" w:name="_Toc217446082"/>
      <w:r>
        <w:rPr>
          <w:rFonts w:hint="eastAsia" w:ascii="宋体" w:hAnsi="宋体" w:eastAsia="宋体" w:cs="宋体"/>
        </w:rPr>
        <w:t>一、投 标 函</w:t>
      </w:r>
      <w:bookmarkEnd w:id="95"/>
    </w:p>
    <w:p>
      <w:pPr>
        <w:pStyle w:val="10"/>
        <w:snapToGrid w:val="0"/>
        <w:spacing w:line="348" w:lineRule="auto"/>
        <w:ind w:hanging="1"/>
        <w:jc w:val="left"/>
        <w:rPr>
          <w:rFonts w:hAnsi="宋体" w:cs="宋体"/>
          <w:bCs/>
          <w:sz w:val="24"/>
          <w:szCs w:val="24"/>
        </w:rPr>
      </w:pPr>
      <w:bookmarkStart w:id="96" w:name="_Toc217446083"/>
      <w:r>
        <w:rPr>
          <w:rFonts w:hint="eastAsia" w:hAnsi="宋体" w:cs="宋体"/>
          <w:bCs/>
          <w:sz w:val="24"/>
          <w:szCs w:val="24"/>
        </w:rPr>
        <w:t>__________________（采购人名称）：</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0"/>
        <w:numPr>
          <w:ilvl w:val="0"/>
          <w:numId w:val="4"/>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0"/>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0"/>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0"/>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p>
    <w:p>
      <w:pPr>
        <w:rPr>
          <w:rFonts w:ascii="Times New Roman"/>
        </w:rPr>
      </w:pPr>
    </w:p>
    <w:p>
      <w:pPr>
        <w:rPr>
          <w:rFonts w:ascii="Times New Roman"/>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96"/>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0"/>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b/>
          <w:sz w:val="24"/>
          <w:szCs w:val="24"/>
        </w:rPr>
      </w:pPr>
    </w:p>
    <w:p>
      <w:pPr>
        <w:snapToGrid w:val="0"/>
        <w:spacing w:line="360" w:lineRule="auto"/>
        <w:jc w:val="left"/>
        <w:rPr>
          <w:rFonts w:hAnsi="宋体" w:cs="宋体"/>
          <w:sz w:val="24"/>
          <w:szCs w:val="24"/>
        </w:rPr>
      </w:pPr>
      <w:bookmarkStart w:id="97" w:name="_Toc256175382"/>
      <w:bookmarkStart w:id="98" w:name="_Toc263768864"/>
      <w:bookmarkStart w:id="99" w:name="_Toc237145385"/>
      <w:bookmarkStart w:id="100" w:name="_Toc297204985"/>
      <w:bookmarkStart w:id="101" w:name="_Toc250041691"/>
      <w:bookmarkStart w:id="102" w:name="_Toc263753600"/>
      <w:bookmarkStart w:id="103" w:name="_Toc217446085"/>
    </w:p>
    <w:bookmarkEnd w:id="97"/>
    <w:bookmarkEnd w:id="98"/>
    <w:bookmarkEnd w:id="99"/>
    <w:bookmarkEnd w:id="100"/>
    <w:bookmarkEnd w:id="101"/>
    <w:bookmarkEnd w:id="102"/>
    <w:p>
      <w:pPr>
        <w:adjustRightInd w:val="0"/>
        <w:snapToGrid w:val="0"/>
        <w:spacing w:line="360" w:lineRule="auto"/>
        <w:jc w:val="left"/>
        <w:rPr>
          <w:rFonts w:hAnsi="宋体" w:cs="宋体"/>
          <w:bCs/>
          <w:spacing w:val="8"/>
          <w:sz w:val="24"/>
          <w:szCs w:val="24"/>
        </w:rPr>
        <w:sectPr>
          <w:footerReference r:id="rId5" w:type="default"/>
          <w:pgSz w:w="11907" w:h="16840"/>
          <w:pgMar w:top="1440" w:right="1080" w:bottom="1440" w:left="1080" w:header="851" w:footer="992" w:gutter="0"/>
          <w:pgNumType w:start="1"/>
          <w:cols w:space="720" w:num="1"/>
          <w:docGrid w:type="lines" w:linePitch="312" w:charSpace="0"/>
        </w:sectPr>
      </w:pPr>
    </w:p>
    <w:bookmarkEnd w:id="103"/>
    <w:p>
      <w:pPr>
        <w:pStyle w:val="4"/>
        <w:keepNext w:val="0"/>
        <w:keepLines w:val="0"/>
        <w:snapToGrid w:val="0"/>
        <w:spacing w:before="0" w:after="0"/>
        <w:jc w:val="center"/>
        <w:rPr>
          <w:rFonts w:ascii="仿宋_GB2312" w:eastAsia="仿宋_GB2312"/>
        </w:rPr>
      </w:pPr>
      <w:bookmarkStart w:id="104" w:name="_Toc123786888"/>
      <w:bookmarkStart w:id="105" w:name="_Toc315963014"/>
      <w:r>
        <w:rPr>
          <w:rFonts w:hint="eastAsia" w:ascii="宋体" w:hAnsi="宋体" w:eastAsia="宋体" w:cs="宋体"/>
        </w:rPr>
        <w:t>三、投标</w:t>
      </w:r>
      <w:bookmarkEnd w:id="104"/>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snapToGrid w:val="0"/>
              <w:spacing w:line="360" w:lineRule="auto"/>
              <w:jc w:val="center"/>
              <w:rPr>
                <w:rFonts w:ascii="仿宋_GB2312" w:eastAsia="仿宋_GB2312"/>
              </w:rPr>
            </w:pPr>
            <w:r>
              <w:rPr>
                <w:rFonts w:hint="eastAsia" w:ascii="仿宋_GB2312" w:hAnsi="宋体" w:eastAsia="仿宋_GB2312"/>
              </w:rPr>
              <w:t>供货周期</w:t>
            </w:r>
          </w:p>
        </w:tc>
        <w:tc>
          <w:tcPr>
            <w:tcW w:w="6840" w:type="dxa"/>
            <w:vAlign w:val="center"/>
          </w:tcPr>
          <w:p>
            <w:pPr>
              <w:adjustRightInd w:val="0"/>
              <w:snapToGrid w:val="0"/>
              <w:spacing w:line="360" w:lineRule="auto"/>
              <w:rPr>
                <w:rFonts w:ascii="仿宋_GB2312" w:hAnsi="宋体" w:eastAsia="仿宋_GB231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四、分项报价明细表</w:t>
      </w:r>
      <w:bookmarkEnd w:id="105"/>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1037"/>
        <w:gridCol w:w="734"/>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1037"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34"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1037" w:type="dxa"/>
            <w:vAlign w:val="center"/>
          </w:tcPr>
          <w:p>
            <w:pPr>
              <w:snapToGrid w:val="0"/>
              <w:spacing w:line="360" w:lineRule="auto"/>
              <w:jc w:val="left"/>
              <w:rPr>
                <w:rFonts w:hAnsi="宋体" w:cs="宋体"/>
                <w:sz w:val="24"/>
                <w:szCs w:val="24"/>
              </w:rPr>
            </w:pPr>
          </w:p>
        </w:tc>
        <w:tc>
          <w:tcPr>
            <w:tcW w:w="734"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pStyle w:val="19"/>
        <w:spacing w:before="0" w:after="0" w:line="360" w:lineRule="auto"/>
        <w:outlineLvl w:val="1"/>
        <w:rPr>
          <w:rFonts w:ascii="方正仿宋简体" w:hAnsi="方正仿宋简体" w:eastAsia="方正仿宋简体" w:cs="方正仿宋简体"/>
          <w:sz w:val="32"/>
          <w:szCs w:val="32"/>
        </w:rPr>
      </w:pPr>
      <w:bookmarkStart w:id="106" w:name="_Toc5908"/>
      <w:r>
        <w:rPr>
          <w:rFonts w:hint="eastAsia" w:ascii="宋体" w:hAnsi="宋体" w:cs="宋体"/>
          <w:bCs w:val="0"/>
          <w:kern w:val="0"/>
          <w:sz w:val="32"/>
          <w:szCs w:val="32"/>
        </w:rPr>
        <w:t>五、项目人员配备情况</w:t>
      </w:r>
      <w:bookmarkEnd w:id="106"/>
    </w:p>
    <w:tbl>
      <w:tblPr>
        <w:tblStyle w:val="20"/>
        <w:tblpPr w:leftFromText="180" w:rightFromText="180" w:vertAnchor="text" w:horzAnchor="page" w:tblpX="1492"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4"/>
        <w:gridCol w:w="1229"/>
        <w:gridCol w:w="1224"/>
        <w:gridCol w:w="1264"/>
        <w:gridCol w:w="1264"/>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265" w:type="dxa"/>
            <w:vAlign w:val="center"/>
          </w:tcPr>
          <w:p>
            <w:pPr>
              <w:snapToGrid w:val="0"/>
              <w:spacing w:line="360" w:lineRule="auto"/>
              <w:jc w:val="center"/>
              <w:rPr>
                <w:rFonts w:hAnsi="宋体" w:cs="宋体"/>
                <w:sz w:val="24"/>
                <w:szCs w:val="24"/>
              </w:rPr>
            </w:pPr>
            <w:r>
              <w:rPr>
                <w:rFonts w:hint="eastAsia" w:hAnsi="宋体" w:cs="宋体"/>
                <w:sz w:val="24"/>
                <w:szCs w:val="24"/>
              </w:rPr>
              <w:t>姓名</w:t>
            </w:r>
          </w:p>
        </w:tc>
        <w:tc>
          <w:tcPr>
            <w:tcW w:w="1264" w:type="dxa"/>
            <w:vAlign w:val="center"/>
          </w:tcPr>
          <w:p>
            <w:pPr>
              <w:snapToGrid w:val="0"/>
              <w:spacing w:line="360" w:lineRule="auto"/>
              <w:jc w:val="center"/>
              <w:rPr>
                <w:rFonts w:hAnsi="宋体" w:cs="宋体"/>
                <w:sz w:val="24"/>
                <w:szCs w:val="24"/>
              </w:rPr>
            </w:pPr>
            <w:r>
              <w:rPr>
                <w:rFonts w:hint="eastAsia" w:hAnsi="宋体" w:cs="宋体"/>
                <w:sz w:val="24"/>
                <w:szCs w:val="24"/>
              </w:rPr>
              <w:t>职称</w:t>
            </w:r>
          </w:p>
        </w:tc>
        <w:tc>
          <w:tcPr>
            <w:tcW w:w="1229" w:type="dxa"/>
            <w:vAlign w:val="center"/>
          </w:tcPr>
          <w:p>
            <w:pPr>
              <w:snapToGrid w:val="0"/>
              <w:spacing w:line="360" w:lineRule="auto"/>
              <w:jc w:val="center"/>
              <w:rPr>
                <w:rFonts w:hAnsi="宋体" w:cs="宋体"/>
                <w:sz w:val="24"/>
                <w:szCs w:val="24"/>
              </w:rPr>
            </w:pPr>
            <w:r>
              <w:rPr>
                <w:rFonts w:hint="eastAsia" w:hAnsi="宋体" w:cs="宋体"/>
                <w:sz w:val="24"/>
                <w:szCs w:val="24"/>
              </w:rPr>
              <w:t>专业</w:t>
            </w:r>
          </w:p>
        </w:tc>
        <w:tc>
          <w:tcPr>
            <w:tcW w:w="1224" w:type="dxa"/>
            <w:vAlign w:val="center"/>
          </w:tcPr>
          <w:p>
            <w:pPr>
              <w:snapToGrid w:val="0"/>
              <w:spacing w:line="360" w:lineRule="auto"/>
              <w:jc w:val="center"/>
              <w:rPr>
                <w:rFonts w:hAnsi="宋体" w:cs="宋体"/>
                <w:sz w:val="24"/>
                <w:szCs w:val="24"/>
              </w:rPr>
            </w:pPr>
            <w:r>
              <w:rPr>
                <w:rFonts w:hint="eastAsia" w:hAnsi="宋体" w:cs="宋体"/>
                <w:sz w:val="24"/>
                <w:szCs w:val="24"/>
              </w:rPr>
              <w:t>从业年限</w:t>
            </w:r>
          </w:p>
        </w:tc>
        <w:tc>
          <w:tcPr>
            <w:tcW w:w="1264" w:type="dxa"/>
            <w:vAlign w:val="center"/>
          </w:tcPr>
          <w:p>
            <w:pPr>
              <w:snapToGrid w:val="0"/>
              <w:spacing w:line="360" w:lineRule="auto"/>
              <w:jc w:val="center"/>
              <w:rPr>
                <w:rFonts w:hAnsi="宋体" w:cs="宋体"/>
                <w:sz w:val="24"/>
                <w:szCs w:val="24"/>
              </w:rPr>
            </w:pPr>
            <w:r>
              <w:rPr>
                <w:rFonts w:hint="eastAsia" w:hAnsi="宋体" w:cs="宋体"/>
                <w:sz w:val="24"/>
                <w:szCs w:val="24"/>
              </w:rPr>
              <w:t>执业资格证书名称</w:t>
            </w:r>
          </w:p>
        </w:tc>
        <w:tc>
          <w:tcPr>
            <w:tcW w:w="1264" w:type="dxa"/>
            <w:vAlign w:val="center"/>
          </w:tcPr>
          <w:p>
            <w:pPr>
              <w:snapToGrid w:val="0"/>
              <w:spacing w:line="360" w:lineRule="auto"/>
              <w:jc w:val="center"/>
              <w:rPr>
                <w:rFonts w:hAnsi="宋体" w:cs="宋体"/>
                <w:sz w:val="24"/>
                <w:szCs w:val="24"/>
              </w:rPr>
            </w:pPr>
            <w:r>
              <w:rPr>
                <w:rFonts w:hint="eastAsia" w:hAnsi="宋体" w:cs="宋体"/>
                <w:sz w:val="24"/>
                <w:szCs w:val="24"/>
              </w:rPr>
              <w:t>证书号</w:t>
            </w:r>
          </w:p>
        </w:tc>
        <w:tc>
          <w:tcPr>
            <w:tcW w:w="1190" w:type="dxa"/>
            <w:vAlign w:val="center"/>
          </w:tcPr>
          <w:p>
            <w:pPr>
              <w:snapToGrid w:val="0"/>
              <w:spacing w:line="360" w:lineRule="auto"/>
              <w:jc w:val="center"/>
              <w:rPr>
                <w:rFonts w:hAnsi="宋体" w:cs="宋体"/>
                <w:sz w:val="24"/>
                <w:szCs w:val="24"/>
              </w:rPr>
            </w:pPr>
            <w:r>
              <w:rPr>
                <w:rFonts w:hint="eastAsia" w:hAnsi="宋体" w:cs="宋体"/>
                <w:sz w:val="24"/>
                <w:szCs w:val="24"/>
              </w:rPr>
              <w:t>拟在本项目担任的职务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65"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29" w:type="dxa"/>
            <w:vAlign w:val="center"/>
          </w:tcPr>
          <w:p>
            <w:pPr>
              <w:snapToGrid w:val="0"/>
              <w:spacing w:line="360" w:lineRule="auto"/>
              <w:jc w:val="center"/>
              <w:rPr>
                <w:rFonts w:hAnsi="宋体" w:cs="宋体"/>
                <w:sz w:val="24"/>
                <w:szCs w:val="24"/>
              </w:rPr>
            </w:pPr>
          </w:p>
        </w:tc>
        <w:tc>
          <w:tcPr>
            <w:tcW w:w="122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264" w:type="dxa"/>
            <w:vAlign w:val="center"/>
          </w:tcPr>
          <w:p>
            <w:pPr>
              <w:snapToGrid w:val="0"/>
              <w:spacing w:line="360" w:lineRule="auto"/>
              <w:jc w:val="center"/>
              <w:rPr>
                <w:rFonts w:hAnsi="宋体" w:cs="宋体"/>
                <w:sz w:val="24"/>
                <w:szCs w:val="24"/>
              </w:rPr>
            </w:pPr>
          </w:p>
        </w:tc>
        <w:tc>
          <w:tcPr>
            <w:tcW w:w="1190" w:type="dxa"/>
            <w:vAlign w:val="center"/>
          </w:tcPr>
          <w:p>
            <w:pPr>
              <w:snapToGrid w:val="0"/>
              <w:spacing w:line="360" w:lineRule="auto"/>
              <w:jc w:val="center"/>
              <w:rPr>
                <w:rFonts w:hAnsi="宋体" w:cs="宋体"/>
                <w:sz w:val="24"/>
                <w:szCs w:val="24"/>
              </w:rPr>
            </w:pPr>
          </w:p>
        </w:tc>
      </w:tr>
    </w:tbl>
    <w:p>
      <w:pPr>
        <w:pStyle w:val="19"/>
        <w:spacing w:before="0" w:after="0" w:line="360" w:lineRule="auto"/>
        <w:jc w:val="both"/>
        <w:outlineLvl w:val="9"/>
        <w:rPr>
          <w:rFonts w:ascii="方正仿宋简体" w:hAnsi="方正仿宋简体" w:eastAsia="方正仿宋简体" w:cs="方正仿宋简体"/>
          <w:sz w:val="32"/>
          <w:szCs w:val="32"/>
        </w:rPr>
      </w:pPr>
      <w:bookmarkStart w:id="107" w:name="_Toc106"/>
      <w:r>
        <w:rPr>
          <w:rFonts w:hint="eastAsia" w:ascii="方正仿宋简体" w:hAnsi="方正仿宋简体" w:eastAsia="方正仿宋简体" w:cs="方正仿宋简体"/>
        </w:rPr>
        <w:t>附：人员身份证、执业资格证书复印件。</w:t>
      </w:r>
      <w:bookmarkEnd w:id="107"/>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4"/>
        <w:snapToGrid w:val="0"/>
        <w:spacing w:before="0" w:after="0" w:line="360" w:lineRule="auto"/>
        <w:jc w:val="center"/>
        <w:rPr>
          <w:rFonts w:ascii="宋体" w:hAnsi="宋体" w:eastAsia="宋体" w:cs="宋体"/>
        </w:rPr>
      </w:pPr>
      <w:bookmarkStart w:id="108" w:name="_Toc217446087"/>
    </w:p>
    <w:p>
      <w:pPr>
        <w:pStyle w:val="4"/>
        <w:snapToGrid w:val="0"/>
        <w:spacing w:before="0" w:after="0" w:line="360" w:lineRule="auto"/>
        <w:jc w:val="center"/>
        <w:rPr>
          <w:rFonts w:ascii="宋体" w:hAnsi="宋体" w:eastAsia="宋体" w:cs="宋体"/>
        </w:rPr>
      </w:pPr>
      <w:r>
        <w:rPr>
          <w:rFonts w:hint="eastAsia" w:ascii="宋体" w:hAnsi="宋体" w:eastAsia="宋体" w:cs="宋体"/>
        </w:rPr>
        <w:t>六、商务应答表</w:t>
      </w:r>
      <w:bookmarkEnd w:id="108"/>
    </w:p>
    <w:p>
      <w:pPr>
        <w:pStyle w:val="13"/>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164"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164"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4"/>
        <w:snapToGrid w:val="0"/>
        <w:spacing w:before="0" w:after="0" w:line="360" w:lineRule="auto"/>
        <w:jc w:val="center"/>
        <w:rPr>
          <w:rFonts w:ascii="宋体" w:hAnsi="宋体" w:eastAsia="宋体" w:cs="宋体"/>
        </w:rPr>
      </w:pPr>
    </w:p>
    <w:p>
      <w:pPr>
        <w:pStyle w:val="4"/>
        <w:snapToGrid w:val="0"/>
        <w:spacing w:before="0" w:after="0" w:line="360" w:lineRule="auto"/>
        <w:jc w:val="center"/>
        <w:rPr>
          <w:rFonts w:ascii="宋体" w:hAnsi="宋体" w:eastAsia="宋体" w:cs="宋体"/>
        </w:rPr>
      </w:pPr>
      <w:r>
        <w:rPr>
          <w:rFonts w:hint="eastAsia" w:ascii="宋体" w:hAnsi="宋体" w:eastAsia="宋体" w:cs="宋体"/>
        </w:rPr>
        <w:t>七、投标人近三年类似项目业绩一览表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37"/>
        <w:gridCol w:w="1792"/>
        <w:gridCol w:w="2505"/>
        <w:gridCol w:w="1461"/>
        <w:gridCol w:w="1478"/>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1081"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537"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081"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pStyle w:val="2"/>
        <w:rPr>
          <w:rFonts w:hAnsi="宋体" w:cs="宋体"/>
          <w:bCs/>
          <w:spacing w:val="8"/>
          <w:sz w:val="24"/>
          <w:szCs w:val="24"/>
        </w:rPr>
      </w:pPr>
    </w:p>
    <w:p>
      <w:pPr>
        <w:pStyle w:val="2"/>
        <w:rPr>
          <w:rFonts w:hAnsi="宋体" w:cs="宋体"/>
          <w:bCs/>
          <w:spacing w:val="8"/>
          <w:sz w:val="24"/>
          <w:szCs w:val="24"/>
        </w:rPr>
      </w:pPr>
    </w:p>
    <w:p>
      <w:pPr>
        <w:pStyle w:val="2"/>
        <w:rPr>
          <w:rFonts w:hAnsi="宋体" w:cs="宋体"/>
          <w:bCs/>
          <w:spacing w:val="8"/>
          <w:sz w:val="24"/>
          <w:szCs w:val="24"/>
        </w:rPr>
      </w:pPr>
    </w:p>
    <w:p>
      <w:pPr>
        <w:pStyle w:val="2"/>
        <w:rPr>
          <w:rFonts w:hAnsi="宋体" w:cs="宋体"/>
          <w:bCs/>
          <w:spacing w:val="8"/>
          <w:sz w:val="24"/>
          <w:szCs w:val="24"/>
        </w:rPr>
      </w:pPr>
    </w:p>
    <w:p>
      <w:pPr>
        <w:pStyle w:val="2"/>
        <w:rPr>
          <w:rFonts w:hAnsi="宋体" w:cs="宋体"/>
          <w:bCs/>
          <w:spacing w:val="8"/>
          <w:sz w:val="24"/>
          <w:szCs w:val="24"/>
        </w:rPr>
      </w:pPr>
    </w:p>
    <w:p>
      <w:pPr>
        <w:rPr>
          <w:rFonts w:hAnsi="宋体" w:cs="宋体"/>
          <w:b/>
          <w:sz w:val="32"/>
          <w:szCs w:val="32"/>
        </w:rPr>
      </w:pPr>
      <w:r>
        <w:rPr>
          <w:rFonts w:hint="eastAsia" w:hAnsi="宋体" w:cs="宋体"/>
          <w:b/>
          <w:sz w:val="32"/>
          <w:szCs w:val="32"/>
        </w:rPr>
        <w:t>八、投标人认为有必要补充说明的相关信息</w:t>
      </w:r>
    </w:p>
    <w:p>
      <w:pPr>
        <w:adjustRightInd w:val="0"/>
        <w:snapToGrid w:val="0"/>
        <w:spacing w:line="360" w:lineRule="auto"/>
        <w:jc w:val="left"/>
        <w:rPr>
          <w:rFonts w:hAnsi="宋体" w:cs="宋体"/>
          <w:bCs/>
          <w:spacing w:val="8"/>
          <w:sz w:val="24"/>
          <w:szCs w:val="24"/>
        </w:rPr>
        <w:sectPr>
          <w:pgSz w:w="11906" w:h="16838"/>
          <w:pgMar w:top="1083" w:right="1440" w:bottom="1083" w:left="1440" w:header="851" w:footer="992" w:gutter="0"/>
          <w:cols w:space="720" w:num="1"/>
          <w:docGrid w:type="lines" w:linePitch="473" w:charSpace="0"/>
        </w:sectPr>
      </w:pPr>
    </w:p>
    <w:p>
      <w:pPr>
        <w:pStyle w:val="3"/>
        <w:snapToGrid w:val="0"/>
        <w:spacing w:before="0" w:after="283" w:afterLines="60" w:line="360" w:lineRule="auto"/>
        <w:jc w:val="center"/>
        <w:rPr>
          <w:rFonts w:hAnsi="宋体"/>
          <w:sz w:val="32"/>
          <w:szCs w:val="32"/>
        </w:rPr>
      </w:pPr>
    </w:p>
    <w:p>
      <w:pPr>
        <w:pStyle w:val="3"/>
        <w:snapToGrid w:val="0"/>
        <w:spacing w:before="0" w:after="283" w:afterLines="60" w:line="360" w:lineRule="auto"/>
        <w:jc w:val="center"/>
        <w:rPr>
          <w:rFonts w:hAnsi="宋体"/>
          <w:sz w:val="32"/>
          <w:szCs w:val="32"/>
        </w:rPr>
      </w:pPr>
      <w:bookmarkStart w:id="109" w:name="_Toc21060"/>
      <w:r>
        <w:rPr>
          <w:rFonts w:hint="eastAsia" w:hAnsi="宋体"/>
          <w:sz w:val="32"/>
          <w:szCs w:val="32"/>
        </w:rPr>
        <w:t>第四章  招标项目技术、商务及其他要求</w:t>
      </w:r>
      <w:bookmarkEnd w:id="109"/>
    </w:p>
    <w:p>
      <w:pPr>
        <w:snapToGrid w:val="0"/>
        <w:spacing w:line="360" w:lineRule="auto"/>
        <w:ind w:firstLine="480" w:firstLineChars="200"/>
        <w:jc w:val="left"/>
        <w:outlineLvl w:val="1"/>
        <w:rPr>
          <w:rFonts w:hAnsi="宋体" w:cs="宋体"/>
          <w:sz w:val="24"/>
          <w:szCs w:val="24"/>
        </w:rPr>
      </w:pPr>
      <w:r>
        <w:rPr>
          <w:rFonts w:hint="eastAsia" w:hAnsi="宋体" w:cs="宋体"/>
          <w:sz w:val="24"/>
          <w:szCs w:val="24"/>
        </w:rPr>
        <w:t>一、项目概况</w:t>
      </w:r>
    </w:p>
    <w:p>
      <w:pPr>
        <w:snapToGrid w:val="0"/>
        <w:spacing w:line="360" w:lineRule="auto"/>
        <w:ind w:firstLine="480" w:firstLineChars="200"/>
        <w:jc w:val="left"/>
        <w:rPr>
          <w:rFonts w:hAnsi="宋体" w:cs="宋体"/>
          <w:sz w:val="24"/>
          <w:szCs w:val="24"/>
        </w:rPr>
      </w:pPr>
      <w:r>
        <w:rPr>
          <w:rFonts w:hint="eastAsia" w:hAnsi="宋体" w:cs="宋体"/>
          <w:sz w:val="24"/>
          <w:szCs w:val="24"/>
        </w:rPr>
        <w:t>采购人拟采购四川铁道职业学院</w:t>
      </w:r>
      <w:r>
        <w:rPr>
          <w:rFonts w:hint="eastAsia" w:hAnsi="宋体" w:cs="宋体"/>
          <w:sz w:val="24"/>
          <w:szCs w:val="24"/>
          <w:lang w:eastAsia="zh-CN"/>
        </w:rPr>
        <w:t>新建9号学生宿舍项目</w:t>
      </w:r>
      <w:r>
        <w:rPr>
          <w:rFonts w:hint="eastAsia" w:hAnsi="宋体" w:cs="宋体"/>
          <w:sz w:val="24"/>
          <w:szCs w:val="24"/>
        </w:rPr>
        <w:t>工程咨询服务。该项目名称：四川铁道职业学院</w:t>
      </w:r>
      <w:r>
        <w:rPr>
          <w:rFonts w:hint="eastAsia" w:hAnsi="宋体" w:cs="宋体"/>
          <w:sz w:val="24"/>
          <w:szCs w:val="24"/>
          <w:lang w:eastAsia="zh-CN"/>
        </w:rPr>
        <w:t>新建9号学生宿舍项目</w:t>
      </w:r>
      <w:r>
        <w:rPr>
          <w:rFonts w:hint="eastAsia" w:hAnsi="宋体" w:cs="宋体"/>
          <w:sz w:val="24"/>
          <w:szCs w:val="24"/>
        </w:rPr>
        <w:t>；建设地点：四川省成都市郫都区安德街道彭温路399号四川铁道职业学院校园内；建设内容及规模：新建9号学生宿舍，总占地面</w:t>
      </w:r>
      <w:r>
        <w:rPr>
          <w:rFonts w:hint="eastAsia" w:hAnsi="宋体" w:cs="宋体"/>
          <w:color w:val="000000" w:themeColor="text1"/>
          <w:sz w:val="24"/>
          <w:szCs w:val="24"/>
          <w14:textFill>
            <w14:solidFill>
              <w14:schemeClr w14:val="tx1"/>
            </w14:solidFill>
          </w14:textFill>
        </w:rPr>
        <w:t>积约2000平方米，总建筑面积约12000平方米，主要包括</w:t>
      </w:r>
      <w:r>
        <w:rPr>
          <w:rFonts w:hint="eastAsia" w:hAnsi="宋体" w:cs="宋体"/>
          <w:sz w:val="24"/>
          <w:szCs w:val="24"/>
        </w:rPr>
        <w:t>学生寝室、活动室、值班室、卫生间、洗衣房、活动平台、值班室（门卫室）等及相关配套附属工程。</w:t>
      </w:r>
    </w:p>
    <w:p>
      <w:pPr>
        <w:pStyle w:val="2"/>
        <w:ind w:firstLine="480" w:firstLineChars="200"/>
      </w:pPr>
      <w:r>
        <w:rPr>
          <w:rFonts w:hint="eastAsia" w:ascii="宋体" w:hAnsi="宋体" w:cs="宋体"/>
          <w:sz w:val="24"/>
          <w:szCs w:val="24"/>
        </w:rPr>
        <w:t>现就该项目的</w:t>
      </w:r>
      <w:bookmarkStart w:id="110" w:name="OLE_LINK1"/>
      <w:r>
        <w:rPr>
          <w:rFonts w:hint="eastAsia" w:ascii="宋体" w:hAnsi="宋体" w:cs="宋体"/>
          <w:sz w:val="24"/>
          <w:szCs w:val="24"/>
        </w:rPr>
        <w:t>项目申请报告编制工作</w:t>
      </w:r>
      <w:bookmarkEnd w:id="110"/>
      <w:r>
        <w:rPr>
          <w:rFonts w:hint="eastAsia" w:ascii="宋体" w:hAnsi="宋体" w:cs="宋体"/>
          <w:sz w:val="24"/>
          <w:szCs w:val="24"/>
        </w:rPr>
        <w:t>进行采购，确保提交的项目申请报告满足</w:t>
      </w:r>
      <w:r>
        <w:rPr>
          <w:rFonts w:hint="eastAsia" w:ascii="宋体" w:hAnsi="宋体" w:cs="宋体"/>
          <w:sz w:val="24"/>
          <w:szCs w:val="24"/>
          <w:lang w:eastAsia="zh-CN"/>
        </w:rPr>
        <w:t>核准部门的</w:t>
      </w:r>
      <w:r>
        <w:rPr>
          <w:rFonts w:hint="eastAsia" w:ascii="宋体" w:hAnsi="宋体" w:cs="宋体"/>
          <w:sz w:val="24"/>
          <w:szCs w:val="24"/>
        </w:rPr>
        <w:t>评估和审查要求，并</w:t>
      </w:r>
      <w:r>
        <w:rPr>
          <w:rFonts w:hint="eastAsia" w:ascii="宋体" w:hAnsi="宋体" w:cs="宋体"/>
          <w:sz w:val="24"/>
          <w:szCs w:val="24"/>
          <w:lang w:eastAsia="zh-CN"/>
        </w:rPr>
        <w:t>取得核准批复</w:t>
      </w:r>
      <w:r>
        <w:rPr>
          <w:rFonts w:hint="eastAsia" w:ascii="宋体" w:hAnsi="宋体" w:cs="宋体"/>
          <w:sz w:val="24"/>
          <w:szCs w:val="24"/>
        </w:rPr>
        <w:t>。</w:t>
      </w:r>
    </w:p>
    <w:p>
      <w:pPr>
        <w:snapToGrid w:val="0"/>
        <w:spacing w:line="360" w:lineRule="auto"/>
        <w:ind w:firstLine="480" w:firstLineChars="200"/>
        <w:jc w:val="left"/>
        <w:outlineLvl w:val="1"/>
        <w:rPr>
          <w:rFonts w:hAnsi="宋体" w:cs="宋体"/>
          <w:sz w:val="24"/>
          <w:szCs w:val="24"/>
        </w:rPr>
      </w:pPr>
      <w:r>
        <w:rPr>
          <w:rFonts w:hint="eastAsia" w:hAnsi="宋体" w:cs="宋体"/>
          <w:sz w:val="24"/>
          <w:szCs w:val="24"/>
        </w:rPr>
        <w:t>二、技术及服务要求</w:t>
      </w:r>
    </w:p>
    <w:p>
      <w:pPr>
        <w:snapToGrid w:val="0"/>
        <w:spacing w:line="360" w:lineRule="auto"/>
        <w:ind w:firstLine="480" w:firstLineChars="200"/>
        <w:jc w:val="left"/>
        <w:rPr>
          <w:rFonts w:hAnsi="宋体" w:cs="宋体"/>
          <w:sz w:val="24"/>
          <w:szCs w:val="24"/>
        </w:rPr>
      </w:pPr>
      <w:r>
        <w:rPr>
          <w:rFonts w:hint="eastAsia" w:hAnsi="宋体" w:cs="宋体"/>
          <w:sz w:val="24"/>
          <w:szCs w:val="24"/>
        </w:rPr>
        <w:t>完成新建9号学生宿舍项目申请报告编制工作，格式和体例满足</w:t>
      </w:r>
      <w:r>
        <w:rPr>
          <w:rFonts w:hint="eastAsia" w:hAnsi="宋体" w:cs="宋体"/>
          <w:sz w:val="24"/>
          <w:szCs w:val="24"/>
          <w:lang w:eastAsia="zh-CN"/>
        </w:rPr>
        <w:t>核准</w:t>
      </w:r>
      <w:r>
        <w:rPr>
          <w:rFonts w:hint="eastAsia" w:hAnsi="宋体" w:cs="宋体"/>
          <w:sz w:val="24"/>
          <w:szCs w:val="24"/>
        </w:rPr>
        <w:t>部门相关要求。配合设计单位完成项目的方案设计。</w:t>
      </w:r>
    </w:p>
    <w:p>
      <w:pPr>
        <w:snapToGrid w:val="0"/>
        <w:spacing w:line="360" w:lineRule="auto"/>
        <w:ind w:firstLine="480" w:firstLineChars="200"/>
        <w:jc w:val="left"/>
        <w:outlineLvl w:val="1"/>
        <w:rPr>
          <w:rFonts w:hAnsi="宋体" w:cs="宋体"/>
          <w:sz w:val="24"/>
          <w:szCs w:val="24"/>
        </w:rPr>
      </w:pPr>
      <w:r>
        <w:rPr>
          <w:rFonts w:hint="eastAsia" w:hAnsi="宋体" w:cs="宋体"/>
          <w:sz w:val="24"/>
          <w:szCs w:val="24"/>
        </w:rPr>
        <w:t>三、商务要求</w:t>
      </w:r>
    </w:p>
    <w:p>
      <w:pPr>
        <w:snapToGrid w:val="0"/>
        <w:spacing w:line="360" w:lineRule="auto"/>
        <w:ind w:firstLine="480" w:firstLineChars="200"/>
        <w:jc w:val="left"/>
        <w:rPr>
          <w:rFonts w:hAnsi="宋体" w:cs="宋体"/>
          <w:sz w:val="24"/>
          <w:szCs w:val="24"/>
        </w:rPr>
      </w:pPr>
      <w:r>
        <w:rPr>
          <w:rFonts w:hint="eastAsia" w:hAnsi="宋体" w:cs="宋体"/>
          <w:sz w:val="24"/>
          <w:szCs w:val="24"/>
        </w:rPr>
        <w:t>（一）履约时间：合同签订后至项目批复完毕。</w:t>
      </w:r>
    </w:p>
    <w:p>
      <w:pPr>
        <w:snapToGrid w:val="0"/>
        <w:spacing w:line="360" w:lineRule="auto"/>
        <w:ind w:firstLine="480" w:firstLineChars="200"/>
        <w:jc w:val="left"/>
        <w:rPr>
          <w:rFonts w:hAnsi="宋体" w:cs="宋体"/>
          <w:sz w:val="24"/>
          <w:szCs w:val="24"/>
        </w:rPr>
      </w:pPr>
      <w:r>
        <w:rPr>
          <w:rFonts w:hint="eastAsia" w:hAnsi="宋体" w:cs="宋体"/>
          <w:sz w:val="24"/>
          <w:szCs w:val="24"/>
        </w:rPr>
        <w:t>（二）验收要求：验收标准以本项目招标文件、成交人的响应文件和相关行业标准及《财政部关于进一步加强政府采购需求和履约验收管理的指导意见》（财库〔2016〕205号）相关要求执行。</w:t>
      </w:r>
    </w:p>
    <w:p>
      <w:pPr>
        <w:snapToGrid w:val="0"/>
        <w:spacing w:line="360" w:lineRule="auto"/>
        <w:ind w:firstLine="480" w:firstLineChars="200"/>
        <w:jc w:val="left"/>
        <w:rPr>
          <w:rFonts w:hAnsi="宋体" w:cs="宋体"/>
          <w:sz w:val="24"/>
          <w:szCs w:val="24"/>
        </w:rPr>
      </w:pPr>
      <w:r>
        <w:rPr>
          <w:rFonts w:hint="eastAsia" w:hAnsi="宋体" w:cs="宋体"/>
          <w:sz w:val="24"/>
          <w:szCs w:val="24"/>
        </w:rPr>
        <w:t>（三）付款方式：</w:t>
      </w:r>
    </w:p>
    <w:p>
      <w:pPr>
        <w:snapToGrid w:val="0"/>
        <w:spacing w:line="360" w:lineRule="auto"/>
        <w:ind w:firstLine="480" w:firstLineChars="200"/>
        <w:jc w:val="left"/>
        <w:rPr>
          <w:rFonts w:hAnsi="宋体" w:cs="宋体"/>
          <w:sz w:val="24"/>
          <w:szCs w:val="24"/>
        </w:rPr>
      </w:pPr>
      <w:r>
        <w:rPr>
          <w:rFonts w:hint="eastAsia" w:hAnsi="宋体" w:cs="宋体"/>
          <w:sz w:val="24"/>
          <w:szCs w:val="24"/>
        </w:rPr>
        <w:t>（1）编制的报告成果经过学校确认后5个工作日内支付70%咨询费；</w:t>
      </w:r>
    </w:p>
    <w:p>
      <w:pPr>
        <w:snapToGrid w:val="0"/>
        <w:spacing w:line="360" w:lineRule="auto"/>
        <w:ind w:firstLine="480" w:firstLineChars="200"/>
        <w:jc w:val="left"/>
        <w:rPr>
          <w:rFonts w:hAnsi="宋体" w:cs="宋体"/>
          <w:sz w:val="24"/>
          <w:szCs w:val="24"/>
        </w:rPr>
      </w:pPr>
      <w:r>
        <w:rPr>
          <w:rFonts w:hint="eastAsia" w:hAnsi="宋体" w:cs="宋体"/>
          <w:sz w:val="24"/>
          <w:szCs w:val="24"/>
        </w:rPr>
        <w:t>（2）</w:t>
      </w:r>
      <w:r>
        <w:rPr>
          <w:rFonts w:hint="eastAsia" w:hAnsi="宋体" w:cs="宋体"/>
          <w:sz w:val="24"/>
          <w:szCs w:val="24"/>
          <w:lang w:eastAsia="zh-CN"/>
        </w:rPr>
        <w:t>取得核准</w:t>
      </w:r>
      <w:r>
        <w:rPr>
          <w:rFonts w:hint="eastAsia" w:hAnsi="宋体" w:cs="宋体"/>
          <w:sz w:val="24"/>
          <w:szCs w:val="24"/>
        </w:rPr>
        <w:t>批复后5个工作日内支付30%咨询费。</w:t>
      </w:r>
    </w:p>
    <w:p>
      <w:pPr>
        <w:rPr>
          <w:rFonts w:hAnsi="宋体"/>
          <w:sz w:val="32"/>
          <w:szCs w:val="32"/>
        </w:rPr>
      </w:pPr>
      <w:r>
        <w:rPr>
          <w:rFonts w:hAnsi="宋体"/>
          <w:sz w:val="32"/>
          <w:szCs w:val="32"/>
        </w:rPr>
        <w:br w:type="page"/>
      </w:r>
    </w:p>
    <w:p/>
    <w:p>
      <w:pPr>
        <w:pStyle w:val="3"/>
        <w:numPr>
          <w:ilvl w:val="0"/>
          <w:numId w:val="5"/>
        </w:numPr>
        <w:snapToGrid w:val="0"/>
        <w:spacing w:before="0" w:after="0" w:line="240" w:lineRule="auto"/>
        <w:ind w:firstLine="2891" w:firstLineChars="900"/>
        <w:rPr>
          <w:rFonts w:hAnsi="宋体"/>
          <w:sz w:val="32"/>
          <w:szCs w:val="32"/>
        </w:rPr>
      </w:pPr>
      <w:r>
        <w:rPr>
          <w:rFonts w:hAnsi="宋体"/>
          <w:sz w:val="32"/>
          <w:szCs w:val="32"/>
        </w:rPr>
        <w:t xml:space="preserve"> </w:t>
      </w:r>
      <w:bookmarkStart w:id="111" w:name="_Toc18328"/>
      <w:r>
        <w:rPr>
          <w:rFonts w:hint="eastAsia" w:hAnsi="宋体"/>
          <w:sz w:val="32"/>
          <w:szCs w:val="32"/>
        </w:rPr>
        <w:t>评标办法</w:t>
      </w:r>
      <w:bookmarkEnd w:id="111"/>
    </w:p>
    <w:p>
      <w:pPr>
        <w:adjustRightInd w:val="0"/>
        <w:snapToGrid w:val="0"/>
        <w:spacing w:line="360" w:lineRule="auto"/>
        <w:ind w:firstLine="480" w:firstLineChars="200"/>
        <w:jc w:val="left"/>
        <w:outlineLvl w:val="1"/>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outlineLvl w:val="1"/>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0"/>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77"/>
        <w:gridCol w:w="3005"/>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434"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类别</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rPr>
              <w:t>满分</w:t>
            </w:r>
          </w:p>
        </w:tc>
        <w:tc>
          <w:tcPr>
            <w:tcW w:w="3005"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评审内容</w:t>
            </w:r>
          </w:p>
        </w:tc>
        <w:tc>
          <w:tcPr>
            <w:tcW w:w="4885" w:type="dxa"/>
            <w:vAlign w:val="center"/>
          </w:tcPr>
          <w:p>
            <w:pPr>
              <w:adjustRightInd w:val="0"/>
              <w:snapToGrid w:val="0"/>
              <w:spacing w:line="360" w:lineRule="auto"/>
              <w:ind w:firstLine="451" w:firstLineChars="188"/>
              <w:jc w:val="left"/>
              <w:rPr>
                <w:rFonts w:hAnsi="宋体"/>
                <w:color w:val="000000"/>
                <w:sz w:val="24"/>
              </w:rPr>
            </w:pPr>
            <w:r>
              <w:rPr>
                <w:rFonts w:hint="eastAsia"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rPr>
              <w:t>投标报价</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10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lang w:eastAsia="zh-CN"/>
              </w:rPr>
              <w:t>投标</w:t>
            </w:r>
            <w:r>
              <w:rPr>
                <w:rFonts w:hint="eastAsia" w:hAnsi="宋体"/>
                <w:color w:val="000000"/>
                <w:sz w:val="24"/>
              </w:rPr>
              <w:t>人报价</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s="宋体"/>
                <w:sz w:val="24"/>
                <w:szCs w:val="24"/>
              </w:rPr>
              <w:t>投标文件中的有效最低价为基准价，投标报价得分</w:t>
            </w:r>
            <w:r>
              <w:rPr>
                <w:rFonts w:hAnsi="宋体" w:cs="宋体"/>
                <w:sz w:val="24"/>
                <w:szCs w:val="24"/>
              </w:rPr>
              <w:t>=</w:t>
            </w:r>
            <w:r>
              <w:rPr>
                <w:rFonts w:hint="eastAsia" w:hAnsi="宋体" w:cs="宋体"/>
                <w:sz w:val="24"/>
                <w:szCs w:val="24"/>
              </w:rPr>
              <w:t>（基准价／投标报价）×</w:t>
            </w:r>
            <w:r>
              <w:rPr>
                <w:rFonts w:hint="eastAsia" w:hAnsi="宋体" w:cs="宋体"/>
                <w:sz w:val="24"/>
                <w:szCs w:val="24"/>
                <w:lang w:val="en-US" w:eastAsia="zh-CN"/>
              </w:rPr>
              <w:t>10</w:t>
            </w:r>
            <w:r>
              <w:rPr>
                <w:rFonts w:hint="eastAsia"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rPr>
              <w:t>项目主要</w:t>
            </w:r>
          </w:p>
          <w:p>
            <w:pPr>
              <w:adjustRightInd w:val="0"/>
              <w:snapToGrid w:val="0"/>
              <w:spacing w:line="360" w:lineRule="auto"/>
              <w:jc w:val="left"/>
              <w:rPr>
                <w:rFonts w:hAnsi="宋体"/>
                <w:color w:val="000000"/>
                <w:sz w:val="24"/>
              </w:rPr>
            </w:pPr>
            <w:r>
              <w:rPr>
                <w:rFonts w:hint="eastAsia" w:hAnsi="宋体"/>
                <w:color w:val="000000"/>
                <w:sz w:val="24"/>
              </w:rPr>
              <w:t>人员配备</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20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项目主要人员配备</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1.项目负责人：具有高级职称得</w:t>
            </w:r>
            <w:r>
              <w:rPr>
                <w:rFonts w:hint="eastAsia" w:hAnsi="宋体"/>
                <w:color w:val="000000"/>
                <w:sz w:val="24"/>
                <w:lang w:val="en-US" w:eastAsia="zh-CN"/>
              </w:rPr>
              <w:t>5</w:t>
            </w:r>
            <w:r>
              <w:rPr>
                <w:rFonts w:hint="eastAsia" w:hAnsi="宋体"/>
                <w:color w:val="000000"/>
                <w:sz w:val="24"/>
              </w:rPr>
              <w:t>分、全国注册咨询工程师证得</w:t>
            </w:r>
            <w:r>
              <w:rPr>
                <w:rFonts w:hint="eastAsia" w:hAnsi="宋体"/>
                <w:color w:val="000000"/>
                <w:sz w:val="24"/>
                <w:lang w:val="en-US" w:eastAsia="zh-CN"/>
              </w:rPr>
              <w:t>5</w:t>
            </w:r>
            <w:r>
              <w:rPr>
                <w:rFonts w:hint="eastAsia" w:hAnsi="宋体"/>
                <w:color w:val="000000"/>
                <w:sz w:val="24"/>
              </w:rPr>
              <w:t>分，满分</w:t>
            </w:r>
            <w:r>
              <w:rPr>
                <w:rFonts w:hint="eastAsia" w:hAnsi="宋体"/>
                <w:color w:val="000000"/>
                <w:sz w:val="24"/>
                <w:lang w:val="en-US" w:eastAsia="zh-CN"/>
              </w:rPr>
              <w:t>10</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2.项目主要人员配备：拟派本项目主要人员具有全国注册咨询工程师证1名得2分，满分</w:t>
            </w:r>
            <w:r>
              <w:rPr>
                <w:rFonts w:hint="eastAsia" w:hAnsi="宋体"/>
                <w:color w:val="000000"/>
                <w:sz w:val="24"/>
                <w:lang w:val="en-US" w:eastAsia="zh-CN"/>
              </w:rPr>
              <w:t>10</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注:供应商需提供以上要求人员的证书复印件加盖鲜章，不提供不得分；同一人员不重复计分。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lang w:eastAsia="zh-CN"/>
              </w:rPr>
              <w:t>投标人</w:t>
            </w:r>
            <w:r>
              <w:rPr>
                <w:rFonts w:hint="eastAsia" w:hAnsi="宋体"/>
                <w:color w:val="000000"/>
                <w:sz w:val="24"/>
              </w:rPr>
              <w:t>业绩</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30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投标人业绩</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投标人每提供一个自2020年至今完成的建筑类编制项目（可行性研究报告或项目申请报告）得5分，本项最多得30分。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注：提供中标（成交）通知书或合同复印件，可研批复或核准批复文件，加盖鲜章，未提供不得分；同一项目不重复计分。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4" w:type="dxa"/>
            <w:vAlign w:val="center"/>
          </w:tcPr>
          <w:p>
            <w:pPr>
              <w:adjustRightInd w:val="0"/>
              <w:snapToGrid w:val="0"/>
              <w:spacing w:line="360" w:lineRule="auto"/>
              <w:jc w:val="left"/>
              <w:rPr>
                <w:rFonts w:hAnsi="宋体"/>
                <w:color w:val="000000"/>
                <w:sz w:val="24"/>
              </w:rPr>
            </w:pPr>
            <w:r>
              <w:rPr>
                <w:rFonts w:hint="eastAsia" w:hAnsi="宋体"/>
                <w:color w:val="000000"/>
                <w:sz w:val="24"/>
              </w:rPr>
              <w:t>综合实力</w:t>
            </w:r>
          </w:p>
        </w:tc>
        <w:tc>
          <w:tcPr>
            <w:tcW w:w="777" w:type="dxa"/>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12</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lang w:eastAsia="zh-CN"/>
              </w:rPr>
              <w:t>投标人</w:t>
            </w:r>
            <w:r>
              <w:rPr>
                <w:rFonts w:hint="eastAsia" w:hAnsi="宋体"/>
                <w:color w:val="000000"/>
                <w:sz w:val="24"/>
              </w:rPr>
              <w:t>实力和信誉</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具有建筑专业工程咨询单位乙级资信证书得5分，具有建筑专业工程咨询单位甲级资信证书得8分，具有工程咨询单位综合甲级资信证书得12分。本项最多得12分。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注：需提供证明材料并加盖鲜章，未提供不得分。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34"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rPr>
              <w:t>项目实施方案</w:t>
            </w:r>
          </w:p>
        </w:tc>
        <w:tc>
          <w:tcPr>
            <w:tcW w:w="777"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rPr>
              <w:t>2</w:t>
            </w:r>
            <w:r>
              <w:rPr>
                <w:rFonts w:hint="eastAsia" w:hAnsi="宋体"/>
                <w:color w:val="000000"/>
                <w:sz w:val="24"/>
                <w:lang w:val="en-US" w:eastAsia="zh-CN"/>
              </w:rPr>
              <w:t>0</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项目实施流程及规划</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流程详细、有时间节点、表述清晰得</w:t>
            </w:r>
            <w:r>
              <w:rPr>
                <w:rFonts w:hint="eastAsia" w:hAnsi="宋体"/>
                <w:color w:val="000000"/>
                <w:sz w:val="24"/>
                <w:lang w:val="en-US" w:eastAsia="zh-CN"/>
              </w:rPr>
              <w:t>4</w:t>
            </w:r>
            <w:r>
              <w:rPr>
                <w:rFonts w:hint="eastAsia" w:hAnsi="宋体"/>
                <w:color w:val="000000"/>
                <w:sz w:val="24"/>
              </w:rPr>
              <w:t>分，有较详细的流程得3分，流程不合理得1分，无该项得0分。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组织架构</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架构完整、分组合理、人员齐备得</w:t>
            </w:r>
            <w:r>
              <w:rPr>
                <w:rFonts w:hint="eastAsia" w:hAnsi="宋体"/>
                <w:color w:val="000000"/>
                <w:sz w:val="24"/>
                <w:lang w:val="en-US" w:eastAsia="zh-CN"/>
              </w:rPr>
              <w:t>4</w:t>
            </w:r>
            <w:r>
              <w:rPr>
                <w:rFonts w:hint="eastAsia" w:hAnsi="宋体"/>
                <w:color w:val="000000"/>
                <w:sz w:val="24"/>
              </w:rPr>
              <w:t>分，</w:t>
            </w:r>
            <w:r>
              <w:rPr>
                <w:rFonts w:hint="eastAsia" w:hAnsi="宋体"/>
                <w:color w:val="000000"/>
                <w:sz w:val="24"/>
                <w:lang w:eastAsia="zh-CN"/>
              </w:rPr>
              <w:t>架构较为完整、分组较合理、人员较齐备</w:t>
            </w:r>
            <w:r>
              <w:rPr>
                <w:rFonts w:hint="eastAsia" w:hAnsi="宋体"/>
                <w:color w:val="000000"/>
                <w:sz w:val="24"/>
              </w:rPr>
              <w:t>得3分，组织架构不完整</w:t>
            </w:r>
            <w:r>
              <w:rPr>
                <w:rFonts w:hint="eastAsia" w:hAnsi="宋体"/>
                <w:color w:val="000000"/>
                <w:sz w:val="24"/>
                <w:lang w:eastAsia="zh-CN"/>
              </w:rPr>
              <w:t>、分组不合理、人员不齐备</w:t>
            </w:r>
            <w:r>
              <w:rPr>
                <w:rFonts w:hint="eastAsia" w:hAnsi="宋体"/>
                <w:color w:val="000000"/>
                <w:sz w:val="24"/>
              </w:rPr>
              <w:t>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人员权责</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权责详细清晰得4分，权责粗略得3分，权责不明得1分，无该项得0分。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重点与难点分析</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1.对本项目工作的重点与难点分析全面到位，并提出了针对性的对策，得</w:t>
            </w:r>
            <w:r>
              <w:rPr>
                <w:rFonts w:hint="eastAsia" w:hAnsi="宋体"/>
                <w:color w:val="000000"/>
                <w:sz w:val="24"/>
                <w:lang w:val="en-US" w:eastAsia="zh-CN"/>
              </w:rPr>
              <w:t>4</w:t>
            </w:r>
            <w:r>
              <w:rPr>
                <w:rFonts w:hint="eastAsia" w:hAnsi="宋体"/>
                <w:color w:val="000000" w:themeColor="text1"/>
                <w:sz w:val="24"/>
                <w14:textFill>
                  <w14:solidFill>
                    <w14:schemeClr w14:val="tx1"/>
                  </w14:solidFill>
                </w14:textFill>
              </w:rPr>
              <w:t>分</w:t>
            </w:r>
            <w:r>
              <w:rPr>
                <w:rFonts w:hint="eastAsia" w:hAnsi="宋体"/>
                <w:color w:val="000000"/>
                <w:sz w:val="24"/>
              </w:rPr>
              <w:t>；</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2.对本项目工作的重点与难点分析基本到位，有相应的应对措施，得</w:t>
            </w:r>
            <w:r>
              <w:rPr>
                <w:rFonts w:hint="eastAsia" w:hAnsi="宋体"/>
                <w:color w:val="000000"/>
                <w:sz w:val="24"/>
                <w:lang w:val="en-US" w:eastAsia="zh-CN"/>
              </w:rPr>
              <w:t>3</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3.对本项目工作的重点和难点分析于实际情况符合程度低，缺乏应对措施，得</w:t>
            </w:r>
            <w:r>
              <w:rPr>
                <w:rFonts w:hint="eastAsia" w:hAnsi="宋体"/>
                <w:color w:val="000000"/>
                <w:sz w:val="24"/>
                <w:lang w:val="en-US" w:eastAsia="zh-CN"/>
              </w:rPr>
              <w:t>2</w:t>
            </w:r>
            <w:r>
              <w:rPr>
                <w:rFonts w:hint="eastAsia" w:hAnsi="宋体"/>
                <w:color w:val="000000"/>
                <w:sz w:val="24"/>
              </w:rPr>
              <w:t>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4.对本项目工作的重点和难点分析于实际情况不符合，无应对措施，得1分；</w:t>
            </w:r>
          </w:p>
          <w:p>
            <w:pPr>
              <w:adjustRightInd w:val="0"/>
              <w:snapToGrid w:val="0"/>
              <w:spacing w:line="360" w:lineRule="auto"/>
              <w:ind w:firstLine="0" w:firstLineChars="0"/>
              <w:jc w:val="left"/>
              <w:rPr>
                <w:rFonts w:hAnsi="宋体"/>
                <w:color w:val="000000"/>
                <w:sz w:val="24"/>
              </w:rPr>
            </w:pPr>
            <w:r>
              <w:rPr>
                <w:rFonts w:hint="eastAsia" w:hAnsi="宋体"/>
                <w:color w:val="000000"/>
                <w:sz w:val="24"/>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利于项目实施的建议</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建议详细可行，与学校实际情况吻合得4分，较详细得3分，不符合学校实际情况得1分，无该项得0分。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4"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rPr>
              <w:t>售后服务方案</w:t>
            </w:r>
          </w:p>
        </w:tc>
        <w:tc>
          <w:tcPr>
            <w:tcW w:w="777" w:type="dxa"/>
            <w:vMerge w:val="restart"/>
            <w:vAlign w:val="center"/>
          </w:tcPr>
          <w:p>
            <w:pPr>
              <w:adjustRightInd w:val="0"/>
              <w:snapToGrid w:val="0"/>
              <w:spacing w:line="360" w:lineRule="auto"/>
              <w:jc w:val="left"/>
              <w:rPr>
                <w:rFonts w:hAnsi="宋体"/>
                <w:color w:val="000000"/>
                <w:sz w:val="24"/>
              </w:rPr>
            </w:pPr>
            <w:r>
              <w:rPr>
                <w:rFonts w:hint="eastAsia" w:hAnsi="宋体"/>
                <w:color w:val="000000"/>
                <w:sz w:val="24"/>
                <w:lang w:val="en-US" w:eastAsia="zh-CN"/>
              </w:rPr>
              <w:t>8</w:t>
            </w:r>
            <w:r>
              <w:rPr>
                <w:rFonts w:hint="eastAsia" w:hAnsi="宋体"/>
                <w:color w:val="000000"/>
                <w:sz w:val="24"/>
              </w:rPr>
              <w:t>分</w:t>
            </w: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售后服务人员配置</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售后服务人员具有高级职称或全国注册咨询工程师证得</w:t>
            </w:r>
            <w:r>
              <w:rPr>
                <w:rFonts w:hint="eastAsia" w:hAnsi="宋体"/>
                <w:color w:val="000000"/>
                <w:sz w:val="24"/>
                <w:lang w:val="en-US" w:eastAsia="zh-CN"/>
              </w:rPr>
              <w:t>3</w:t>
            </w:r>
            <w:r>
              <w:rPr>
                <w:rFonts w:hint="eastAsia" w:hAnsi="宋体"/>
                <w:color w:val="000000"/>
                <w:sz w:val="24"/>
              </w:rPr>
              <w:t>分，无该条件得1分，无该项得0分。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售后服务电话</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有专门售后服务电话得1分。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售后响应时间承诺</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8个小时内抵达现场得2分，24小时内抵达现场得1分。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34" w:type="dxa"/>
            <w:vMerge w:val="continue"/>
            <w:vAlign w:val="center"/>
          </w:tcPr>
          <w:p>
            <w:pPr>
              <w:adjustRightInd w:val="0"/>
              <w:snapToGrid w:val="0"/>
              <w:spacing w:line="360" w:lineRule="auto"/>
              <w:ind w:firstLine="451" w:firstLineChars="188"/>
              <w:jc w:val="left"/>
              <w:rPr>
                <w:rFonts w:hAnsi="宋体"/>
                <w:color w:val="000000"/>
                <w:sz w:val="24"/>
              </w:rPr>
            </w:pPr>
          </w:p>
        </w:tc>
        <w:tc>
          <w:tcPr>
            <w:tcW w:w="777" w:type="dxa"/>
            <w:vMerge w:val="continue"/>
            <w:vAlign w:val="center"/>
          </w:tcPr>
          <w:p>
            <w:pPr>
              <w:adjustRightInd w:val="0"/>
              <w:snapToGrid w:val="0"/>
              <w:spacing w:line="360" w:lineRule="auto"/>
              <w:ind w:firstLine="451" w:firstLineChars="188"/>
              <w:jc w:val="left"/>
              <w:rPr>
                <w:rFonts w:hAnsi="宋体"/>
                <w:color w:val="000000"/>
                <w:sz w:val="24"/>
              </w:rPr>
            </w:pPr>
          </w:p>
        </w:tc>
        <w:tc>
          <w:tcPr>
            <w:tcW w:w="300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售后常见问题处理措施</w:t>
            </w:r>
          </w:p>
        </w:tc>
        <w:tc>
          <w:tcPr>
            <w:tcW w:w="4885" w:type="dxa"/>
            <w:vAlign w:val="center"/>
          </w:tcPr>
          <w:p>
            <w:pPr>
              <w:adjustRightInd w:val="0"/>
              <w:snapToGrid w:val="0"/>
              <w:spacing w:line="360" w:lineRule="auto"/>
              <w:ind w:firstLine="0" w:firstLineChars="0"/>
              <w:jc w:val="left"/>
              <w:rPr>
                <w:rFonts w:hAnsi="宋体"/>
                <w:color w:val="000000"/>
                <w:sz w:val="24"/>
              </w:rPr>
            </w:pPr>
            <w:r>
              <w:rPr>
                <w:rFonts w:hint="eastAsia" w:hAnsi="宋体"/>
                <w:color w:val="000000"/>
                <w:sz w:val="24"/>
              </w:rPr>
              <w:t>处理措施及时合理得2分，欠合理得1分，无该项得0分。</w:t>
            </w:r>
          </w:p>
        </w:tc>
      </w:tr>
    </w:tbl>
    <w:p>
      <w:pPr>
        <w:adjustRightInd w:val="0"/>
        <w:snapToGrid w:val="0"/>
        <w:spacing w:line="360" w:lineRule="auto"/>
        <w:jc w:val="left"/>
        <w:outlineLvl w:val="1"/>
        <w:rPr>
          <w:rFonts w:hAnsi="宋体" w:cs="宋体"/>
          <w:bCs/>
          <w:spacing w:val="8"/>
          <w:sz w:val="24"/>
          <w:szCs w:val="24"/>
        </w:rPr>
      </w:pPr>
    </w:p>
    <w:p>
      <w:pPr>
        <w:adjustRightInd w:val="0"/>
        <w:snapToGrid w:val="0"/>
        <w:spacing w:line="360" w:lineRule="auto"/>
        <w:jc w:val="left"/>
        <w:outlineLvl w:val="1"/>
        <w:rPr>
          <w:rFonts w:hAnsi="宋体" w:cs="宋体"/>
          <w:bCs/>
          <w:spacing w:val="8"/>
          <w:sz w:val="24"/>
          <w:szCs w:val="24"/>
        </w:rPr>
      </w:pPr>
    </w:p>
    <w:p>
      <w:pPr>
        <w:adjustRightInd w:val="0"/>
        <w:snapToGrid w:val="0"/>
        <w:spacing w:line="360" w:lineRule="auto"/>
        <w:jc w:val="left"/>
        <w:outlineLvl w:val="1"/>
        <w:rPr>
          <w:rFonts w:hAnsi="宋体" w:cs="宋体"/>
          <w:bCs/>
          <w:spacing w:val="8"/>
          <w:sz w:val="24"/>
          <w:szCs w:val="24"/>
        </w:rPr>
      </w:pPr>
      <w:r>
        <w:rPr>
          <w:rFonts w:hint="eastAsia" w:hAnsi="宋体" w:cs="宋体"/>
          <w:bCs/>
          <w:spacing w:val="8"/>
          <w:sz w:val="24"/>
          <w:szCs w:val="24"/>
        </w:rPr>
        <w:t>三</w:t>
      </w:r>
      <w:r>
        <w:rPr>
          <w:rFonts w:hAnsi="宋体" w:cs="宋体"/>
          <w:bCs/>
          <w:spacing w:val="8"/>
          <w:sz w:val="24"/>
          <w:szCs w:val="24"/>
        </w:rPr>
        <w:t xml:space="preserve">、 投标文件的澄清 </w:t>
      </w:r>
    </w:p>
    <w:p>
      <w:r>
        <w:rPr>
          <w:rFonts w:hAnsi="宋体" w:cs="宋体"/>
          <w:bCs/>
          <w:spacing w:val="8"/>
          <w:sz w:val="24"/>
          <w:szCs w:val="24"/>
        </w:rPr>
        <w:t xml:space="preserve">    为了便于评标小组更加全面有效的对所有投标人的投标文件进行审查、评估和比较，评标小组在评标的过程中随时有权向投标人质疑，请投标人澄清其投标内容。投标人有效书面澄清文件将被理解为其投标文件的一部分，但任何澄清均不得改变投标人的实质内容，否则在评标中不予考虑。</w:t>
      </w:r>
    </w:p>
    <w:p>
      <w:pPr>
        <w:rPr>
          <w:rFonts w:hAnsi="宋体" w:cs="宋体"/>
          <w:sz w:val="30"/>
          <w:szCs w:val="30"/>
        </w:rPr>
      </w:pPr>
    </w:p>
    <w:p/>
    <w:p>
      <w:pPr>
        <w:pStyle w:val="3"/>
        <w:snapToGrid w:val="0"/>
        <w:spacing w:before="0" w:after="0" w:line="240" w:lineRule="auto"/>
        <w:jc w:val="center"/>
        <w:rPr>
          <w:rFonts w:hAnsi="宋体"/>
          <w:sz w:val="32"/>
          <w:szCs w:val="32"/>
        </w:rPr>
      </w:pPr>
      <w:r>
        <w:rPr>
          <w:rFonts w:hint="eastAsia" w:hAnsi="宋体"/>
          <w:sz w:val="32"/>
          <w:szCs w:val="32"/>
        </w:rPr>
        <w:t xml:space="preserve">  </w:t>
      </w: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p>
      <w:pPr>
        <w:pStyle w:val="3"/>
        <w:snapToGrid w:val="0"/>
        <w:spacing w:before="0" w:after="0" w:line="240" w:lineRule="auto"/>
        <w:jc w:val="center"/>
        <w:rPr>
          <w:rFonts w:hAnsi="宋体"/>
          <w:sz w:val="32"/>
          <w:szCs w:val="32"/>
        </w:rPr>
      </w:pPr>
    </w:p>
    <w:bookmarkEnd w:id="50"/>
    <w:bookmarkEnd w:id="51"/>
    <w:p>
      <w:pPr>
        <w:rPr>
          <w:rFonts w:hAnsi="宋体" w:cs="宋体"/>
          <w:sz w:val="30"/>
          <w:szCs w:val="30"/>
        </w:rPr>
      </w:pPr>
      <w:r>
        <w:rPr>
          <w:rFonts w:hint="eastAsia" w:hAnsi="宋体" w:cs="宋体"/>
          <w:sz w:val="30"/>
          <w:szCs w:val="30"/>
        </w:rPr>
        <w:br w:type="page"/>
      </w:r>
    </w:p>
    <w:p>
      <w:pPr>
        <w:pStyle w:val="3"/>
        <w:snapToGrid w:val="0"/>
        <w:spacing w:before="0" w:after="0" w:line="360" w:lineRule="auto"/>
        <w:ind w:firstLine="2711" w:firstLineChars="900"/>
        <w:rPr>
          <w:rFonts w:hAnsi="宋体" w:cs="宋体"/>
          <w:sz w:val="30"/>
          <w:szCs w:val="30"/>
        </w:rPr>
      </w:pPr>
    </w:p>
    <w:p>
      <w:pPr>
        <w:pStyle w:val="3"/>
        <w:snapToGrid w:val="0"/>
        <w:spacing w:before="0" w:after="0" w:line="360" w:lineRule="auto"/>
        <w:ind w:firstLine="2711" w:firstLineChars="900"/>
        <w:rPr>
          <w:rFonts w:hAnsi="宋体" w:cs="宋体"/>
          <w:sz w:val="30"/>
          <w:szCs w:val="30"/>
        </w:rPr>
      </w:pPr>
      <w:bookmarkStart w:id="112" w:name="_Toc10664"/>
      <w:r>
        <w:rPr>
          <w:rFonts w:hint="eastAsia" w:hAnsi="宋体" w:cs="宋体"/>
          <w:sz w:val="30"/>
          <w:szCs w:val="30"/>
        </w:rPr>
        <w:t>第六章 合同主要条款</w:t>
      </w:r>
      <w:bookmarkEnd w:id="112"/>
    </w:p>
    <w:p>
      <w:pPr>
        <w:jc w:val="center"/>
      </w:pPr>
      <w:r>
        <w:rPr>
          <w:rFonts w:hint="eastAsia" w:ascii="Times New Roman" w:hAnsi="宋体" w:cs="宋体"/>
          <w:b/>
          <w:bCs/>
          <w:sz w:val="24"/>
          <w:szCs w:val="24"/>
        </w:rPr>
        <w:t>（仅供参考</w:t>
      </w:r>
      <w:r>
        <w:rPr>
          <w:rFonts w:hint="eastAsia" w:ascii="Times New Roman" w:hAnsi="宋体" w:cs="宋体"/>
          <w:sz w:val="24"/>
          <w:szCs w:val="24"/>
        </w:rPr>
        <w:t>）</w:t>
      </w:r>
    </w:p>
    <w:p>
      <w:pPr>
        <w:rPr>
          <w:color w:val="000000"/>
          <w:sz w:val="28"/>
          <w:szCs w:val="28"/>
        </w:rPr>
      </w:pPr>
      <w:r>
        <w:rPr>
          <w:rFonts w:hint="eastAsia"/>
          <w:color w:val="000000"/>
          <w:sz w:val="28"/>
          <w:szCs w:val="28"/>
        </w:rPr>
        <w:t>合同类型：</w:t>
      </w:r>
    </w:p>
    <w:p>
      <w:pPr>
        <w:rPr>
          <w:color w:val="000000"/>
          <w:sz w:val="28"/>
          <w:szCs w:val="28"/>
        </w:rPr>
      </w:pPr>
      <w:r>
        <w:rPr>
          <w:rFonts w:hint="eastAsia"/>
          <w:color w:val="000000"/>
          <w:sz w:val="28"/>
          <w:szCs w:val="28"/>
        </w:rPr>
        <w:t>合同编号：</w:t>
      </w:r>
    </w:p>
    <w:p>
      <w:pPr>
        <w:rPr>
          <w:color w:val="000000"/>
        </w:rPr>
      </w:pPr>
    </w:p>
    <w:p>
      <w:pPr>
        <w:rPr>
          <w:color w:val="000000"/>
        </w:rPr>
      </w:pPr>
    </w:p>
    <w:p>
      <w:pPr>
        <w:jc w:val="center"/>
        <w:rPr>
          <w:color w:val="000000"/>
          <w:sz w:val="36"/>
          <w:szCs w:val="36"/>
        </w:rPr>
      </w:pPr>
      <w:r>
        <w:rPr>
          <w:rFonts w:hint="eastAsia" w:ascii="黑体" w:hAnsi="黑体" w:eastAsia="黑体"/>
          <w:color w:val="000000"/>
          <w:sz w:val="60"/>
          <w:szCs w:val="60"/>
        </w:rPr>
        <w:t>工程咨询服务合同</w:t>
      </w:r>
    </w:p>
    <w:p>
      <w:pPr>
        <w:rPr>
          <w:color w:val="000000"/>
        </w:rPr>
      </w:pPr>
    </w:p>
    <w:p>
      <w:pPr>
        <w:rPr>
          <w:color w:val="000000"/>
          <w:sz w:val="32"/>
          <w:szCs w:val="32"/>
        </w:rPr>
      </w:pPr>
    </w:p>
    <w:p>
      <w:pPr>
        <w:spacing w:line="560" w:lineRule="exact"/>
        <w:jc w:val="left"/>
        <w:rPr>
          <w:spacing w:val="-14"/>
          <w:sz w:val="32"/>
          <w:szCs w:val="32"/>
          <w:u w:val="single"/>
        </w:rPr>
      </w:pPr>
      <w:r>
        <w:rPr>
          <w:rFonts w:hint="eastAsia"/>
          <w:sz w:val="32"/>
          <w:szCs w:val="32"/>
        </w:rPr>
        <w:t>项目名称：</w:t>
      </w:r>
      <w:r>
        <w:rPr>
          <w:rFonts w:hint="eastAsia"/>
          <w:spacing w:val="-14"/>
          <w:sz w:val="32"/>
          <w:szCs w:val="32"/>
          <w:u w:val="single"/>
        </w:rPr>
        <w:t xml:space="preserve">                    </w:t>
      </w:r>
    </w:p>
    <w:p>
      <w:pPr>
        <w:spacing w:line="560" w:lineRule="exact"/>
        <w:rPr>
          <w:color w:val="000000"/>
          <w:sz w:val="32"/>
          <w:szCs w:val="32"/>
          <w:u w:val="single"/>
        </w:rPr>
      </w:pPr>
    </w:p>
    <w:p>
      <w:pPr>
        <w:spacing w:line="560" w:lineRule="exact"/>
        <w:rPr>
          <w:color w:val="000000"/>
          <w:sz w:val="32"/>
          <w:szCs w:val="32"/>
          <w:u w:val="single"/>
        </w:rPr>
      </w:pPr>
      <w:r>
        <w:rPr>
          <w:rFonts w:hint="eastAsia"/>
          <w:color w:val="000000"/>
          <w:sz w:val="32"/>
          <w:szCs w:val="32"/>
        </w:rPr>
        <w:t>委 托 方：</w:t>
      </w:r>
      <w:r>
        <w:rPr>
          <w:rFonts w:hint="eastAsia"/>
          <w:color w:val="000000"/>
          <w:sz w:val="32"/>
          <w:szCs w:val="32"/>
          <w:u w:val="single"/>
        </w:rPr>
        <w:t xml:space="preserve">四川铁道职业学院                     </w:t>
      </w:r>
      <w:r>
        <w:rPr>
          <w:color w:val="000000"/>
          <w:sz w:val="32"/>
          <w:szCs w:val="32"/>
          <w:u w:val="single"/>
        </w:rPr>
        <w:t xml:space="preserve">  </w:t>
      </w:r>
      <w:r>
        <w:rPr>
          <w:rFonts w:hint="eastAsia"/>
          <w:color w:val="000000"/>
          <w:sz w:val="32"/>
          <w:szCs w:val="32"/>
          <w:u w:val="single"/>
        </w:rPr>
        <w:t xml:space="preserve"> </w:t>
      </w:r>
    </w:p>
    <w:p>
      <w:pPr>
        <w:spacing w:line="560" w:lineRule="exact"/>
        <w:rPr>
          <w:color w:val="000000"/>
          <w:sz w:val="32"/>
          <w:szCs w:val="32"/>
        </w:rPr>
      </w:pPr>
    </w:p>
    <w:p>
      <w:pPr>
        <w:spacing w:line="560" w:lineRule="exact"/>
        <w:rPr>
          <w:color w:val="000000"/>
          <w:sz w:val="32"/>
          <w:szCs w:val="32"/>
          <w:u w:val="single"/>
        </w:rPr>
      </w:pPr>
      <w:r>
        <w:rPr>
          <w:rFonts w:hint="eastAsia"/>
          <w:color w:val="000000"/>
          <w:sz w:val="32"/>
          <w:szCs w:val="32"/>
        </w:rPr>
        <w:t>受 托 方：</w:t>
      </w:r>
      <w:r>
        <w:rPr>
          <w:rFonts w:hint="eastAsia"/>
          <w:color w:val="000000"/>
          <w:sz w:val="32"/>
          <w:szCs w:val="32"/>
          <w:u w:val="single"/>
        </w:rPr>
        <w:t xml:space="preserve">            </w:t>
      </w:r>
    </w:p>
    <w:p>
      <w:pPr>
        <w:spacing w:line="560" w:lineRule="exact"/>
        <w:rPr>
          <w:color w:val="000000"/>
          <w:sz w:val="32"/>
          <w:szCs w:val="32"/>
        </w:rPr>
      </w:pPr>
    </w:p>
    <w:p>
      <w:pPr>
        <w:spacing w:line="560" w:lineRule="exact"/>
        <w:rPr>
          <w:color w:val="000000"/>
          <w:sz w:val="32"/>
          <w:szCs w:val="32"/>
          <w:u w:val="single"/>
        </w:rPr>
      </w:pPr>
      <w:r>
        <w:rPr>
          <w:rFonts w:hint="eastAsia"/>
          <w:color w:val="000000"/>
          <w:sz w:val="32"/>
          <w:szCs w:val="32"/>
        </w:rPr>
        <w:t>签订日期：</w:t>
      </w:r>
      <w:r>
        <w:rPr>
          <w:rFonts w:hint="eastAsia"/>
          <w:color w:val="000000"/>
          <w:sz w:val="32"/>
          <w:szCs w:val="32"/>
          <w:u w:val="single"/>
        </w:rPr>
        <w:t xml:space="preserve">                  </w:t>
      </w:r>
      <w:r>
        <w:rPr>
          <w:color w:val="000000"/>
          <w:sz w:val="32"/>
          <w:szCs w:val="32"/>
          <w:u w:val="single"/>
        </w:rPr>
        <w:t xml:space="preserve"> </w:t>
      </w:r>
      <w:r>
        <w:rPr>
          <w:rFonts w:hint="eastAsia"/>
          <w:color w:val="000000"/>
          <w:sz w:val="32"/>
          <w:szCs w:val="32"/>
          <w:u w:val="single"/>
        </w:rPr>
        <w:t xml:space="preserve">  </w:t>
      </w:r>
    </w:p>
    <w:p>
      <w:pPr>
        <w:spacing w:line="560" w:lineRule="exact"/>
        <w:rPr>
          <w:color w:val="000000"/>
          <w:sz w:val="32"/>
          <w:szCs w:val="32"/>
        </w:rPr>
      </w:pPr>
      <w:r>
        <w:rPr>
          <w:rFonts w:hint="eastAsia"/>
          <w:color w:val="000000"/>
          <w:sz w:val="32"/>
          <w:szCs w:val="32"/>
        </w:rPr>
        <w:t xml:space="preserve"> </w:t>
      </w:r>
    </w:p>
    <w:p>
      <w:pPr>
        <w:spacing w:line="560" w:lineRule="exact"/>
        <w:rPr>
          <w:color w:val="000000"/>
          <w:sz w:val="32"/>
          <w:szCs w:val="32"/>
        </w:rPr>
      </w:pPr>
      <w:r>
        <w:rPr>
          <w:rFonts w:hint="eastAsia"/>
          <w:color w:val="000000"/>
          <w:sz w:val="32"/>
          <w:szCs w:val="32"/>
        </w:rPr>
        <w:t>签订地点：</w:t>
      </w:r>
      <w:r>
        <w:rPr>
          <w:rFonts w:hint="eastAsia"/>
          <w:color w:val="000000"/>
          <w:sz w:val="32"/>
          <w:szCs w:val="32"/>
          <w:u w:val="single"/>
        </w:rPr>
        <w:t xml:space="preserve">                 </w:t>
      </w:r>
    </w:p>
    <w:p>
      <w:pPr>
        <w:rPr>
          <w:color w:val="000000"/>
        </w:rPr>
      </w:pPr>
      <w:r>
        <w:rPr>
          <w:rFonts w:hint="eastAsia"/>
          <w:color w:val="000000"/>
        </w:rPr>
        <w:t xml:space="preserve"> </w:t>
      </w:r>
    </w:p>
    <w:p>
      <w:pPr>
        <w:rPr>
          <w:color w:val="000000"/>
        </w:rPr>
      </w:pPr>
    </w:p>
    <w:p>
      <w:pPr>
        <w:rPr>
          <w:color w:val="000000"/>
        </w:rPr>
      </w:pPr>
    </w:p>
    <w:p>
      <w:pPr>
        <w:rPr>
          <w:color w:val="000000"/>
        </w:rPr>
      </w:pPr>
    </w:p>
    <w:p>
      <w:pPr>
        <w:jc w:val="center"/>
        <w:rPr>
          <w:rFonts w:ascii="黑体" w:hAnsi="黑体" w:eastAsia="黑体"/>
          <w:color w:val="000000"/>
          <w:sz w:val="32"/>
          <w:szCs w:val="32"/>
        </w:rPr>
      </w:pPr>
      <w:r>
        <w:rPr>
          <w:rFonts w:hint="eastAsia" w:ascii="黑体" w:hAnsi="黑体" w:eastAsia="黑体"/>
          <w:color w:val="000000"/>
          <w:sz w:val="32"/>
          <w:szCs w:val="32"/>
        </w:rPr>
        <w:t>中国工程咨询协会制</w:t>
      </w:r>
    </w:p>
    <w:p>
      <w:pPr>
        <w:rPr>
          <w:rFonts w:ascii="黑体" w:hAnsi="黑体" w:eastAsia="黑体"/>
          <w:color w:val="000000"/>
          <w:sz w:val="40"/>
          <w:szCs w:val="40"/>
        </w:rPr>
      </w:pPr>
      <w:r>
        <w:rPr>
          <w:rFonts w:hint="eastAsia" w:ascii="黑体" w:hAnsi="黑体" w:eastAsia="黑体"/>
          <w:color w:val="000000"/>
          <w:sz w:val="40"/>
          <w:szCs w:val="40"/>
        </w:rPr>
        <w:br w:type="page"/>
      </w:r>
    </w:p>
    <w:p>
      <w:pPr>
        <w:spacing w:line="560" w:lineRule="exact"/>
        <w:jc w:val="center"/>
        <w:rPr>
          <w:rFonts w:ascii="黑体" w:hAnsi="黑体" w:eastAsia="黑体"/>
          <w:color w:val="000000"/>
          <w:sz w:val="40"/>
          <w:szCs w:val="40"/>
        </w:rPr>
      </w:pPr>
      <w:r>
        <w:rPr>
          <w:rFonts w:hint="eastAsia" w:ascii="黑体" w:hAnsi="黑体" w:eastAsia="黑体"/>
          <w:color w:val="000000"/>
          <w:sz w:val="40"/>
          <w:szCs w:val="40"/>
        </w:rPr>
        <w:t>工程咨询服务合同</w:t>
      </w:r>
    </w:p>
    <w:p>
      <w:pPr>
        <w:rPr>
          <w:color w:val="000000"/>
          <w:sz w:val="24"/>
          <w:szCs w:val="24"/>
          <w:u w:val="single"/>
        </w:rPr>
      </w:pPr>
      <w:r>
        <w:rPr>
          <w:rFonts w:hint="eastAsia"/>
          <w:color w:val="000000"/>
          <w:sz w:val="24"/>
          <w:szCs w:val="24"/>
        </w:rPr>
        <w:t>委托方（单位全称）：</w:t>
      </w:r>
      <w:r>
        <w:rPr>
          <w:rFonts w:hint="eastAsia"/>
          <w:color w:val="000000"/>
          <w:sz w:val="24"/>
          <w:szCs w:val="24"/>
          <w:u w:val="single"/>
        </w:rPr>
        <w:t>四川铁道职业学院</w:t>
      </w:r>
      <w:r>
        <w:rPr>
          <w:color w:val="000000"/>
          <w:sz w:val="24"/>
          <w:szCs w:val="24"/>
          <w:u w:val="single"/>
        </w:rPr>
        <w:t xml:space="preserve"> </w:t>
      </w:r>
      <w:r>
        <w:rPr>
          <w:rFonts w:hint="eastAsia"/>
          <w:color w:val="000000"/>
          <w:sz w:val="24"/>
          <w:szCs w:val="24"/>
          <w:u w:val="single"/>
        </w:rPr>
        <w:t xml:space="preserve"> </w:t>
      </w:r>
    </w:p>
    <w:p>
      <w:pPr>
        <w:spacing w:line="460" w:lineRule="exact"/>
        <w:rPr>
          <w:color w:val="000000"/>
          <w:sz w:val="24"/>
          <w:szCs w:val="24"/>
          <w:u w:val="single"/>
        </w:rPr>
      </w:pPr>
      <w:r>
        <w:rPr>
          <w:rFonts w:hint="eastAsia"/>
          <w:color w:val="000000"/>
          <w:sz w:val="24"/>
          <w:szCs w:val="24"/>
        </w:rPr>
        <w:t xml:space="preserve">住所： </w:t>
      </w:r>
      <w:r>
        <w:rPr>
          <w:rFonts w:hint="eastAsia"/>
          <w:color w:val="000000"/>
          <w:sz w:val="24"/>
          <w:szCs w:val="24"/>
          <w:u w:val="single"/>
        </w:rPr>
        <w:t xml:space="preserve"> 成都市郫都区安德街道彭温路399号               </w:t>
      </w:r>
    </w:p>
    <w:p>
      <w:pPr>
        <w:spacing w:line="460" w:lineRule="exact"/>
        <w:rPr>
          <w:color w:val="000000"/>
          <w:sz w:val="24"/>
          <w:szCs w:val="24"/>
          <w:u w:val="single"/>
        </w:rPr>
      </w:pPr>
      <w:r>
        <w:rPr>
          <w:rFonts w:hint="eastAsia"/>
          <w:color w:val="000000"/>
          <w:sz w:val="24"/>
          <w:szCs w:val="24"/>
        </w:rPr>
        <w:t>法定代表人（或负责人）：</w:t>
      </w:r>
      <w:r>
        <w:rPr>
          <w:rFonts w:hint="eastAsia"/>
          <w:color w:val="000000"/>
          <w:sz w:val="24"/>
          <w:szCs w:val="24"/>
          <w:u w:val="single"/>
        </w:rPr>
        <w:t xml:space="preserve">               </w:t>
      </w:r>
    </w:p>
    <w:p>
      <w:pPr>
        <w:spacing w:line="460" w:lineRule="exact"/>
        <w:rPr>
          <w:color w:val="000000"/>
          <w:sz w:val="24"/>
          <w:szCs w:val="24"/>
        </w:rPr>
      </w:pPr>
      <w:r>
        <w:rPr>
          <w:rFonts w:hint="eastAsia"/>
          <w:color w:val="000000"/>
          <w:sz w:val="24"/>
          <w:szCs w:val="24"/>
        </w:rPr>
        <w:t>联系方式：</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项目联系人：</w:t>
      </w:r>
      <w:r>
        <w:rPr>
          <w:color w:val="000000"/>
          <w:sz w:val="24"/>
          <w:szCs w:val="24"/>
          <w:u w:val="single"/>
        </w:rPr>
        <w:t xml:space="preserve">                                  </w:t>
      </w:r>
    </w:p>
    <w:p>
      <w:pPr>
        <w:spacing w:line="460" w:lineRule="exact"/>
        <w:rPr>
          <w:color w:val="000000"/>
          <w:sz w:val="24"/>
          <w:szCs w:val="24"/>
          <w:u w:val="single"/>
        </w:rPr>
      </w:pPr>
      <w:r>
        <w:rPr>
          <w:rFonts w:hint="eastAsia"/>
          <w:color w:val="000000"/>
          <w:sz w:val="24"/>
          <w:szCs w:val="24"/>
        </w:rPr>
        <w:t>通讯地址：</w:t>
      </w:r>
      <w:r>
        <w:rPr>
          <w:rFonts w:hint="eastAsia"/>
          <w:color w:val="000000"/>
          <w:sz w:val="24"/>
          <w:szCs w:val="24"/>
          <w:u w:val="single"/>
        </w:rPr>
        <w:t xml:space="preserve">成都市郫都区安德街道彭温路399号 </w:t>
      </w:r>
      <w:r>
        <w:rPr>
          <w:rFonts w:hint="eastAsia"/>
          <w:color w:val="000000"/>
          <w:sz w:val="24"/>
          <w:szCs w:val="24"/>
        </w:rPr>
        <w:t>邮政编码：</w:t>
      </w:r>
      <w:r>
        <w:rPr>
          <w:rFonts w:hint="eastAsia"/>
          <w:color w:val="000000"/>
          <w:sz w:val="24"/>
          <w:szCs w:val="24"/>
          <w:u w:val="single"/>
        </w:rPr>
        <w:t>611732</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电话：</w:t>
      </w:r>
      <w:r>
        <w:rPr>
          <w:rFonts w:hint="eastAsia"/>
          <w:color w:val="000000"/>
          <w:sz w:val="24"/>
          <w:szCs w:val="24"/>
          <w:u w:val="single"/>
        </w:rPr>
        <w:t xml:space="preserve">    028-68939920    </w:t>
      </w:r>
      <w:r>
        <w:rPr>
          <w:rFonts w:hint="eastAsia"/>
          <w:color w:val="000000"/>
          <w:sz w:val="24"/>
          <w:szCs w:val="24"/>
        </w:rPr>
        <w:t>　　传真：</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电子信箱：</w:t>
      </w:r>
      <w:r>
        <w:rPr>
          <w:color w:val="000000"/>
          <w:sz w:val="24"/>
          <w:szCs w:val="24"/>
          <w:u w:val="single"/>
        </w:rPr>
        <w:t xml:space="preserve">                                                        </w:t>
      </w:r>
    </w:p>
    <w:p>
      <w:pPr>
        <w:spacing w:line="460" w:lineRule="exact"/>
        <w:rPr>
          <w:color w:val="000000"/>
          <w:sz w:val="24"/>
          <w:szCs w:val="24"/>
        </w:rPr>
      </w:pPr>
    </w:p>
    <w:p>
      <w:pPr>
        <w:spacing w:line="460" w:lineRule="exact"/>
        <w:rPr>
          <w:color w:val="000000"/>
          <w:sz w:val="24"/>
          <w:szCs w:val="24"/>
        </w:rPr>
      </w:pPr>
    </w:p>
    <w:p>
      <w:pPr>
        <w:spacing w:line="460" w:lineRule="exact"/>
        <w:rPr>
          <w:color w:val="000000"/>
          <w:sz w:val="24"/>
          <w:szCs w:val="24"/>
        </w:rPr>
      </w:pPr>
      <w:r>
        <w:rPr>
          <w:rFonts w:hint="eastAsia"/>
          <w:color w:val="000000"/>
          <w:sz w:val="24"/>
          <w:szCs w:val="24"/>
        </w:rPr>
        <w:t>受托方（单位全称）：</w:t>
      </w:r>
    </w:p>
    <w:p>
      <w:pPr>
        <w:spacing w:line="460" w:lineRule="exact"/>
        <w:rPr>
          <w:color w:val="000000"/>
          <w:sz w:val="24"/>
          <w:szCs w:val="24"/>
          <w:u w:val="single"/>
        </w:rPr>
      </w:pPr>
      <w:r>
        <w:rPr>
          <w:rFonts w:hint="eastAsia"/>
          <w:color w:val="000000"/>
          <w:sz w:val="24"/>
          <w:szCs w:val="24"/>
        </w:rPr>
        <w:t>住所地：</w:t>
      </w:r>
      <w:r>
        <w:rPr>
          <w:rFonts w:hint="eastAsia"/>
          <w:color w:val="000000"/>
          <w:sz w:val="24"/>
          <w:szCs w:val="24"/>
          <w:u w:val="single"/>
        </w:rPr>
        <w:t xml:space="preserve">  </w:t>
      </w:r>
      <w:r>
        <w:rPr>
          <w:color w:val="000000"/>
          <w:sz w:val="24"/>
          <w:szCs w:val="24"/>
          <w:u w:val="single"/>
        </w:rPr>
        <w:t xml:space="preserve">    </w:t>
      </w:r>
    </w:p>
    <w:p>
      <w:pPr>
        <w:spacing w:line="460" w:lineRule="exact"/>
        <w:rPr>
          <w:color w:val="000000"/>
          <w:sz w:val="24"/>
          <w:szCs w:val="24"/>
          <w:u w:val="single"/>
        </w:rPr>
      </w:pPr>
      <w:r>
        <w:rPr>
          <w:rFonts w:hint="eastAsia"/>
          <w:color w:val="000000"/>
          <w:sz w:val="24"/>
          <w:szCs w:val="24"/>
        </w:rPr>
        <w:t>法定代表人（或负责人）：</w:t>
      </w:r>
      <w:r>
        <w:rPr>
          <w:rFonts w:hint="eastAsia"/>
          <w:color w:val="000000"/>
          <w:sz w:val="24"/>
          <w:szCs w:val="24"/>
          <w:u w:val="single"/>
        </w:rPr>
        <w:t xml:space="preserve">                    </w:t>
      </w:r>
      <w:r>
        <w:rPr>
          <w:color w:val="000000"/>
          <w:sz w:val="24"/>
          <w:szCs w:val="24"/>
          <w:u w:val="single"/>
        </w:rPr>
        <w:t xml:space="preserve">   </w:t>
      </w:r>
    </w:p>
    <w:p>
      <w:pPr>
        <w:spacing w:line="460" w:lineRule="exact"/>
        <w:rPr>
          <w:color w:val="000000"/>
          <w:sz w:val="24"/>
          <w:szCs w:val="24"/>
        </w:rPr>
      </w:pPr>
      <w:r>
        <w:rPr>
          <w:rFonts w:hint="eastAsia"/>
          <w:color w:val="000000"/>
          <w:sz w:val="24"/>
          <w:szCs w:val="24"/>
        </w:rPr>
        <w:t>工程咨询单位资格证书级别及编号：</w:t>
      </w:r>
    </w:p>
    <w:p>
      <w:pPr>
        <w:spacing w:line="460" w:lineRule="exact"/>
        <w:rPr>
          <w:color w:val="000000"/>
          <w:sz w:val="24"/>
          <w:szCs w:val="24"/>
        </w:rPr>
      </w:pPr>
      <w:r>
        <w:rPr>
          <w:rFonts w:hint="eastAsia"/>
          <w:color w:val="000000"/>
          <w:sz w:val="24"/>
          <w:szCs w:val="24"/>
        </w:rPr>
        <w:t>开 户 名：</w:t>
      </w:r>
    </w:p>
    <w:p>
      <w:pPr>
        <w:spacing w:line="460" w:lineRule="exact"/>
        <w:rPr>
          <w:color w:val="000000"/>
          <w:sz w:val="24"/>
          <w:szCs w:val="24"/>
        </w:rPr>
      </w:pPr>
      <w:r>
        <w:rPr>
          <w:rFonts w:hint="eastAsia"/>
          <w:color w:val="000000"/>
          <w:sz w:val="24"/>
          <w:szCs w:val="24"/>
        </w:rPr>
        <w:t>开户银行：</w:t>
      </w:r>
    </w:p>
    <w:p>
      <w:pPr>
        <w:spacing w:line="460" w:lineRule="exact"/>
        <w:rPr>
          <w:color w:val="000000"/>
          <w:sz w:val="24"/>
          <w:szCs w:val="24"/>
        </w:rPr>
      </w:pPr>
      <w:r>
        <w:rPr>
          <w:rFonts w:hint="eastAsia"/>
          <w:color w:val="000000"/>
          <w:sz w:val="24"/>
          <w:szCs w:val="24"/>
        </w:rPr>
        <w:t>账　　号：</w:t>
      </w:r>
    </w:p>
    <w:p>
      <w:pPr>
        <w:spacing w:line="460" w:lineRule="exact"/>
        <w:rPr>
          <w:color w:val="000000"/>
          <w:sz w:val="24"/>
          <w:szCs w:val="24"/>
        </w:rPr>
      </w:pPr>
      <w:r>
        <w:rPr>
          <w:rFonts w:hint="eastAsia"/>
          <w:color w:val="000000"/>
          <w:sz w:val="24"/>
          <w:szCs w:val="24"/>
        </w:rPr>
        <w:t>联系方式：</w:t>
      </w:r>
    </w:p>
    <w:p>
      <w:pPr>
        <w:spacing w:line="460" w:lineRule="exact"/>
        <w:rPr>
          <w:color w:val="000000"/>
          <w:sz w:val="24"/>
          <w:szCs w:val="24"/>
          <w:u w:val="single"/>
        </w:rPr>
      </w:pPr>
      <w:r>
        <w:rPr>
          <w:rFonts w:hint="eastAsia"/>
          <w:color w:val="000000"/>
          <w:sz w:val="24"/>
          <w:szCs w:val="24"/>
        </w:rPr>
        <w:t>项目联系人：</w:t>
      </w:r>
      <w:r>
        <w:rPr>
          <w:rFonts w:hint="eastAsia"/>
          <w:color w:val="000000"/>
          <w:sz w:val="24"/>
          <w:szCs w:val="24"/>
          <w:u w:val="single"/>
        </w:rPr>
        <w:t xml:space="preserve"> </w:t>
      </w:r>
    </w:p>
    <w:p>
      <w:pPr>
        <w:spacing w:line="460" w:lineRule="exact"/>
        <w:rPr>
          <w:color w:val="000000"/>
          <w:sz w:val="24"/>
          <w:szCs w:val="24"/>
        </w:rPr>
      </w:pPr>
      <w:r>
        <w:rPr>
          <w:rFonts w:hint="eastAsia"/>
          <w:color w:val="000000"/>
          <w:sz w:val="24"/>
          <w:szCs w:val="24"/>
        </w:rPr>
        <w:t>通讯地址：</w:t>
      </w:r>
    </w:p>
    <w:p>
      <w:pPr>
        <w:spacing w:line="460" w:lineRule="exact"/>
        <w:rPr>
          <w:color w:val="000000"/>
          <w:sz w:val="24"/>
          <w:szCs w:val="24"/>
        </w:rPr>
      </w:pPr>
      <w:r>
        <w:rPr>
          <w:rFonts w:hint="eastAsia"/>
          <w:color w:val="000000"/>
          <w:sz w:val="24"/>
          <w:szCs w:val="24"/>
        </w:rPr>
        <w:t>邮政编码：</w:t>
      </w:r>
    </w:p>
    <w:p>
      <w:pPr>
        <w:spacing w:line="460" w:lineRule="exact"/>
        <w:rPr>
          <w:color w:val="000000"/>
          <w:sz w:val="24"/>
          <w:szCs w:val="24"/>
        </w:rPr>
      </w:pPr>
      <w:r>
        <w:rPr>
          <w:rFonts w:hint="eastAsia"/>
          <w:color w:val="000000"/>
          <w:sz w:val="24"/>
          <w:szCs w:val="24"/>
        </w:rPr>
        <w:t>电话：</w:t>
      </w:r>
    </w:p>
    <w:p>
      <w:pPr>
        <w:spacing w:line="460" w:lineRule="exact"/>
        <w:rPr>
          <w:color w:val="000000"/>
          <w:sz w:val="24"/>
          <w:szCs w:val="24"/>
          <w:u w:val="single"/>
        </w:rPr>
      </w:pPr>
      <w:r>
        <w:rPr>
          <w:rFonts w:hint="eastAsia"/>
          <w:color w:val="000000"/>
          <w:sz w:val="24"/>
          <w:szCs w:val="24"/>
        </w:rPr>
        <w:t>电子信箱：</w:t>
      </w:r>
    </w:p>
    <w:p>
      <w:pPr>
        <w:spacing w:line="460" w:lineRule="exact"/>
        <w:ind w:firstLine="480" w:firstLineChars="200"/>
        <w:rPr>
          <w:color w:val="000000"/>
          <w:sz w:val="24"/>
          <w:szCs w:val="24"/>
        </w:rPr>
      </w:pPr>
    </w:p>
    <w:p>
      <w:pPr>
        <w:spacing w:line="460" w:lineRule="exact"/>
        <w:ind w:firstLine="480" w:firstLineChars="200"/>
        <w:rPr>
          <w:color w:val="000000"/>
          <w:sz w:val="24"/>
          <w:szCs w:val="24"/>
        </w:rPr>
      </w:pPr>
      <w:r>
        <w:rPr>
          <w:rFonts w:hint="eastAsia"/>
          <w:color w:val="000000"/>
          <w:sz w:val="24"/>
          <w:szCs w:val="24"/>
        </w:rPr>
        <w:t>委托方受托方双方经过平等协商，在真实、充分地表达各自意愿的基础上，根据《中华人民共和国</w:t>
      </w:r>
      <w:r>
        <w:rPr>
          <w:rFonts w:hint="eastAsia"/>
          <w:color w:val="000000"/>
          <w:sz w:val="24"/>
          <w:szCs w:val="24"/>
          <w:lang w:eastAsia="zh-Hans"/>
        </w:rPr>
        <w:t>民法典</w:t>
      </w:r>
      <w:r>
        <w:rPr>
          <w:rFonts w:hint="eastAsia"/>
          <w:color w:val="000000"/>
          <w:sz w:val="24"/>
          <w:szCs w:val="24"/>
        </w:rPr>
        <w:t>》等相关法律法规和工程咨询行业有关规定，达成如下协议，并由双方共同恪守。</w:t>
      </w:r>
    </w:p>
    <w:p>
      <w:pPr>
        <w:spacing w:line="460" w:lineRule="exact"/>
        <w:ind w:firstLine="480" w:firstLineChars="200"/>
        <w:rPr>
          <w:color w:val="000000"/>
          <w:sz w:val="24"/>
          <w:szCs w:val="24"/>
        </w:rPr>
      </w:pPr>
      <w:r>
        <w:rPr>
          <w:rFonts w:hint="eastAsia"/>
          <w:color w:val="000000"/>
          <w:sz w:val="24"/>
          <w:szCs w:val="24"/>
        </w:rPr>
        <w:t>根据委托方的委托要求，受托方应根据国家、地区及行业的有关政策、法规及规范要求，按时向委托方提交咨询成果。</w:t>
      </w:r>
    </w:p>
    <w:p>
      <w:pPr>
        <w:spacing w:line="460" w:lineRule="exact"/>
        <w:ind w:firstLine="482" w:firstLineChars="200"/>
        <w:rPr>
          <w:b/>
          <w:color w:val="000000"/>
          <w:sz w:val="24"/>
          <w:szCs w:val="24"/>
        </w:rPr>
      </w:pPr>
      <w:r>
        <w:rPr>
          <w:rFonts w:hint="eastAsia"/>
          <w:b/>
          <w:color w:val="000000"/>
          <w:sz w:val="24"/>
          <w:szCs w:val="24"/>
        </w:rPr>
        <w:t>第一条  委托项目名称及合同类型</w:t>
      </w:r>
    </w:p>
    <w:p>
      <w:pPr>
        <w:spacing w:line="460" w:lineRule="exact"/>
        <w:ind w:firstLine="480" w:firstLineChars="200"/>
        <w:rPr>
          <w:color w:val="000000"/>
          <w:sz w:val="24"/>
          <w:szCs w:val="24"/>
        </w:rPr>
      </w:pPr>
      <w:r>
        <w:rPr>
          <w:rFonts w:hint="eastAsia"/>
          <w:color w:val="000000"/>
          <w:sz w:val="24"/>
          <w:szCs w:val="24"/>
        </w:rPr>
        <w:t>（一）委托项目名称：</w:t>
      </w:r>
    </w:p>
    <w:p>
      <w:pPr>
        <w:spacing w:line="460" w:lineRule="exact"/>
        <w:ind w:firstLine="480" w:firstLineChars="200"/>
        <w:rPr>
          <w:color w:val="000000"/>
          <w:sz w:val="24"/>
          <w:szCs w:val="24"/>
        </w:rPr>
      </w:pPr>
      <w:r>
        <w:rPr>
          <w:rFonts w:hint="eastAsia"/>
          <w:color w:val="000000"/>
          <w:sz w:val="24"/>
          <w:szCs w:val="24"/>
        </w:rPr>
        <w:t>（二）合同类型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420"/>
        <w:gridCol w:w="809"/>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b/>
                <w:color w:val="000000"/>
                <w:sz w:val="24"/>
                <w:szCs w:val="24"/>
              </w:rPr>
            </w:pPr>
            <w:r>
              <w:rPr>
                <w:rFonts w:hint="eastAsia"/>
                <w:b/>
                <w:color w:val="000000"/>
                <w:sz w:val="24"/>
                <w:szCs w:val="24"/>
              </w:rPr>
              <w:t>编号</w:t>
            </w:r>
          </w:p>
        </w:tc>
        <w:tc>
          <w:tcPr>
            <w:tcW w:w="4140" w:type="dxa"/>
            <w:gridSpan w:val="2"/>
            <w:vAlign w:val="center"/>
          </w:tcPr>
          <w:p>
            <w:pPr>
              <w:spacing w:line="460" w:lineRule="exact"/>
              <w:jc w:val="center"/>
              <w:rPr>
                <w:b/>
                <w:color w:val="000000"/>
                <w:sz w:val="24"/>
                <w:szCs w:val="24"/>
              </w:rPr>
            </w:pPr>
            <w:r>
              <w:rPr>
                <w:rFonts w:hint="eastAsia"/>
                <w:b/>
                <w:color w:val="000000"/>
                <w:sz w:val="24"/>
                <w:szCs w:val="24"/>
              </w:rPr>
              <w:t>类型</w:t>
            </w:r>
          </w:p>
        </w:tc>
        <w:tc>
          <w:tcPr>
            <w:tcW w:w="809" w:type="dxa"/>
            <w:vAlign w:val="center"/>
          </w:tcPr>
          <w:p>
            <w:pPr>
              <w:spacing w:line="460" w:lineRule="exact"/>
              <w:jc w:val="center"/>
              <w:rPr>
                <w:b/>
                <w:color w:val="000000"/>
                <w:sz w:val="24"/>
                <w:szCs w:val="24"/>
              </w:rPr>
            </w:pPr>
            <w:r>
              <w:rPr>
                <w:rFonts w:hint="eastAsia"/>
                <w:b/>
                <w:color w:val="000000"/>
                <w:sz w:val="24"/>
                <w:szCs w:val="24"/>
              </w:rPr>
              <w:t>选择</w:t>
            </w:r>
          </w:p>
        </w:tc>
        <w:tc>
          <w:tcPr>
            <w:tcW w:w="2745" w:type="dxa"/>
            <w:vAlign w:val="center"/>
          </w:tcPr>
          <w:p>
            <w:pPr>
              <w:spacing w:line="460" w:lineRule="exact"/>
              <w:jc w:val="center"/>
              <w:rPr>
                <w:b/>
                <w:color w:val="000000"/>
                <w:sz w:val="24"/>
                <w:szCs w:val="24"/>
              </w:rPr>
            </w:pPr>
            <w:r>
              <w:rPr>
                <w:rFonts w:hint="eastAsia"/>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1</w:t>
            </w:r>
          </w:p>
        </w:tc>
        <w:tc>
          <w:tcPr>
            <w:tcW w:w="4140" w:type="dxa"/>
            <w:gridSpan w:val="2"/>
          </w:tcPr>
          <w:p>
            <w:pPr>
              <w:spacing w:line="460" w:lineRule="exact"/>
              <w:rPr>
                <w:color w:val="000000"/>
                <w:sz w:val="24"/>
                <w:szCs w:val="24"/>
              </w:rPr>
            </w:pPr>
            <w:r>
              <w:rPr>
                <w:rFonts w:hint="eastAsia"/>
                <w:color w:val="000000"/>
                <w:sz w:val="24"/>
                <w:szCs w:val="24"/>
              </w:rPr>
              <w:t>规划咨询</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2</w:t>
            </w:r>
          </w:p>
        </w:tc>
        <w:tc>
          <w:tcPr>
            <w:tcW w:w="4140" w:type="dxa"/>
            <w:gridSpan w:val="2"/>
          </w:tcPr>
          <w:p>
            <w:pPr>
              <w:spacing w:line="460" w:lineRule="exact"/>
              <w:rPr>
                <w:color w:val="000000"/>
                <w:sz w:val="24"/>
                <w:szCs w:val="24"/>
              </w:rPr>
            </w:pPr>
            <w:r>
              <w:rPr>
                <w:rFonts w:hint="eastAsia"/>
                <w:color w:val="000000"/>
                <w:sz w:val="24"/>
                <w:szCs w:val="24"/>
              </w:rPr>
              <w:t>编制项目建议书</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460" w:lineRule="exact"/>
              <w:jc w:val="center"/>
              <w:rPr>
                <w:color w:val="000000"/>
                <w:sz w:val="24"/>
                <w:szCs w:val="24"/>
              </w:rPr>
            </w:pPr>
            <w:r>
              <w:rPr>
                <w:rFonts w:hint="eastAsia"/>
                <w:color w:val="000000"/>
                <w:sz w:val="24"/>
                <w:szCs w:val="24"/>
              </w:rPr>
              <w:t>3-1</w:t>
            </w:r>
          </w:p>
        </w:tc>
        <w:tc>
          <w:tcPr>
            <w:tcW w:w="720" w:type="dxa"/>
            <w:vMerge w:val="restart"/>
            <w:vAlign w:val="center"/>
          </w:tcPr>
          <w:p>
            <w:pPr>
              <w:spacing w:line="460" w:lineRule="exact"/>
              <w:jc w:val="center"/>
              <w:rPr>
                <w:color w:val="000000"/>
                <w:sz w:val="24"/>
                <w:szCs w:val="24"/>
              </w:rPr>
            </w:pPr>
            <w:r>
              <w:rPr>
                <w:rFonts w:hint="eastAsia"/>
                <w:color w:val="000000"/>
                <w:sz w:val="24"/>
                <w:szCs w:val="24"/>
              </w:rPr>
              <w:t>编制</w:t>
            </w:r>
          </w:p>
        </w:tc>
        <w:tc>
          <w:tcPr>
            <w:tcW w:w="3420" w:type="dxa"/>
          </w:tcPr>
          <w:p>
            <w:pPr>
              <w:spacing w:line="460" w:lineRule="exact"/>
              <w:rPr>
                <w:color w:val="000000"/>
                <w:sz w:val="24"/>
                <w:szCs w:val="24"/>
              </w:rPr>
            </w:pPr>
            <w:r>
              <w:rPr>
                <w:rFonts w:hint="eastAsia"/>
                <w:color w:val="000000"/>
                <w:sz w:val="24"/>
                <w:szCs w:val="24"/>
              </w:rPr>
              <w:t>项目可行性研究报告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3-2</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项目申请报告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3-3</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资金申请报告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4</w:t>
            </w:r>
          </w:p>
        </w:tc>
        <w:tc>
          <w:tcPr>
            <w:tcW w:w="4140" w:type="dxa"/>
            <w:gridSpan w:val="2"/>
          </w:tcPr>
          <w:p>
            <w:pPr>
              <w:spacing w:line="460" w:lineRule="exact"/>
              <w:rPr>
                <w:color w:val="000000"/>
                <w:sz w:val="24"/>
                <w:szCs w:val="24"/>
              </w:rPr>
            </w:pPr>
            <w:r>
              <w:rPr>
                <w:rFonts w:hint="eastAsia"/>
                <w:color w:val="000000"/>
                <w:sz w:val="24"/>
                <w:szCs w:val="24"/>
              </w:rPr>
              <w:t>评估咨询</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460" w:lineRule="exact"/>
              <w:jc w:val="center"/>
              <w:rPr>
                <w:color w:val="000000"/>
                <w:sz w:val="24"/>
                <w:szCs w:val="24"/>
              </w:rPr>
            </w:pPr>
            <w:r>
              <w:rPr>
                <w:rFonts w:hint="eastAsia"/>
                <w:color w:val="000000"/>
                <w:sz w:val="24"/>
                <w:szCs w:val="24"/>
              </w:rPr>
              <w:t>5</w:t>
            </w:r>
          </w:p>
        </w:tc>
        <w:tc>
          <w:tcPr>
            <w:tcW w:w="4140" w:type="dxa"/>
            <w:gridSpan w:val="2"/>
          </w:tcPr>
          <w:p>
            <w:pPr>
              <w:spacing w:line="460" w:lineRule="exact"/>
              <w:rPr>
                <w:color w:val="000000"/>
                <w:sz w:val="24"/>
                <w:szCs w:val="24"/>
              </w:rPr>
            </w:pPr>
            <w:r>
              <w:rPr>
                <w:rFonts w:hint="eastAsia"/>
                <w:color w:val="000000"/>
                <w:sz w:val="24"/>
                <w:szCs w:val="24"/>
              </w:rPr>
              <w:t>工程项目管理</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6</w:t>
            </w:r>
          </w:p>
        </w:tc>
        <w:tc>
          <w:tcPr>
            <w:tcW w:w="4140" w:type="dxa"/>
            <w:gridSpan w:val="2"/>
          </w:tcPr>
          <w:p>
            <w:pPr>
              <w:spacing w:line="460" w:lineRule="exact"/>
              <w:rPr>
                <w:color w:val="000000"/>
                <w:sz w:val="24"/>
                <w:szCs w:val="24"/>
              </w:rPr>
            </w:pPr>
            <w:r>
              <w:rPr>
                <w:rFonts w:hint="eastAsia"/>
                <w:color w:val="000000"/>
                <w:sz w:val="24"/>
                <w:szCs w:val="24"/>
              </w:rPr>
              <w:t>项目后评价报告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7-1</w:t>
            </w:r>
          </w:p>
        </w:tc>
        <w:tc>
          <w:tcPr>
            <w:tcW w:w="720" w:type="dxa"/>
            <w:vMerge w:val="restart"/>
            <w:vAlign w:val="center"/>
          </w:tcPr>
          <w:p>
            <w:pPr>
              <w:spacing w:line="460" w:lineRule="exact"/>
              <w:jc w:val="center"/>
              <w:rPr>
                <w:color w:val="000000"/>
                <w:sz w:val="24"/>
                <w:szCs w:val="24"/>
              </w:rPr>
            </w:pPr>
            <w:r>
              <w:rPr>
                <w:rFonts w:hint="eastAsia"/>
                <w:color w:val="000000"/>
                <w:sz w:val="24"/>
                <w:szCs w:val="24"/>
              </w:rPr>
              <w:t>其他咨询</w:t>
            </w:r>
          </w:p>
        </w:tc>
        <w:tc>
          <w:tcPr>
            <w:tcW w:w="3420" w:type="dxa"/>
          </w:tcPr>
          <w:p>
            <w:pPr>
              <w:spacing w:line="460" w:lineRule="exact"/>
              <w:rPr>
                <w:color w:val="000000"/>
                <w:sz w:val="24"/>
                <w:szCs w:val="24"/>
              </w:rPr>
            </w:pPr>
            <w:r>
              <w:rPr>
                <w:rFonts w:hint="eastAsia"/>
                <w:color w:val="000000"/>
                <w:sz w:val="24"/>
                <w:szCs w:val="24"/>
              </w:rPr>
              <w:t>编制节能评估报告书</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7-2</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编制重大固定资产投资项目社会稳定风险评估报告</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Align w:val="center"/>
          </w:tcPr>
          <w:p>
            <w:pPr>
              <w:spacing w:line="460" w:lineRule="exact"/>
              <w:jc w:val="center"/>
              <w:rPr>
                <w:color w:val="000000"/>
                <w:sz w:val="24"/>
                <w:szCs w:val="24"/>
              </w:rPr>
            </w:pPr>
            <w:r>
              <w:rPr>
                <w:rFonts w:hint="eastAsia"/>
                <w:color w:val="000000"/>
                <w:sz w:val="24"/>
                <w:szCs w:val="24"/>
              </w:rPr>
              <w:t>7-3</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实施方案</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7-4</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初步设计评估咨询</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7-5</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工程项目概预决算审查</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460" w:lineRule="exact"/>
              <w:jc w:val="center"/>
              <w:rPr>
                <w:color w:val="000000"/>
                <w:sz w:val="24"/>
                <w:szCs w:val="24"/>
              </w:rPr>
            </w:pPr>
            <w:r>
              <w:rPr>
                <w:rFonts w:hint="eastAsia"/>
                <w:color w:val="000000"/>
                <w:sz w:val="24"/>
                <w:szCs w:val="24"/>
              </w:rPr>
              <w:t>7-6</w:t>
            </w:r>
          </w:p>
        </w:tc>
        <w:tc>
          <w:tcPr>
            <w:tcW w:w="720" w:type="dxa"/>
            <w:vMerge w:val="continue"/>
          </w:tcPr>
          <w:p>
            <w:pPr>
              <w:spacing w:line="460" w:lineRule="exact"/>
              <w:rPr>
                <w:color w:val="000000"/>
                <w:sz w:val="24"/>
                <w:szCs w:val="24"/>
              </w:rPr>
            </w:pPr>
          </w:p>
        </w:tc>
        <w:tc>
          <w:tcPr>
            <w:tcW w:w="3420" w:type="dxa"/>
          </w:tcPr>
          <w:p>
            <w:pPr>
              <w:spacing w:line="460" w:lineRule="exact"/>
              <w:rPr>
                <w:color w:val="000000"/>
                <w:sz w:val="24"/>
                <w:szCs w:val="24"/>
              </w:rPr>
            </w:pPr>
            <w:r>
              <w:rPr>
                <w:rFonts w:hint="eastAsia"/>
                <w:color w:val="000000"/>
                <w:sz w:val="24"/>
                <w:szCs w:val="24"/>
              </w:rPr>
              <w:t>其他</w:t>
            </w:r>
          </w:p>
        </w:tc>
        <w:tc>
          <w:tcPr>
            <w:tcW w:w="809" w:type="dxa"/>
            <w:vAlign w:val="center"/>
          </w:tcPr>
          <w:p>
            <w:pPr>
              <w:spacing w:line="460" w:lineRule="exact"/>
              <w:jc w:val="center"/>
              <w:rPr>
                <w:color w:val="000000"/>
                <w:sz w:val="24"/>
                <w:szCs w:val="24"/>
              </w:rPr>
            </w:pPr>
            <w:r>
              <w:rPr>
                <w:rFonts w:hint="eastAsia" w:hAnsi="宋体"/>
                <w:color w:val="000000"/>
                <w:sz w:val="24"/>
                <w:szCs w:val="24"/>
              </w:rPr>
              <w:t>□</w:t>
            </w:r>
          </w:p>
        </w:tc>
        <w:tc>
          <w:tcPr>
            <w:tcW w:w="2745" w:type="dxa"/>
          </w:tcPr>
          <w:p>
            <w:pPr>
              <w:spacing w:line="460" w:lineRule="exact"/>
              <w:rPr>
                <w:color w:val="000000"/>
                <w:sz w:val="24"/>
                <w:szCs w:val="24"/>
              </w:rPr>
            </w:pPr>
            <w:r>
              <w:rPr>
                <w:rFonts w:hint="eastAsia"/>
                <w:color w:val="000000"/>
                <w:sz w:val="24"/>
                <w:szCs w:val="24"/>
              </w:rPr>
              <w:t>具体是：</w:t>
            </w:r>
          </w:p>
        </w:tc>
      </w:tr>
    </w:tbl>
    <w:p>
      <w:pPr>
        <w:spacing w:line="460" w:lineRule="exact"/>
        <w:ind w:firstLine="482" w:firstLineChars="200"/>
        <w:rPr>
          <w:b/>
          <w:color w:val="000000"/>
          <w:sz w:val="24"/>
          <w:szCs w:val="24"/>
        </w:rPr>
      </w:pPr>
      <w:r>
        <w:rPr>
          <w:rFonts w:hint="eastAsia"/>
          <w:b/>
          <w:color w:val="000000"/>
          <w:sz w:val="24"/>
          <w:szCs w:val="24"/>
        </w:rPr>
        <w:t>第二条  咨询项目概况</w:t>
      </w:r>
    </w:p>
    <w:p>
      <w:pPr>
        <w:spacing w:line="460" w:lineRule="exact"/>
        <w:ind w:firstLine="480" w:firstLineChars="200"/>
        <w:rPr>
          <w:color w:val="000000"/>
          <w:sz w:val="24"/>
          <w:szCs w:val="24"/>
        </w:rPr>
      </w:pPr>
      <w:r>
        <w:rPr>
          <w:rFonts w:hint="eastAsia"/>
          <w:color w:val="000000"/>
          <w:sz w:val="24"/>
          <w:szCs w:val="24"/>
        </w:rPr>
        <w:t>（一）建设地点：</w:t>
      </w:r>
      <w:r>
        <w:rPr>
          <w:rFonts w:hint="eastAsia"/>
          <w:color w:val="000000"/>
          <w:sz w:val="24"/>
          <w:szCs w:val="24"/>
          <w:u w:val="single"/>
        </w:rPr>
        <w:t>成都市郫都区安德街道彭温路399号</w:t>
      </w:r>
      <w:r>
        <w:rPr>
          <w:rFonts w:hint="eastAsia"/>
          <w:color w:val="000000"/>
          <w:sz w:val="24"/>
          <w:szCs w:val="24"/>
        </w:rPr>
        <w:t>；</w:t>
      </w:r>
    </w:p>
    <w:p>
      <w:pPr>
        <w:spacing w:line="460" w:lineRule="exact"/>
        <w:ind w:firstLine="480" w:firstLineChars="200"/>
        <w:rPr>
          <w:color w:val="000000"/>
          <w:sz w:val="24"/>
          <w:szCs w:val="24"/>
          <w:u w:val="single"/>
        </w:rPr>
      </w:pPr>
      <w:r>
        <w:rPr>
          <w:rFonts w:hint="eastAsia"/>
          <w:color w:val="000000"/>
          <w:sz w:val="24"/>
          <w:szCs w:val="24"/>
        </w:rPr>
        <w:t>（二）建设内容及规模：</w:t>
      </w:r>
    </w:p>
    <w:p>
      <w:pPr>
        <w:spacing w:line="460" w:lineRule="exact"/>
        <w:ind w:firstLine="480" w:firstLineChars="200"/>
        <w:rPr>
          <w:color w:val="000000"/>
          <w:sz w:val="24"/>
          <w:szCs w:val="24"/>
          <w:u w:val="single"/>
        </w:rPr>
      </w:pPr>
      <w:r>
        <w:rPr>
          <w:rFonts w:hint="eastAsia"/>
          <w:color w:val="000000"/>
          <w:sz w:val="24"/>
          <w:szCs w:val="24"/>
        </w:rPr>
        <w:t>（三）项目总投资：</w:t>
      </w:r>
    </w:p>
    <w:p>
      <w:pPr>
        <w:spacing w:line="460" w:lineRule="exact"/>
        <w:ind w:firstLine="480" w:firstLineChars="200"/>
        <w:rPr>
          <w:color w:val="000000"/>
          <w:sz w:val="24"/>
          <w:szCs w:val="24"/>
          <w:lang w:eastAsia="zh-Hans"/>
        </w:rPr>
      </w:pPr>
      <w:r>
        <w:rPr>
          <w:color w:val="000000"/>
          <w:sz w:val="24"/>
          <w:szCs w:val="24"/>
        </w:rPr>
        <w:t>（</w:t>
      </w:r>
      <w:r>
        <w:rPr>
          <w:rFonts w:hint="eastAsia"/>
          <w:color w:val="000000"/>
          <w:sz w:val="24"/>
          <w:szCs w:val="24"/>
          <w:lang w:eastAsia="zh-Hans"/>
        </w:rPr>
        <w:t>四</w:t>
      </w:r>
      <w:r>
        <w:rPr>
          <w:color w:val="000000"/>
          <w:sz w:val="24"/>
          <w:szCs w:val="24"/>
        </w:rPr>
        <w:t>）</w:t>
      </w:r>
      <w:r>
        <w:rPr>
          <w:rFonts w:hint="eastAsia"/>
          <w:color w:val="000000"/>
          <w:sz w:val="24"/>
          <w:szCs w:val="24"/>
          <w:lang w:eastAsia="zh-Hans"/>
        </w:rPr>
        <w:t>咨询范围</w:t>
      </w:r>
      <w:r>
        <w:rPr>
          <w:color w:val="000000"/>
          <w:sz w:val="24"/>
          <w:szCs w:val="24"/>
          <w:lang w:eastAsia="zh-Hans"/>
        </w:rPr>
        <w:t>：</w:t>
      </w:r>
    </w:p>
    <w:p>
      <w:pPr>
        <w:spacing w:line="460" w:lineRule="exact"/>
        <w:ind w:firstLine="482" w:firstLineChars="200"/>
        <w:rPr>
          <w:b/>
          <w:color w:val="000000"/>
          <w:sz w:val="24"/>
          <w:szCs w:val="24"/>
        </w:rPr>
      </w:pPr>
      <w:r>
        <w:rPr>
          <w:rFonts w:hint="eastAsia"/>
          <w:b/>
          <w:color w:val="000000"/>
          <w:sz w:val="24"/>
          <w:szCs w:val="24"/>
        </w:rPr>
        <w:t>第三条  委托咨询服务的期限、地点及进度要求</w:t>
      </w:r>
    </w:p>
    <w:p>
      <w:pPr>
        <w:spacing w:line="460" w:lineRule="exact"/>
        <w:ind w:firstLine="480" w:firstLineChars="200"/>
        <w:rPr>
          <w:color w:val="000000"/>
          <w:sz w:val="24"/>
          <w:szCs w:val="24"/>
        </w:rPr>
      </w:pPr>
      <w:r>
        <w:rPr>
          <w:rFonts w:hint="eastAsia"/>
          <w:color w:val="000000"/>
          <w:sz w:val="24"/>
          <w:szCs w:val="24"/>
        </w:rPr>
        <w:t>咨询</w:t>
      </w:r>
      <w:r>
        <w:rPr>
          <w:rFonts w:hint="eastAsia"/>
          <w:color w:val="000000"/>
          <w:sz w:val="24"/>
          <w:szCs w:val="24"/>
          <w:lang w:eastAsia="zh-Hans"/>
        </w:rPr>
        <w:t>服务</w:t>
      </w:r>
      <w:r>
        <w:rPr>
          <w:rFonts w:hint="eastAsia"/>
          <w:color w:val="000000"/>
          <w:sz w:val="24"/>
          <w:szCs w:val="24"/>
        </w:rPr>
        <w:t>的期限：自</w:t>
      </w:r>
      <w:r>
        <w:rPr>
          <w:rFonts w:hint="eastAsia"/>
          <w:color w:val="000000"/>
          <w:sz w:val="24"/>
          <w:szCs w:val="24"/>
          <w:u w:val="single"/>
        </w:rPr>
        <w:t>2023</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日始至</w:t>
      </w:r>
      <w:r>
        <w:rPr>
          <w:rFonts w:hint="eastAsia"/>
          <w:color w:val="000000"/>
          <w:sz w:val="24"/>
          <w:szCs w:val="24"/>
          <w:lang w:eastAsia="zh-Hans"/>
        </w:rPr>
        <w:t>向委托人出具符合要求的</w:t>
      </w:r>
      <w:r>
        <w:rPr>
          <w:rFonts w:hint="eastAsia"/>
          <w:color w:val="000000"/>
          <w:sz w:val="24"/>
          <w:szCs w:val="24"/>
        </w:rPr>
        <w:t xml:space="preserve">    报告。</w:t>
      </w:r>
    </w:p>
    <w:p>
      <w:pPr>
        <w:spacing w:line="460" w:lineRule="exact"/>
        <w:ind w:firstLine="482" w:firstLineChars="200"/>
        <w:rPr>
          <w:b/>
          <w:color w:val="000000"/>
          <w:sz w:val="24"/>
          <w:szCs w:val="24"/>
        </w:rPr>
      </w:pPr>
      <w:r>
        <w:rPr>
          <w:rFonts w:hint="eastAsia"/>
          <w:b/>
          <w:color w:val="000000"/>
          <w:sz w:val="24"/>
          <w:szCs w:val="24"/>
        </w:rPr>
        <w:t>第四条  协作事项</w:t>
      </w:r>
    </w:p>
    <w:p>
      <w:pPr>
        <w:spacing w:line="460" w:lineRule="exact"/>
        <w:ind w:firstLine="480" w:firstLineChars="200"/>
        <w:rPr>
          <w:color w:val="000000"/>
          <w:sz w:val="24"/>
          <w:szCs w:val="24"/>
        </w:rPr>
      </w:pPr>
      <w:r>
        <w:rPr>
          <w:rFonts w:hint="eastAsia"/>
          <w:color w:val="000000"/>
          <w:sz w:val="24"/>
          <w:szCs w:val="24"/>
        </w:rPr>
        <w:t>为保证受托方有效进行技术咨询工作，委托方应当向受托方提供下列协作事项：</w:t>
      </w:r>
    </w:p>
    <w:p>
      <w:pPr>
        <w:spacing w:line="460" w:lineRule="exact"/>
        <w:ind w:firstLine="480" w:firstLineChars="200"/>
        <w:rPr>
          <w:color w:val="000000"/>
          <w:sz w:val="24"/>
          <w:szCs w:val="24"/>
        </w:rPr>
      </w:pPr>
      <w:r>
        <w:rPr>
          <w:rFonts w:hint="eastAsia"/>
          <w:color w:val="000000"/>
          <w:sz w:val="24"/>
          <w:szCs w:val="24"/>
        </w:rPr>
        <w:t>1、提供技术资料：</w:t>
      </w:r>
      <w:r>
        <w:rPr>
          <w:rFonts w:hint="eastAsia"/>
          <w:color w:val="000000"/>
          <w:sz w:val="24"/>
          <w:szCs w:val="24"/>
          <w:u w:val="single"/>
        </w:rPr>
        <w:t>项目的编制依据政策文件；项目建设方案；建设单位简介；国土、资金落实文件等</w:t>
      </w:r>
      <w:r>
        <w:rPr>
          <w:rFonts w:hint="eastAsia"/>
          <w:color w:val="000000"/>
          <w:sz w:val="24"/>
          <w:szCs w:val="24"/>
        </w:rPr>
        <w:t>。</w:t>
      </w:r>
    </w:p>
    <w:p>
      <w:pPr>
        <w:spacing w:line="460" w:lineRule="exact"/>
        <w:ind w:firstLine="480" w:firstLineChars="200"/>
        <w:rPr>
          <w:color w:val="000000"/>
          <w:sz w:val="24"/>
          <w:szCs w:val="24"/>
        </w:rPr>
      </w:pPr>
      <w:r>
        <w:rPr>
          <w:color w:val="000000"/>
          <w:sz w:val="24"/>
          <w:szCs w:val="24"/>
        </w:rPr>
        <w:t>2</w:t>
      </w:r>
      <w:r>
        <w:rPr>
          <w:rFonts w:hint="eastAsia"/>
          <w:color w:val="000000"/>
          <w:sz w:val="24"/>
          <w:szCs w:val="24"/>
        </w:rPr>
        <w:t>、委托方提供上述协作事项的时间及方式：</w:t>
      </w:r>
    </w:p>
    <w:p>
      <w:pPr>
        <w:spacing w:line="460" w:lineRule="exact"/>
        <w:ind w:firstLine="482" w:firstLineChars="200"/>
        <w:rPr>
          <w:b/>
          <w:color w:val="000000"/>
          <w:sz w:val="24"/>
          <w:szCs w:val="24"/>
        </w:rPr>
      </w:pPr>
      <w:r>
        <w:rPr>
          <w:rFonts w:hint="eastAsia"/>
          <w:b/>
          <w:color w:val="000000"/>
          <w:sz w:val="24"/>
          <w:szCs w:val="24"/>
        </w:rPr>
        <w:t>第五条  委托方的权利和义务</w:t>
      </w:r>
    </w:p>
    <w:p>
      <w:pPr>
        <w:spacing w:line="460" w:lineRule="exact"/>
        <w:ind w:firstLine="480" w:firstLineChars="200"/>
        <w:rPr>
          <w:color w:val="000000"/>
          <w:sz w:val="24"/>
          <w:szCs w:val="24"/>
        </w:rPr>
      </w:pPr>
      <w:r>
        <w:rPr>
          <w:rFonts w:hint="eastAsia"/>
          <w:color w:val="000000"/>
          <w:sz w:val="24"/>
          <w:szCs w:val="24"/>
        </w:rPr>
        <w:t>（一）委托方应在合同约定的时间内提供编制本项目报告所需要的由委托方提供的基础数据和技术资料，并协助受托方收集其他有关资料。</w:t>
      </w:r>
    </w:p>
    <w:p>
      <w:pPr>
        <w:spacing w:line="460" w:lineRule="exact"/>
        <w:ind w:firstLine="480" w:firstLineChars="200"/>
        <w:rPr>
          <w:color w:val="000000"/>
          <w:sz w:val="24"/>
          <w:szCs w:val="24"/>
        </w:rPr>
      </w:pPr>
      <w:r>
        <w:rPr>
          <w:rFonts w:hint="eastAsia"/>
          <w:color w:val="000000"/>
          <w:sz w:val="24"/>
          <w:szCs w:val="24"/>
        </w:rPr>
        <w:t>（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spacing w:line="460" w:lineRule="exact"/>
        <w:ind w:firstLine="480" w:firstLineChars="200"/>
        <w:rPr>
          <w:color w:val="000000"/>
          <w:sz w:val="24"/>
          <w:szCs w:val="24"/>
        </w:rPr>
      </w:pPr>
      <w:r>
        <w:rPr>
          <w:rFonts w:hint="eastAsia"/>
          <w:color w:val="000000"/>
          <w:sz w:val="24"/>
          <w:szCs w:val="24"/>
        </w:rPr>
        <w:t>（三）委托方按照约定及时向受托方支付本合同费用。</w:t>
      </w:r>
    </w:p>
    <w:p>
      <w:pPr>
        <w:spacing w:line="460" w:lineRule="exact"/>
        <w:ind w:firstLine="480" w:firstLineChars="200"/>
        <w:rPr>
          <w:color w:val="000000"/>
          <w:sz w:val="24"/>
          <w:szCs w:val="24"/>
        </w:rPr>
      </w:pPr>
      <w:r>
        <w:rPr>
          <w:rFonts w:hint="eastAsia"/>
          <w:color w:val="000000"/>
          <w:sz w:val="24"/>
          <w:szCs w:val="24"/>
        </w:rPr>
        <w:t>（四）委托方在合同期内项目发生变化时应及时通知受托方。</w:t>
      </w:r>
    </w:p>
    <w:p>
      <w:pPr>
        <w:spacing w:line="460" w:lineRule="exact"/>
        <w:ind w:firstLine="480" w:firstLineChars="200"/>
        <w:rPr>
          <w:color w:val="000000"/>
          <w:sz w:val="24"/>
          <w:szCs w:val="24"/>
        </w:rPr>
      </w:pPr>
      <w:r>
        <w:rPr>
          <w:rFonts w:hint="eastAsia"/>
          <w:color w:val="000000"/>
          <w:sz w:val="24"/>
          <w:szCs w:val="24"/>
        </w:rPr>
        <w:t>（五）因委托方责任造成报告重大修改，或返工重做，应另行增加费用，其数额由双方另行商定，同时，提交成果的时间相应调整，双方另行签订补充协议。在合同期内项目发生变化时应及时通知受托方。</w:t>
      </w:r>
    </w:p>
    <w:p>
      <w:pPr>
        <w:spacing w:line="460" w:lineRule="exact"/>
        <w:ind w:firstLine="480" w:firstLineChars="200"/>
        <w:rPr>
          <w:color w:val="000000"/>
          <w:sz w:val="24"/>
          <w:szCs w:val="24"/>
        </w:rPr>
      </w:pPr>
      <w:r>
        <w:rPr>
          <w:rFonts w:hint="eastAsia"/>
          <w:color w:val="000000"/>
          <w:sz w:val="24"/>
          <w:szCs w:val="24"/>
        </w:rPr>
        <w:t>（六）受托方提交的咨询成果，委托方不得擅自修改、转让或转借给第三方使用，否则，由此发生的损失和法律责任由委托方承担。</w:t>
      </w:r>
    </w:p>
    <w:p>
      <w:pPr>
        <w:spacing w:line="460" w:lineRule="exact"/>
        <w:ind w:firstLine="482" w:firstLineChars="200"/>
        <w:rPr>
          <w:b/>
          <w:color w:val="000000"/>
          <w:sz w:val="24"/>
          <w:szCs w:val="24"/>
        </w:rPr>
      </w:pPr>
      <w:r>
        <w:rPr>
          <w:rFonts w:hint="eastAsia"/>
          <w:b/>
          <w:color w:val="000000"/>
          <w:sz w:val="24"/>
          <w:szCs w:val="24"/>
        </w:rPr>
        <w:t>第六条  受托方的权利和义务</w:t>
      </w:r>
    </w:p>
    <w:p>
      <w:pPr>
        <w:spacing w:line="460" w:lineRule="exact"/>
        <w:ind w:firstLine="480" w:firstLineChars="200"/>
        <w:rPr>
          <w:color w:val="000000"/>
          <w:sz w:val="24"/>
          <w:szCs w:val="24"/>
        </w:rPr>
      </w:pPr>
      <w:r>
        <w:rPr>
          <w:rFonts w:hint="eastAsia"/>
          <w:color w:val="000000"/>
          <w:sz w:val="24"/>
          <w:szCs w:val="24"/>
        </w:rPr>
        <w:t>（一）受托方应在合同约定的时间内完成咨询报告，使本报告达到合同规定的要求。</w:t>
      </w:r>
    </w:p>
    <w:p>
      <w:pPr>
        <w:spacing w:line="460" w:lineRule="exact"/>
        <w:ind w:firstLine="480" w:firstLineChars="200"/>
        <w:rPr>
          <w:color w:val="000000"/>
          <w:sz w:val="24"/>
          <w:szCs w:val="24"/>
        </w:rPr>
      </w:pPr>
      <w:r>
        <w:rPr>
          <w:rFonts w:hint="eastAsia"/>
          <w:color w:val="000000"/>
          <w:sz w:val="24"/>
          <w:szCs w:val="24"/>
        </w:rPr>
        <w:t>（二）受托方提供的咨询成果达不到合同规定要求的，受托方应无条件完善、修改，且提交成果时间不顺延。</w:t>
      </w:r>
    </w:p>
    <w:p>
      <w:pPr>
        <w:spacing w:line="460" w:lineRule="exact"/>
        <w:ind w:firstLine="480" w:firstLineChars="200"/>
        <w:rPr>
          <w:color w:val="000000"/>
          <w:sz w:val="24"/>
          <w:szCs w:val="24"/>
        </w:rPr>
      </w:pPr>
      <w:r>
        <w:rPr>
          <w:rFonts w:hint="eastAsia"/>
          <w:color w:val="000000"/>
          <w:sz w:val="24"/>
          <w:szCs w:val="24"/>
        </w:rPr>
        <w:t>（三）受托方应对委托方提供的资料承担保密义务。</w:t>
      </w:r>
    </w:p>
    <w:p>
      <w:pPr>
        <w:spacing w:line="460" w:lineRule="exact"/>
        <w:ind w:firstLine="480" w:firstLineChars="200"/>
        <w:rPr>
          <w:color w:val="000000"/>
          <w:sz w:val="24"/>
          <w:szCs w:val="24"/>
        </w:rPr>
      </w:pPr>
      <w:r>
        <w:rPr>
          <w:rFonts w:hint="eastAsia"/>
          <w:color w:val="000000"/>
          <w:sz w:val="24"/>
          <w:szCs w:val="24"/>
        </w:rPr>
        <w:t>（四）未经委托方书面同意，受托方不得擅自将咨询成果提供给第三方使用，否则，由此发生的损失和法律责任由受托方承担。</w:t>
      </w:r>
    </w:p>
    <w:p>
      <w:pPr>
        <w:spacing w:line="460" w:lineRule="exact"/>
        <w:ind w:firstLine="480" w:firstLineChars="200"/>
        <w:rPr>
          <w:color w:val="000000"/>
          <w:sz w:val="24"/>
          <w:szCs w:val="24"/>
        </w:rPr>
      </w:pPr>
      <w:r>
        <w:rPr>
          <w:rFonts w:hint="eastAsia"/>
          <w:color w:val="000000"/>
          <w:sz w:val="24"/>
          <w:szCs w:val="24"/>
        </w:rPr>
        <w:t>（五）受托方应按合同约定向委托方提供咨询报告</w:t>
      </w:r>
      <w:r>
        <w:rPr>
          <w:color w:val="000000"/>
          <w:sz w:val="24"/>
          <w:szCs w:val="24"/>
          <w:u w:val="single"/>
        </w:rPr>
        <w:t xml:space="preserve"> </w:t>
      </w:r>
      <w:r>
        <w:rPr>
          <w:rFonts w:hint="eastAsia"/>
          <w:color w:val="000000"/>
          <w:sz w:val="24"/>
          <w:szCs w:val="24"/>
          <w:u w:val="single"/>
        </w:rPr>
        <w:t>4</w:t>
      </w:r>
      <w:r>
        <w:rPr>
          <w:color w:val="000000"/>
          <w:sz w:val="24"/>
          <w:szCs w:val="24"/>
          <w:u w:val="single"/>
        </w:rPr>
        <w:t xml:space="preserve"> </w:t>
      </w:r>
      <w:r>
        <w:rPr>
          <w:rFonts w:hint="eastAsia"/>
          <w:color w:val="000000"/>
          <w:sz w:val="24"/>
          <w:szCs w:val="24"/>
        </w:rPr>
        <w:t>份，电子版</w:t>
      </w:r>
      <w:r>
        <w:rPr>
          <w:rFonts w:hint="eastAsia"/>
          <w:color w:val="000000"/>
          <w:sz w:val="24"/>
          <w:szCs w:val="24"/>
          <w:u w:val="single"/>
        </w:rPr>
        <w:t xml:space="preserve"> 1 </w:t>
      </w:r>
      <w:r>
        <w:rPr>
          <w:rFonts w:hint="eastAsia"/>
          <w:color w:val="000000"/>
          <w:sz w:val="24"/>
          <w:szCs w:val="24"/>
        </w:rPr>
        <w:t>份。若委托方要求增加咨询报告份数，受托方将按本单位规定收取咨询报告的文印工本费。</w:t>
      </w:r>
    </w:p>
    <w:p>
      <w:pPr>
        <w:spacing w:line="460" w:lineRule="exact"/>
        <w:ind w:firstLine="482" w:firstLineChars="200"/>
        <w:rPr>
          <w:b/>
          <w:color w:val="000000"/>
          <w:sz w:val="24"/>
          <w:szCs w:val="24"/>
        </w:rPr>
      </w:pPr>
      <w:r>
        <w:rPr>
          <w:rFonts w:hint="eastAsia"/>
          <w:b/>
          <w:color w:val="000000"/>
          <w:sz w:val="24"/>
          <w:szCs w:val="24"/>
        </w:rPr>
        <w:t>第七条  咨询费用与付款方式</w:t>
      </w:r>
    </w:p>
    <w:p>
      <w:pPr>
        <w:spacing w:line="460" w:lineRule="exact"/>
        <w:rPr>
          <w:rFonts w:hAnsi="宋体"/>
          <w:color w:val="000000"/>
          <w:sz w:val="24"/>
          <w:szCs w:val="24"/>
        </w:rPr>
      </w:pPr>
      <w:r>
        <w:rPr>
          <w:rFonts w:hint="eastAsia"/>
          <w:color w:val="000000"/>
          <w:sz w:val="24"/>
          <w:szCs w:val="24"/>
        </w:rPr>
        <w:t>（一）</w:t>
      </w:r>
      <w:r>
        <w:rPr>
          <w:rFonts w:hint="eastAsia" w:hAnsi="宋体"/>
          <w:color w:val="000000"/>
          <w:sz w:val="24"/>
          <w:szCs w:val="24"/>
        </w:rPr>
        <w:t>该项目咨询费为包干价</w:t>
      </w:r>
      <w:r>
        <w:rPr>
          <w:rFonts w:hint="eastAsia" w:hAnsi="宋体"/>
          <w:color w:val="000000"/>
          <w:sz w:val="24"/>
          <w:szCs w:val="24"/>
          <w:u w:val="single"/>
        </w:rPr>
        <w:t xml:space="preserve">   元</w:t>
      </w:r>
      <w:r>
        <w:rPr>
          <w:rFonts w:hint="eastAsia" w:hAnsi="宋体"/>
          <w:color w:val="000000"/>
          <w:sz w:val="24"/>
          <w:szCs w:val="24"/>
        </w:rPr>
        <w:t>（大写：</w:t>
      </w:r>
      <w:r>
        <w:rPr>
          <w:rFonts w:hint="eastAsia" w:hAnsi="宋体"/>
          <w:color w:val="000000"/>
          <w:sz w:val="24"/>
          <w:szCs w:val="24"/>
          <w:lang w:eastAsia="zh-Hans"/>
        </w:rPr>
        <w:t>人民币</w:t>
      </w:r>
      <w:r>
        <w:rPr>
          <w:rFonts w:hint="eastAsia" w:hAnsi="宋体"/>
          <w:color w:val="000000"/>
          <w:sz w:val="24"/>
          <w:szCs w:val="24"/>
          <w:u w:val="single"/>
        </w:rPr>
        <w:t xml:space="preserve">   </w:t>
      </w:r>
      <w:r>
        <w:rPr>
          <w:rFonts w:hint="eastAsia" w:hAnsi="宋体"/>
          <w:color w:val="000000"/>
          <w:sz w:val="24"/>
          <w:szCs w:val="24"/>
        </w:rPr>
        <w:t>）。</w:t>
      </w:r>
    </w:p>
    <w:p>
      <w:pPr>
        <w:spacing w:line="460" w:lineRule="exact"/>
        <w:rPr>
          <w:rFonts w:hAnsi="宋体"/>
          <w:color w:val="000000"/>
          <w:sz w:val="24"/>
          <w:szCs w:val="24"/>
        </w:rPr>
      </w:pPr>
      <w:r>
        <w:rPr>
          <w:rFonts w:hint="eastAsia" w:hAnsi="宋体"/>
          <w:color w:val="000000"/>
          <w:sz w:val="24"/>
          <w:szCs w:val="24"/>
        </w:rPr>
        <w:t>（二）付款方式</w:t>
      </w:r>
    </w:p>
    <w:p>
      <w:pPr>
        <w:spacing w:line="460" w:lineRule="exact"/>
        <w:ind w:firstLine="480" w:firstLineChars="200"/>
        <w:rPr>
          <w:rFonts w:hAnsi="宋体"/>
          <w:color w:val="000000"/>
          <w:sz w:val="24"/>
          <w:szCs w:val="24"/>
        </w:rPr>
      </w:pPr>
      <w:r>
        <w:rPr>
          <w:rFonts w:hint="eastAsia" w:hAnsi="宋体"/>
          <w:color w:val="000000"/>
          <w:sz w:val="24"/>
          <w:szCs w:val="24"/>
        </w:rPr>
        <w:t xml:space="preserve"> </w:t>
      </w:r>
    </w:p>
    <w:p>
      <w:pPr>
        <w:spacing w:line="460" w:lineRule="exact"/>
        <w:ind w:firstLine="480" w:firstLineChars="200"/>
        <w:rPr>
          <w:rFonts w:hAnsi="宋体"/>
          <w:color w:val="000000"/>
          <w:sz w:val="24"/>
          <w:szCs w:val="24"/>
        </w:rPr>
      </w:pPr>
    </w:p>
    <w:p>
      <w:pPr>
        <w:spacing w:line="460" w:lineRule="exact"/>
        <w:ind w:firstLine="480" w:firstLineChars="200"/>
        <w:rPr>
          <w:rFonts w:hAnsi="宋体"/>
          <w:color w:val="000000"/>
          <w:sz w:val="24"/>
          <w:szCs w:val="24"/>
        </w:rPr>
      </w:pPr>
      <w:r>
        <w:rPr>
          <w:rFonts w:hint="eastAsia" w:hAnsi="宋体"/>
          <w:color w:val="000000"/>
          <w:sz w:val="24"/>
          <w:szCs w:val="24"/>
        </w:rPr>
        <w:t>支付方式：委托方将本合同款项通过银行转帐支付给受托方</w:t>
      </w:r>
      <w:r>
        <w:rPr>
          <w:rFonts w:hint="eastAsia" w:hAnsi="宋体"/>
          <w:color w:val="000000"/>
          <w:sz w:val="24"/>
          <w:szCs w:val="24"/>
          <w:lang w:eastAsia="zh-Hans"/>
        </w:rPr>
        <w:t>指定</w:t>
      </w:r>
      <w:r>
        <w:rPr>
          <w:rFonts w:hint="eastAsia" w:hAnsi="宋体"/>
          <w:color w:val="000000"/>
          <w:sz w:val="24"/>
          <w:szCs w:val="24"/>
        </w:rPr>
        <w:t>帐户内。</w:t>
      </w:r>
    </w:p>
    <w:p>
      <w:pPr>
        <w:spacing w:line="460" w:lineRule="exact"/>
        <w:ind w:firstLine="480" w:firstLineChars="200"/>
        <w:rPr>
          <w:rFonts w:hAnsi="宋体"/>
          <w:color w:val="000000"/>
          <w:sz w:val="24"/>
          <w:szCs w:val="24"/>
          <w:lang w:eastAsia="zh-Hans"/>
        </w:rPr>
      </w:pPr>
      <w:r>
        <w:rPr>
          <w:rFonts w:hint="eastAsia" w:hAnsi="宋体"/>
          <w:color w:val="000000"/>
          <w:sz w:val="24"/>
          <w:szCs w:val="24"/>
          <w:lang w:eastAsia="zh-Hans"/>
        </w:rPr>
        <w:t>受托方指定账户信息</w:t>
      </w:r>
      <w:r>
        <w:rPr>
          <w:rFonts w:hAnsi="宋体"/>
          <w:color w:val="000000"/>
          <w:sz w:val="24"/>
          <w:szCs w:val="24"/>
          <w:lang w:eastAsia="zh-Hans"/>
        </w:rPr>
        <w:t>：</w:t>
      </w:r>
    </w:p>
    <w:p>
      <w:pPr>
        <w:spacing w:line="460" w:lineRule="exact"/>
        <w:ind w:firstLine="480" w:firstLineChars="200"/>
        <w:rPr>
          <w:color w:val="000000"/>
          <w:sz w:val="24"/>
          <w:szCs w:val="24"/>
        </w:rPr>
      </w:pPr>
      <w:r>
        <w:rPr>
          <w:rFonts w:hint="eastAsia"/>
          <w:color w:val="000000"/>
          <w:sz w:val="24"/>
          <w:szCs w:val="24"/>
        </w:rPr>
        <w:t>开 户 名：</w:t>
      </w:r>
    </w:p>
    <w:p>
      <w:pPr>
        <w:spacing w:line="460" w:lineRule="exact"/>
        <w:ind w:firstLine="480" w:firstLineChars="200"/>
        <w:rPr>
          <w:color w:val="000000"/>
          <w:sz w:val="24"/>
          <w:szCs w:val="24"/>
        </w:rPr>
      </w:pPr>
      <w:r>
        <w:rPr>
          <w:rFonts w:hint="eastAsia"/>
          <w:color w:val="000000"/>
          <w:sz w:val="24"/>
          <w:szCs w:val="24"/>
        </w:rPr>
        <w:t>开户银行：</w:t>
      </w:r>
    </w:p>
    <w:p>
      <w:pPr>
        <w:spacing w:line="460" w:lineRule="exact"/>
        <w:ind w:firstLine="480" w:firstLineChars="200"/>
        <w:rPr>
          <w:color w:val="000000"/>
          <w:sz w:val="24"/>
          <w:szCs w:val="24"/>
        </w:rPr>
      </w:pPr>
      <w:r>
        <w:rPr>
          <w:rFonts w:hint="eastAsia"/>
          <w:color w:val="000000"/>
          <w:sz w:val="24"/>
          <w:szCs w:val="24"/>
        </w:rPr>
        <w:t>账　　号：</w:t>
      </w:r>
    </w:p>
    <w:p>
      <w:pPr>
        <w:spacing w:line="460" w:lineRule="exact"/>
        <w:ind w:firstLine="480" w:firstLineChars="200"/>
        <w:rPr>
          <w:rFonts w:hAnsi="宋体"/>
          <w:color w:val="000000"/>
          <w:sz w:val="24"/>
          <w:szCs w:val="24"/>
        </w:rPr>
      </w:pPr>
      <w:r>
        <w:rPr>
          <w:rFonts w:hint="eastAsia" w:hAnsi="宋体"/>
          <w:color w:val="000000"/>
          <w:sz w:val="24"/>
          <w:szCs w:val="24"/>
        </w:rPr>
        <w:t>受托方应在委托方付款前向委托方开具</w:t>
      </w:r>
      <w:r>
        <w:rPr>
          <w:rFonts w:hint="eastAsia" w:hAnsi="宋体"/>
          <w:color w:val="000000"/>
          <w:sz w:val="24"/>
          <w:szCs w:val="24"/>
          <w:lang w:eastAsia="zh-Hans"/>
        </w:rPr>
        <w:t>符合委托方要求且</w:t>
      </w:r>
      <w:r>
        <w:rPr>
          <w:rFonts w:hint="eastAsia" w:hAnsi="宋体"/>
          <w:color w:val="000000"/>
          <w:sz w:val="24"/>
          <w:szCs w:val="24"/>
        </w:rPr>
        <w:t>与应付款金额相当的发票，否则委托方有权迟延支付，并不被视为违约。</w:t>
      </w:r>
    </w:p>
    <w:p>
      <w:pPr>
        <w:spacing w:line="460" w:lineRule="exact"/>
        <w:ind w:firstLine="480" w:firstLineChars="200"/>
        <w:rPr>
          <w:rFonts w:hAnsi="宋体"/>
          <w:color w:val="000000"/>
          <w:sz w:val="24"/>
          <w:szCs w:val="24"/>
          <w:lang w:eastAsia="zh-Hans"/>
        </w:rPr>
      </w:pPr>
      <w:r>
        <w:rPr>
          <w:rFonts w:hint="eastAsia" w:hAnsi="宋体"/>
          <w:color w:val="000000"/>
          <w:sz w:val="24"/>
          <w:szCs w:val="24"/>
          <w:lang w:eastAsia="zh-Hans"/>
        </w:rPr>
        <w:t>委托方开票信息</w:t>
      </w:r>
      <w:r>
        <w:rPr>
          <w:rFonts w:hAnsi="宋体"/>
          <w:color w:val="000000"/>
          <w:sz w:val="24"/>
          <w:szCs w:val="24"/>
          <w:lang w:eastAsia="zh-Hans"/>
        </w:rPr>
        <w:t>：</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名称:四川铁道职业学院</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纳税人识别号:</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地址：四川省成都市郫都区安德镇彭温路399号</w:t>
      </w:r>
    </w:p>
    <w:p>
      <w:pPr>
        <w:spacing w:line="460" w:lineRule="exact"/>
        <w:ind w:firstLine="480" w:firstLineChars="200"/>
        <w:rPr>
          <w:rFonts w:hAnsi="宋体"/>
          <w:color w:val="000000"/>
          <w:sz w:val="24"/>
          <w:szCs w:val="24"/>
          <w:lang w:eastAsia="zh-Hans"/>
        </w:rPr>
      </w:pPr>
      <w:r>
        <w:rPr>
          <w:rFonts w:hAnsi="宋体"/>
          <w:color w:val="000000"/>
          <w:sz w:val="24"/>
          <w:szCs w:val="24"/>
          <w:lang w:eastAsia="zh-Hans"/>
        </w:rPr>
        <w:t>开户行及账号:</w:t>
      </w:r>
    </w:p>
    <w:p>
      <w:pPr>
        <w:spacing w:line="460" w:lineRule="exact"/>
        <w:ind w:firstLine="482" w:firstLineChars="200"/>
        <w:rPr>
          <w:b/>
          <w:color w:val="000000"/>
          <w:sz w:val="24"/>
          <w:szCs w:val="24"/>
        </w:rPr>
      </w:pPr>
      <w:r>
        <w:rPr>
          <w:rFonts w:hint="eastAsia"/>
          <w:b/>
          <w:color w:val="000000"/>
          <w:sz w:val="24"/>
          <w:szCs w:val="24"/>
        </w:rPr>
        <w:t>第八条  交付与验收</w:t>
      </w:r>
    </w:p>
    <w:p>
      <w:pPr>
        <w:spacing w:line="460" w:lineRule="exact"/>
        <w:ind w:firstLine="480" w:firstLineChars="200"/>
        <w:rPr>
          <w:color w:val="000000"/>
          <w:sz w:val="24"/>
          <w:szCs w:val="24"/>
        </w:rPr>
      </w:pPr>
      <w:r>
        <w:rPr>
          <w:rFonts w:hint="eastAsia"/>
          <w:color w:val="000000"/>
          <w:sz w:val="24"/>
          <w:szCs w:val="24"/>
        </w:rPr>
        <w:t>双方确定，按以下标准和方式对受托方提交的咨询成果进行验收：</w:t>
      </w:r>
    </w:p>
    <w:p>
      <w:pPr>
        <w:spacing w:line="460" w:lineRule="exact"/>
        <w:ind w:firstLine="480" w:firstLineChars="200"/>
        <w:rPr>
          <w:color w:val="000000"/>
          <w:sz w:val="24"/>
          <w:szCs w:val="24"/>
        </w:rPr>
      </w:pPr>
      <w:r>
        <w:rPr>
          <w:rFonts w:hint="eastAsia"/>
          <w:color w:val="000000"/>
          <w:sz w:val="24"/>
          <w:szCs w:val="24"/>
        </w:rPr>
        <w:t>（一）交付内容</w:t>
      </w:r>
    </w:p>
    <w:p>
      <w:pPr>
        <w:spacing w:line="460" w:lineRule="exact"/>
        <w:ind w:firstLine="480" w:firstLineChars="200"/>
        <w:rPr>
          <w:color w:val="000000"/>
          <w:sz w:val="24"/>
          <w:szCs w:val="24"/>
          <w:u w:val="single"/>
        </w:rPr>
      </w:pPr>
      <w:r>
        <w:rPr>
          <w:rFonts w:hint="eastAsia"/>
          <w:color w:val="000000"/>
          <w:sz w:val="24"/>
          <w:szCs w:val="24"/>
        </w:rPr>
        <w:t>受托方提交咨询成果的形式：</w:t>
      </w:r>
      <w:r>
        <w:rPr>
          <w:rFonts w:hint="eastAsia"/>
          <w:color w:val="000000"/>
          <w:sz w:val="24"/>
          <w:szCs w:val="24"/>
          <w:u w:val="single"/>
        </w:rPr>
        <w:t xml:space="preserve">以书面资料和电子版为成果       </w:t>
      </w:r>
    </w:p>
    <w:p>
      <w:pPr>
        <w:spacing w:line="460" w:lineRule="exact"/>
        <w:ind w:firstLine="480" w:firstLineChars="200"/>
        <w:rPr>
          <w:color w:val="000000"/>
          <w:sz w:val="24"/>
          <w:szCs w:val="24"/>
        </w:rPr>
      </w:pPr>
      <w:r>
        <w:rPr>
          <w:rFonts w:hint="eastAsia"/>
          <w:color w:val="000000"/>
          <w:sz w:val="24"/>
          <w:szCs w:val="24"/>
        </w:rPr>
        <w:t>（二）交付的形式、数量、时间及地点</w:t>
      </w:r>
    </w:p>
    <w:p>
      <w:pPr>
        <w:spacing w:line="460" w:lineRule="exact"/>
        <w:ind w:firstLine="480" w:firstLineChars="200"/>
        <w:rPr>
          <w:color w:val="000000"/>
          <w:sz w:val="24"/>
          <w:szCs w:val="24"/>
        </w:rPr>
      </w:pPr>
      <w:r>
        <w:rPr>
          <w:rFonts w:hint="eastAsia"/>
          <w:color w:val="000000"/>
          <w:sz w:val="24"/>
          <w:szCs w:val="24"/>
        </w:rPr>
        <w:t>以书面咨询报告作为咨询成果，则书面咨询成果的形式、数量、时间及地点为：</w:t>
      </w:r>
    </w:p>
    <w:p>
      <w:pPr>
        <w:spacing w:line="460" w:lineRule="exact"/>
        <w:ind w:firstLine="480" w:firstLineChars="200"/>
        <w:rPr>
          <w:color w:val="000000"/>
          <w:sz w:val="24"/>
          <w:szCs w:val="24"/>
        </w:rPr>
      </w:pPr>
      <w:r>
        <w:rPr>
          <w:rFonts w:hint="eastAsia"/>
          <w:color w:val="000000"/>
          <w:sz w:val="24"/>
          <w:szCs w:val="24"/>
        </w:rPr>
        <w:t>书面咨询报告（一式</w:t>
      </w:r>
      <w:r>
        <w:rPr>
          <w:rFonts w:hint="eastAsia"/>
          <w:color w:val="000000"/>
          <w:sz w:val="24"/>
          <w:szCs w:val="24"/>
          <w:u w:val="single"/>
        </w:rPr>
        <w:t xml:space="preserve"> 4 </w:t>
      </w:r>
      <w:r>
        <w:rPr>
          <w:rFonts w:hint="eastAsia"/>
          <w:color w:val="000000"/>
          <w:sz w:val="24"/>
          <w:szCs w:val="24"/>
        </w:rPr>
        <w:t>份），电子资料</w:t>
      </w:r>
    </w:p>
    <w:p>
      <w:pPr>
        <w:spacing w:line="460" w:lineRule="exact"/>
        <w:ind w:firstLine="480" w:firstLineChars="200"/>
        <w:rPr>
          <w:rFonts w:ascii="Times New Roman" w:hAnsi="Times New Roman"/>
          <w:color w:val="000000"/>
          <w:sz w:val="24"/>
          <w:szCs w:val="24"/>
        </w:rPr>
      </w:pPr>
      <w:r>
        <w:rPr>
          <w:rFonts w:hint="eastAsia"/>
          <w:color w:val="000000"/>
          <w:sz w:val="24"/>
          <w:szCs w:val="24"/>
        </w:rPr>
        <w:t>时间：</w:t>
      </w:r>
      <w:r>
        <w:rPr>
          <w:rFonts w:hint="eastAsia" w:ascii="Times New Roman" w:hAnsi="Times New Roman"/>
          <w:color w:val="000000"/>
          <w:sz w:val="24"/>
          <w:szCs w:val="24"/>
          <w:lang w:eastAsia="zh-Hans"/>
        </w:rPr>
        <w:t>委托方验收合格后以书面形式通知受托方。</w:t>
      </w:r>
    </w:p>
    <w:p>
      <w:pPr>
        <w:spacing w:line="460" w:lineRule="exact"/>
        <w:ind w:firstLine="480" w:firstLineChars="200"/>
        <w:rPr>
          <w:color w:val="000000"/>
          <w:sz w:val="24"/>
          <w:szCs w:val="24"/>
          <w:u w:val="single"/>
        </w:rPr>
      </w:pPr>
      <w:r>
        <w:rPr>
          <w:rFonts w:hint="eastAsia"/>
          <w:color w:val="000000"/>
          <w:sz w:val="24"/>
          <w:szCs w:val="24"/>
        </w:rPr>
        <w:t>地点：</w:t>
      </w:r>
      <w:r>
        <w:rPr>
          <w:rFonts w:hint="eastAsia"/>
          <w:color w:val="000000"/>
          <w:sz w:val="24"/>
          <w:szCs w:val="24"/>
          <w:u w:val="single"/>
        </w:rPr>
        <w:t xml:space="preserve">成都市郫都区  </w:t>
      </w:r>
    </w:p>
    <w:p>
      <w:pPr>
        <w:spacing w:line="460" w:lineRule="exact"/>
        <w:ind w:firstLine="482" w:firstLineChars="200"/>
        <w:rPr>
          <w:b/>
          <w:color w:val="000000"/>
          <w:sz w:val="24"/>
          <w:szCs w:val="24"/>
        </w:rPr>
      </w:pPr>
      <w:r>
        <w:rPr>
          <w:rFonts w:hint="eastAsia"/>
          <w:b/>
          <w:color w:val="000000"/>
          <w:sz w:val="24"/>
          <w:szCs w:val="24"/>
        </w:rPr>
        <w:t>第九条  违约责任</w:t>
      </w:r>
    </w:p>
    <w:p>
      <w:pPr>
        <w:spacing w:line="460" w:lineRule="exact"/>
        <w:ind w:firstLine="480" w:firstLineChars="200"/>
        <w:rPr>
          <w:color w:val="000000"/>
          <w:sz w:val="24"/>
          <w:szCs w:val="24"/>
        </w:rPr>
      </w:pPr>
      <w:r>
        <w:rPr>
          <w:rFonts w:hint="eastAsia"/>
          <w:color w:val="000000"/>
          <w:sz w:val="24"/>
          <w:szCs w:val="24"/>
        </w:rPr>
        <w:t>（一）委托方的违约责任</w:t>
      </w:r>
    </w:p>
    <w:p>
      <w:pPr>
        <w:spacing w:line="460" w:lineRule="exact"/>
        <w:ind w:firstLine="480" w:firstLineChars="200"/>
        <w:rPr>
          <w:color w:val="000000"/>
          <w:sz w:val="24"/>
          <w:szCs w:val="24"/>
        </w:rPr>
      </w:pPr>
      <w:r>
        <w:rPr>
          <w:rFonts w:hint="eastAsia"/>
          <w:color w:val="000000"/>
          <w:sz w:val="24"/>
          <w:szCs w:val="24"/>
        </w:rPr>
        <w:t>1、委托方违反约定，不能按时提供基础资料或提供基础资料不准确，导致受托方无法按期完成并提交咨询成果的，受托方有权按延误的时间予以顺延；</w:t>
      </w:r>
    </w:p>
    <w:p>
      <w:pPr>
        <w:spacing w:line="460" w:lineRule="exact"/>
        <w:ind w:firstLine="480" w:firstLineChars="200"/>
        <w:rPr>
          <w:color w:val="000000"/>
          <w:sz w:val="24"/>
          <w:szCs w:val="24"/>
        </w:rPr>
      </w:pPr>
      <w:r>
        <w:rPr>
          <w:rFonts w:hint="eastAsia"/>
          <w:color w:val="000000"/>
          <w:sz w:val="24"/>
          <w:szCs w:val="24"/>
        </w:rPr>
        <w:t>2、委托方违反约定，不能按时提供基础资料或提供基础资料不准确，造成咨询成果返工或修改时，委托方应按实际完成的工作量增付费用。</w:t>
      </w:r>
    </w:p>
    <w:p>
      <w:pPr>
        <w:spacing w:line="460" w:lineRule="exact"/>
        <w:ind w:firstLine="480" w:firstLineChars="200"/>
        <w:rPr>
          <w:color w:val="000000"/>
          <w:sz w:val="24"/>
          <w:szCs w:val="24"/>
        </w:rPr>
      </w:pPr>
      <w:r>
        <w:rPr>
          <w:rFonts w:hint="eastAsia"/>
          <w:color w:val="000000"/>
          <w:sz w:val="24"/>
          <w:szCs w:val="24"/>
        </w:rPr>
        <w:t>3、委托方因故要求中途终止合同时，项目咨询的范围、内容或项目建设地点发生实质性变化；或因其他非受托方原因致使咨询工作不能按原计划正常进行，被迫中断，而受托方工作已全面开展，应及时书面通知受托方，</w:t>
      </w:r>
      <w:r>
        <w:rPr>
          <w:rFonts w:hint="eastAsia"/>
          <w:color w:val="000000"/>
          <w:sz w:val="24"/>
          <w:szCs w:val="24"/>
          <w:lang w:eastAsia="zh-Hans"/>
        </w:rPr>
        <w:t>受托方可以要求委托方按照实际工作量支付合理费用</w:t>
      </w:r>
      <w:r>
        <w:rPr>
          <w:rFonts w:hint="eastAsia"/>
          <w:color w:val="000000"/>
          <w:sz w:val="24"/>
          <w:szCs w:val="24"/>
        </w:rPr>
        <w:t>。</w:t>
      </w:r>
    </w:p>
    <w:p>
      <w:pPr>
        <w:spacing w:line="460" w:lineRule="exact"/>
        <w:ind w:firstLine="480" w:firstLineChars="200"/>
        <w:rPr>
          <w:color w:val="000000"/>
          <w:sz w:val="24"/>
          <w:szCs w:val="24"/>
        </w:rPr>
      </w:pPr>
      <w:r>
        <w:rPr>
          <w:rFonts w:hint="eastAsia"/>
          <w:color w:val="000000"/>
          <w:sz w:val="24"/>
          <w:szCs w:val="24"/>
        </w:rPr>
        <w:t>4、委托方未在约定时间内支付本合同咨询费用的，从应付咨询费用的次日起计算，每延误一天，向受托方按应付费用的</w:t>
      </w:r>
      <w:r>
        <w:rPr>
          <w:color w:val="000000"/>
          <w:sz w:val="24"/>
          <w:szCs w:val="24"/>
          <w:u w:val="single"/>
        </w:rPr>
        <w:t xml:space="preserve"> 0</w:t>
      </w:r>
      <w:r>
        <w:rPr>
          <w:rFonts w:hint="eastAsia"/>
          <w:color w:val="000000"/>
          <w:sz w:val="24"/>
          <w:szCs w:val="24"/>
          <w:u w:val="single"/>
        </w:rPr>
        <w:t>.</w:t>
      </w:r>
      <w:r>
        <w:rPr>
          <w:color w:val="000000"/>
          <w:sz w:val="24"/>
          <w:szCs w:val="24"/>
          <w:u w:val="single"/>
        </w:rPr>
        <w:t xml:space="preserve">5 </w:t>
      </w:r>
      <w:r>
        <w:rPr>
          <w:rFonts w:hint="eastAsia"/>
          <w:color w:val="000000"/>
          <w:sz w:val="24"/>
          <w:szCs w:val="24"/>
        </w:rPr>
        <w:t>%支付违约金。</w:t>
      </w:r>
    </w:p>
    <w:p>
      <w:pPr>
        <w:spacing w:line="460" w:lineRule="exact"/>
        <w:ind w:firstLine="480" w:firstLineChars="200"/>
        <w:rPr>
          <w:color w:val="000000"/>
          <w:sz w:val="24"/>
          <w:szCs w:val="24"/>
        </w:rPr>
      </w:pPr>
      <w:r>
        <w:rPr>
          <w:rFonts w:hint="eastAsia"/>
          <w:color w:val="000000"/>
          <w:sz w:val="24"/>
          <w:szCs w:val="24"/>
        </w:rPr>
        <w:t>（二）受托方的违约责任</w:t>
      </w:r>
    </w:p>
    <w:p>
      <w:pPr>
        <w:spacing w:line="460" w:lineRule="exact"/>
        <w:ind w:firstLine="480" w:firstLineChars="200"/>
        <w:rPr>
          <w:color w:val="000000"/>
          <w:sz w:val="24"/>
          <w:szCs w:val="24"/>
        </w:rPr>
      </w:pPr>
      <w:r>
        <w:rPr>
          <w:rFonts w:hint="eastAsia"/>
          <w:color w:val="000000"/>
          <w:sz w:val="24"/>
          <w:szCs w:val="24"/>
        </w:rPr>
        <w:t xml:space="preserve">1、如因受托方原因未按合同约定日期提交咨询成果时，受托方从应提交日期的次日起计算，每延误一天，按本合同约定的咨询费用总额的 </w:t>
      </w:r>
      <w:r>
        <w:rPr>
          <w:color w:val="000000"/>
          <w:sz w:val="24"/>
          <w:szCs w:val="24"/>
          <w:u w:val="single"/>
        </w:rPr>
        <w:t>0</w:t>
      </w:r>
      <w:r>
        <w:rPr>
          <w:rFonts w:hint="eastAsia"/>
          <w:color w:val="000000"/>
          <w:sz w:val="24"/>
          <w:szCs w:val="24"/>
          <w:u w:val="single"/>
        </w:rPr>
        <w:t>.</w:t>
      </w:r>
      <w:r>
        <w:rPr>
          <w:color w:val="000000"/>
          <w:sz w:val="24"/>
          <w:szCs w:val="24"/>
          <w:u w:val="single"/>
        </w:rPr>
        <w:t>5</w:t>
      </w:r>
      <w:r>
        <w:rPr>
          <w:color w:val="000000"/>
          <w:sz w:val="24"/>
          <w:szCs w:val="24"/>
        </w:rPr>
        <w:t xml:space="preserve"> </w:t>
      </w:r>
      <w:r>
        <w:rPr>
          <w:rFonts w:hint="eastAsia"/>
          <w:color w:val="000000"/>
          <w:sz w:val="24"/>
          <w:szCs w:val="24"/>
        </w:rPr>
        <w:t>%向委托方支付违约金。延误</w:t>
      </w:r>
      <w:r>
        <w:rPr>
          <w:color w:val="000000"/>
          <w:sz w:val="24"/>
          <w:szCs w:val="24"/>
        </w:rPr>
        <w:t>3</w:t>
      </w:r>
      <w:r>
        <w:rPr>
          <w:rFonts w:hint="eastAsia"/>
          <w:color w:val="000000"/>
          <w:sz w:val="24"/>
          <w:szCs w:val="24"/>
        </w:rPr>
        <w:t>天以上，委托方有权单方解除合同，受托方应按本合同约定的咨询费用总额的</w:t>
      </w:r>
      <w:r>
        <w:rPr>
          <w:color w:val="000000"/>
          <w:sz w:val="24"/>
          <w:szCs w:val="24"/>
        </w:rPr>
        <w:t>10</w:t>
      </w:r>
      <w:r>
        <w:rPr>
          <w:rFonts w:hint="eastAsia"/>
          <w:color w:val="000000"/>
          <w:sz w:val="24"/>
          <w:szCs w:val="24"/>
        </w:rPr>
        <w:t>%向委托方支付违约金。</w:t>
      </w:r>
    </w:p>
    <w:p>
      <w:pPr>
        <w:spacing w:line="460" w:lineRule="exact"/>
        <w:ind w:firstLine="480" w:firstLineChars="200"/>
        <w:rPr>
          <w:color w:val="000000"/>
          <w:sz w:val="24"/>
          <w:szCs w:val="24"/>
        </w:rPr>
      </w:pPr>
      <w:r>
        <w:rPr>
          <w:rFonts w:hint="eastAsia"/>
          <w:color w:val="000000"/>
          <w:sz w:val="24"/>
          <w:szCs w:val="24"/>
        </w:rPr>
        <w:t>2、受托方过错，导致委托方损失的，受托方有责任采取补救措施，并按实际情况赔偿委托方因此而造成的直接损失，同时，按本合同约定的咨询费用总额的</w:t>
      </w:r>
      <w:r>
        <w:rPr>
          <w:color w:val="000000"/>
          <w:sz w:val="24"/>
          <w:szCs w:val="24"/>
          <w:u w:val="single"/>
        </w:rPr>
        <w:t>10</w:t>
      </w:r>
      <w:r>
        <w:rPr>
          <w:rFonts w:hint="eastAsia"/>
          <w:color w:val="000000"/>
          <w:sz w:val="24"/>
          <w:szCs w:val="24"/>
        </w:rPr>
        <w:t>%向委托方支付违约金。</w:t>
      </w:r>
    </w:p>
    <w:p>
      <w:pPr>
        <w:spacing w:line="460" w:lineRule="exact"/>
        <w:ind w:firstLine="480" w:firstLineChars="200"/>
        <w:rPr>
          <w:color w:val="000000"/>
          <w:sz w:val="24"/>
          <w:szCs w:val="24"/>
        </w:rPr>
      </w:pPr>
      <w:r>
        <w:rPr>
          <w:rFonts w:hint="eastAsia"/>
          <w:color w:val="000000"/>
          <w:sz w:val="24"/>
          <w:szCs w:val="24"/>
        </w:rPr>
        <w:t>3、受托方恶意违反约定，未按合同约定提交咨询成果的，委托方有权解除合同，受托方应返还已收取的咨询费用。同时，按本合同约定的咨询费用总额的</w:t>
      </w:r>
      <w:r>
        <w:rPr>
          <w:color w:val="000000"/>
          <w:sz w:val="24"/>
          <w:szCs w:val="24"/>
          <w:u w:val="single"/>
        </w:rPr>
        <w:t>10</w:t>
      </w:r>
      <w:r>
        <w:rPr>
          <w:rFonts w:hint="eastAsia"/>
          <w:color w:val="000000"/>
          <w:sz w:val="24"/>
          <w:szCs w:val="24"/>
        </w:rPr>
        <w:t>%向委托方支付违约金。</w:t>
      </w:r>
    </w:p>
    <w:p>
      <w:pPr>
        <w:spacing w:line="460" w:lineRule="exact"/>
        <w:ind w:firstLine="482" w:firstLineChars="200"/>
        <w:rPr>
          <w:b/>
          <w:color w:val="000000"/>
          <w:sz w:val="24"/>
          <w:szCs w:val="24"/>
        </w:rPr>
      </w:pPr>
      <w:r>
        <w:rPr>
          <w:rFonts w:hint="eastAsia"/>
          <w:b/>
          <w:color w:val="000000"/>
          <w:sz w:val="24"/>
          <w:szCs w:val="24"/>
        </w:rPr>
        <w:t>第十条  通知与送达</w:t>
      </w:r>
    </w:p>
    <w:p>
      <w:pPr>
        <w:spacing w:line="460" w:lineRule="exact"/>
        <w:ind w:firstLine="480" w:firstLineChars="200"/>
        <w:rPr>
          <w:color w:val="000000"/>
          <w:sz w:val="24"/>
          <w:szCs w:val="24"/>
        </w:rPr>
      </w:pPr>
      <w:r>
        <w:rPr>
          <w:rFonts w:hint="eastAsia"/>
          <w:color w:val="000000"/>
          <w:sz w:val="24"/>
          <w:szCs w:val="24"/>
        </w:rPr>
        <w:t>所有通知和通信都应是书面的（可用电子邮件预送达），并亲自送达或以传真、挂号邮寄、特快专递等方式至本合同所示的项目联系人</w:t>
      </w:r>
      <w:r>
        <w:rPr>
          <w:rFonts w:hint="eastAsia"/>
          <w:color w:val="000000"/>
          <w:sz w:val="24"/>
          <w:szCs w:val="24"/>
          <w:lang w:eastAsia="zh-Hans"/>
        </w:rPr>
        <w:t>及地址</w:t>
      </w:r>
      <w:r>
        <w:rPr>
          <w:rFonts w:hint="eastAsia"/>
          <w:color w:val="000000"/>
          <w:sz w:val="24"/>
          <w:szCs w:val="24"/>
        </w:rPr>
        <w:t>。</w:t>
      </w:r>
    </w:p>
    <w:p>
      <w:pPr>
        <w:spacing w:line="460" w:lineRule="exact"/>
        <w:ind w:firstLine="480" w:firstLineChars="200"/>
        <w:rPr>
          <w:color w:val="000000"/>
          <w:sz w:val="24"/>
          <w:szCs w:val="24"/>
        </w:rPr>
      </w:pPr>
      <w:r>
        <w:rPr>
          <w:rFonts w:hint="eastAsia"/>
          <w:color w:val="000000"/>
          <w:sz w:val="24"/>
          <w:szCs w:val="24"/>
        </w:rPr>
        <w:t>亲自送达或挂号邮寄、特快专递的通知送达时生效，传真发送后在收到对方确认函时生效。任何一方变更本合同所示的项目联系人及联系方式，应提前5日书面通知对方。</w:t>
      </w:r>
    </w:p>
    <w:p>
      <w:pPr>
        <w:spacing w:line="460" w:lineRule="exact"/>
        <w:ind w:firstLine="482" w:firstLineChars="200"/>
        <w:rPr>
          <w:b/>
          <w:color w:val="000000"/>
          <w:sz w:val="24"/>
          <w:szCs w:val="24"/>
        </w:rPr>
      </w:pPr>
      <w:r>
        <w:rPr>
          <w:rFonts w:hint="eastAsia"/>
          <w:b/>
          <w:color w:val="000000"/>
          <w:sz w:val="24"/>
          <w:szCs w:val="24"/>
        </w:rPr>
        <w:t>第十一条  不可抗力</w:t>
      </w:r>
    </w:p>
    <w:p>
      <w:pPr>
        <w:spacing w:line="460" w:lineRule="exact"/>
        <w:ind w:firstLine="480" w:firstLineChars="200"/>
        <w:rPr>
          <w:color w:val="000000"/>
          <w:sz w:val="24"/>
          <w:szCs w:val="24"/>
        </w:rPr>
      </w:pPr>
      <w:r>
        <w:rPr>
          <w:rFonts w:hint="eastAsia"/>
          <w:color w:val="000000"/>
          <w:sz w:val="24"/>
          <w:szCs w:val="24"/>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spacing w:line="460" w:lineRule="exact"/>
        <w:ind w:firstLine="480" w:firstLineChars="200"/>
        <w:rPr>
          <w:color w:val="000000"/>
          <w:sz w:val="24"/>
          <w:szCs w:val="24"/>
        </w:rPr>
      </w:pPr>
      <w:r>
        <w:rPr>
          <w:rFonts w:hint="eastAsia"/>
          <w:color w:val="000000"/>
          <w:sz w:val="24"/>
          <w:szCs w:val="24"/>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spacing w:line="460" w:lineRule="exact"/>
        <w:ind w:firstLine="480" w:firstLineChars="200"/>
        <w:rPr>
          <w:color w:val="000000"/>
          <w:sz w:val="24"/>
          <w:szCs w:val="24"/>
        </w:rPr>
      </w:pPr>
      <w:r>
        <w:rPr>
          <w:rFonts w:hint="eastAsia"/>
          <w:color w:val="000000"/>
          <w:sz w:val="24"/>
          <w:szCs w:val="24"/>
        </w:rPr>
        <w:t>发生不可抗力的，双方应立即进行磋商，寻求合理的解决方案，并且要尽一切合理努力将不可抗力造成的损失降低到最小程度。</w:t>
      </w:r>
    </w:p>
    <w:p>
      <w:pPr>
        <w:spacing w:line="460" w:lineRule="exact"/>
        <w:ind w:firstLine="482" w:firstLineChars="200"/>
        <w:rPr>
          <w:b/>
          <w:color w:val="000000"/>
          <w:sz w:val="24"/>
          <w:szCs w:val="24"/>
        </w:rPr>
      </w:pPr>
      <w:r>
        <w:rPr>
          <w:rFonts w:hint="eastAsia"/>
          <w:b/>
          <w:color w:val="000000"/>
          <w:sz w:val="24"/>
          <w:szCs w:val="24"/>
        </w:rPr>
        <w:t>第十二条  争议的解决</w:t>
      </w:r>
    </w:p>
    <w:p>
      <w:pPr>
        <w:spacing w:line="460" w:lineRule="exact"/>
        <w:ind w:firstLine="480" w:firstLineChars="200"/>
        <w:rPr>
          <w:color w:val="000000"/>
          <w:sz w:val="24"/>
          <w:szCs w:val="24"/>
        </w:rPr>
      </w:pPr>
      <w:r>
        <w:rPr>
          <w:rFonts w:hint="eastAsia"/>
          <w:color w:val="000000"/>
          <w:sz w:val="24"/>
          <w:szCs w:val="24"/>
        </w:rPr>
        <w:t>双方因履行本合同而发生的争议，应协商、调解解决。协商、调解不成的，确定按下列第2种方式解决：</w:t>
      </w:r>
    </w:p>
    <w:p>
      <w:pPr>
        <w:spacing w:line="460" w:lineRule="exact"/>
        <w:ind w:firstLine="480" w:firstLineChars="200"/>
        <w:rPr>
          <w:color w:val="000000"/>
          <w:sz w:val="24"/>
          <w:szCs w:val="24"/>
        </w:rPr>
      </w:pPr>
      <w:r>
        <w:rPr>
          <w:rFonts w:hint="eastAsia"/>
          <w:color w:val="000000"/>
          <w:sz w:val="24"/>
          <w:szCs w:val="24"/>
        </w:rPr>
        <w:t>（一）提交成都市 仲裁委员会仲裁；</w:t>
      </w:r>
    </w:p>
    <w:p>
      <w:pPr>
        <w:spacing w:line="460" w:lineRule="exact"/>
        <w:ind w:firstLine="480" w:firstLineChars="200"/>
        <w:rPr>
          <w:color w:val="000000"/>
          <w:sz w:val="24"/>
          <w:szCs w:val="24"/>
        </w:rPr>
      </w:pPr>
      <w:r>
        <w:rPr>
          <w:rFonts w:hint="eastAsia"/>
          <w:color w:val="000000"/>
          <w:sz w:val="24"/>
          <w:szCs w:val="24"/>
        </w:rPr>
        <w:t>（二）向合同签订地</w:t>
      </w:r>
      <w:r>
        <w:rPr>
          <w:rFonts w:hint="eastAsia"/>
          <w:color w:val="000000"/>
          <w:sz w:val="24"/>
          <w:szCs w:val="24"/>
          <w:u w:val="single"/>
        </w:rPr>
        <w:t>（成都市郫都区）</w:t>
      </w:r>
      <w:r>
        <w:rPr>
          <w:rFonts w:hint="eastAsia"/>
          <w:color w:val="000000"/>
          <w:sz w:val="24"/>
          <w:szCs w:val="24"/>
        </w:rPr>
        <w:t>的人民法院起诉。</w:t>
      </w:r>
    </w:p>
    <w:p>
      <w:pPr>
        <w:spacing w:line="460" w:lineRule="exact"/>
        <w:ind w:firstLine="482" w:firstLineChars="200"/>
        <w:rPr>
          <w:b/>
          <w:color w:val="000000"/>
          <w:sz w:val="24"/>
          <w:szCs w:val="24"/>
        </w:rPr>
      </w:pPr>
      <w:r>
        <w:rPr>
          <w:rFonts w:hint="eastAsia"/>
          <w:b/>
          <w:color w:val="000000"/>
          <w:sz w:val="24"/>
          <w:szCs w:val="24"/>
        </w:rPr>
        <w:t>第十三条  其他</w:t>
      </w:r>
    </w:p>
    <w:p>
      <w:pPr>
        <w:spacing w:line="460" w:lineRule="exact"/>
        <w:ind w:firstLine="480" w:firstLineChars="200"/>
        <w:rPr>
          <w:color w:val="000000"/>
          <w:sz w:val="24"/>
          <w:szCs w:val="24"/>
        </w:rPr>
      </w:pPr>
      <w:r>
        <w:rPr>
          <w:rFonts w:hint="eastAsia"/>
          <w:color w:val="000000"/>
          <w:sz w:val="24"/>
          <w:szCs w:val="24"/>
        </w:rPr>
        <w:t>（一）本合同一式</w:t>
      </w:r>
      <w:r>
        <w:rPr>
          <w:rFonts w:hint="eastAsia"/>
          <w:color w:val="000000"/>
          <w:sz w:val="24"/>
          <w:szCs w:val="24"/>
          <w:u w:val="single"/>
        </w:rPr>
        <w:t xml:space="preserve"> 6 </w:t>
      </w:r>
      <w:r>
        <w:rPr>
          <w:rFonts w:hint="eastAsia"/>
          <w:color w:val="000000"/>
          <w:sz w:val="24"/>
          <w:szCs w:val="24"/>
        </w:rPr>
        <w:t>份，具有同等法律效力，委托方</w:t>
      </w:r>
      <w:r>
        <w:rPr>
          <w:rFonts w:hint="eastAsia"/>
          <w:color w:val="000000"/>
          <w:sz w:val="24"/>
          <w:szCs w:val="24"/>
          <w:u w:val="single"/>
        </w:rPr>
        <w:t>4</w:t>
      </w:r>
      <w:r>
        <w:rPr>
          <w:rFonts w:hint="eastAsia"/>
          <w:color w:val="000000"/>
          <w:sz w:val="24"/>
          <w:szCs w:val="24"/>
        </w:rPr>
        <w:t>份，受托方</w:t>
      </w:r>
      <w:r>
        <w:rPr>
          <w:rFonts w:hint="eastAsia"/>
          <w:color w:val="000000"/>
          <w:sz w:val="24"/>
          <w:szCs w:val="24"/>
          <w:u w:val="single"/>
        </w:rPr>
        <w:t>2</w:t>
      </w:r>
      <w:r>
        <w:rPr>
          <w:rFonts w:hint="eastAsia"/>
          <w:color w:val="000000"/>
          <w:sz w:val="24"/>
          <w:szCs w:val="24"/>
        </w:rPr>
        <w:t>份。</w:t>
      </w:r>
    </w:p>
    <w:p>
      <w:pPr>
        <w:spacing w:line="460" w:lineRule="exact"/>
        <w:ind w:firstLine="480" w:firstLineChars="200"/>
        <w:rPr>
          <w:color w:val="000000"/>
          <w:sz w:val="24"/>
          <w:szCs w:val="24"/>
        </w:rPr>
      </w:pPr>
      <w:r>
        <w:rPr>
          <w:rFonts w:hint="eastAsia"/>
          <w:color w:val="000000"/>
          <w:sz w:val="24"/>
          <w:szCs w:val="24"/>
        </w:rPr>
        <w:t>（二）本合同自双方法人代表或其授权代表签字、盖章之日起生效，自双方履行完合同约定的义务后自动终止。</w:t>
      </w:r>
    </w:p>
    <w:p>
      <w:pPr>
        <w:spacing w:line="460" w:lineRule="exact"/>
        <w:ind w:firstLine="480" w:firstLineChars="200"/>
        <w:rPr>
          <w:color w:val="000000"/>
          <w:sz w:val="24"/>
          <w:szCs w:val="24"/>
        </w:rPr>
      </w:pPr>
      <w:r>
        <w:rPr>
          <w:rFonts w:hint="eastAsia"/>
          <w:color w:val="000000"/>
          <w:sz w:val="24"/>
          <w:szCs w:val="24"/>
        </w:rPr>
        <w:t>（三）本合同未尽事宜，由委托方和受托方双方协商并签订补充协议，与本合同具有同等法律效力。</w:t>
      </w:r>
    </w:p>
    <w:p>
      <w:pPr>
        <w:spacing w:line="460" w:lineRule="exact"/>
        <w:ind w:firstLine="480" w:firstLineChars="200"/>
        <w:rPr>
          <w:color w:val="000000"/>
          <w:sz w:val="24"/>
          <w:szCs w:val="24"/>
        </w:rPr>
      </w:pPr>
      <w:r>
        <w:rPr>
          <w:rFonts w:hint="eastAsia"/>
          <w:color w:val="000000"/>
          <w:sz w:val="24"/>
          <w:szCs w:val="24"/>
        </w:rPr>
        <w:t>（四）合同附件是本合同不可分割的一部分，与合同具有同等法律效力。合同附件与合同正文冲突时，以合同正文条款为准。</w:t>
      </w:r>
    </w:p>
    <w:tbl>
      <w:tblPr>
        <w:tblStyle w:val="20"/>
        <w:tblW w:w="0" w:type="auto"/>
        <w:tblInd w:w="0" w:type="dxa"/>
        <w:tblLayout w:type="fixed"/>
        <w:tblCellMar>
          <w:top w:w="0" w:type="dxa"/>
          <w:left w:w="108" w:type="dxa"/>
          <w:bottom w:w="0" w:type="dxa"/>
          <w:right w:w="108" w:type="dxa"/>
        </w:tblCellMar>
      </w:tblPr>
      <w:tblGrid>
        <w:gridCol w:w="1908"/>
        <w:gridCol w:w="2352"/>
        <w:gridCol w:w="1788"/>
        <w:gridCol w:w="2340"/>
      </w:tblGrid>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p>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委托方（盖章）：</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p>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受托方（盖章）：</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法定代表人</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法定代表人</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r>
              <w:rPr>
                <w:rFonts w:hint="eastAsia"/>
                <w:b/>
                <w:color w:val="000000"/>
                <w:sz w:val="24"/>
                <w:szCs w:val="24"/>
              </w:rPr>
              <w:t>或委托代理人：</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r>
              <w:rPr>
                <w:rFonts w:hint="eastAsia"/>
                <w:b/>
                <w:color w:val="000000"/>
                <w:sz w:val="24"/>
                <w:szCs w:val="24"/>
              </w:rPr>
              <w:t>或委托代理人：</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签字地点：</w:t>
            </w:r>
          </w:p>
        </w:tc>
        <w:tc>
          <w:tcPr>
            <w:tcW w:w="2352" w:type="dxa"/>
          </w:tcPr>
          <w:p>
            <w:pPr>
              <w:spacing w:line="460" w:lineRule="exact"/>
              <w:rPr>
                <w:color w:val="000000"/>
                <w:sz w:val="24"/>
                <w:szCs w:val="24"/>
              </w:rPr>
            </w:pPr>
          </w:p>
          <w:p>
            <w:pPr>
              <w:spacing w:line="460" w:lineRule="exact"/>
              <w:rPr>
                <w:color w:val="000000"/>
                <w:sz w:val="24"/>
                <w:szCs w:val="24"/>
              </w:rPr>
            </w:pPr>
          </w:p>
        </w:tc>
        <w:tc>
          <w:tcPr>
            <w:tcW w:w="1788" w:type="dxa"/>
          </w:tcPr>
          <w:p>
            <w:pPr>
              <w:spacing w:line="460" w:lineRule="exact"/>
              <w:rPr>
                <w:b/>
                <w:color w:val="000000"/>
                <w:sz w:val="24"/>
                <w:szCs w:val="24"/>
              </w:rPr>
            </w:pPr>
          </w:p>
          <w:p>
            <w:pPr>
              <w:spacing w:line="460" w:lineRule="exact"/>
              <w:rPr>
                <w:b/>
                <w:color w:val="000000"/>
                <w:sz w:val="24"/>
                <w:szCs w:val="24"/>
              </w:rPr>
            </w:pPr>
            <w:r>
              <w:rPr>
                <w:rFonts w:hint="eastAsia"/>
                <w:b/>
                <w:color w:val="000000"/>
                <w:sz w:val="24"/>
                <w:szCs w:val="24"/>
              </w:rPr>
              <w:t>签字地点：</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r>
              <w:rPr>
                <w:rFonts w:hint="eastAsia"/>
                <w:b/>
                <w:color w:val="000000"/>
                <w:sz w:val="24"/>
                <w:szCs w:val="24"/>
              </w:rPr>
              <w:t>经 办 人：</w:t>
            </w:r>
          </w:p>
        </w:tc>
        <w:tc>
          <w:tcPr>
            <w:tcW w:w="2352" w:type="dxa"/>
          </w:tcPr>
          <w:p>
            <w:pPr>
              <w:spacing w:line="460" w:lineRule="exact"/>
              <w:rPr>
                <w:color w:val="000000"/>
                <w:sz w:val="24"/>
                <w:szCs w:val="24"/>
              </w:rPr>
            </w:pPr>
          </w:p>
        </w:tc>
        <w:tc>
          <w:tcPr>
            <w:tcW w:w="1788" w:type="dxa"/>
          </w:tcPr>
          <w:p>
            <w:pPr>
              <w:spacing w:line="460" w:lineRule="exact"/>
              <w:rPr>
                <w:b/>
                <w:color w:val="000000"/>
                <w:sz w:val="24"/>
                <w:szCs w:val="24"/>
              </w:rPr>
            </w:pPr>
            <w:r>
              <w:rPr>
                <w:rFonts w:hint="eastAsia"/>
                <w:b/>
                <w:color w:val="000000"/>
                <w:sz w:val="24"/>
                <w:szCs w:val="24"/>
              </w:rPr>
              <w:t>经 办 人：</w:t>
            </w:r>
          </w:p>
        </w:tc>
        <w:tc>
          <w:tcPr>
            <w:tcW w:w="2340" w:type="dxa"/>
          </w:tcPr>
          <w:p>
            <w:pPr>
              <w:spacing w:line="460" w:lineRule="exact"/>
              <w:rPr>
                <w:color w:val="000000"/>
                <w:sz w:val="24"/>
                <w:szCs w:val="24"/>
              </w:rPr>
            </w:pPr>
          </w:p>
        </w:tc>
      </w:tr>
      <w:tr>
        <w:tblPrEx>
          <w:tblCellMar>
            <w:top w:w="0" w:type="dxa"/>
            <w:left w:w="108" w:type="dxa"/>
            <w:bottom w:w="0" w:type="dxa"/>
            <w:right w:w="108" w:type="dxa"/>
          </w:tblCellMar>
        </w:tblPrEx>
        <w:trPr>
          <w:trHeight w:val="510" w:hRule="atLeast"/>
        </w:trPr>
        <w:tc>
          <w:tcPr>
            <w:tcW w:w="1908" w:type="dxa"/>
          </w:tcPr>
          <w:p>
            <w:pPr>
              <w:spacing w:line="460" w:lineRule="exact"/>
              <w:rPr>
                <w:b/>
                <w:color w:val="000000"/>
                <w:sz w:val="24"/>
                <w:szCs w:val="24"/>
              </w:rPr>
            </w:pPr>
            <w:r>
              <w:rPr>
                <w:rFonts w:hint="eastAsia"/>
                <w:b/>
                <w:color w:val="000000"/>
                <w:sz w:val="24"/>
                <w:szCs w:val="24"/>
              </w:rPr>
              <w:t xml:space="preserve">日    期： </w:t>
            </w:r>
          </w:p>
        </w:tc>
        <w:tc>
          <w:tcPr>
            <w:tcW w:w="2352" w:type="dxa"/>
          </w:tcPr>
          <w:p>
            <w:pPr>
              <w:spacing w:line="460" w:lineRule="exact"/>
              <w:rPr>
                <w:color w:val="000000"/>
                <w:sz w:val="24"/>
                <w:szCs w:val="24"/>
              </w:rPr>
            </w:pPr>
            <w:r>
              <w:rPr>
                <w:rFonts w:hint="eastAsia"/>
                <w:color w:val="000000"/>
                <w:sz w:val="24"/>
                <w:szCs w:val="24"/>
              </w:rPr>
              <w:t xml:space="preserve"> </w:t>
            </w:r>
          </w:p>
        </w:tc>
        <w:tc>
          <w:tcPr>
            <w:tcW w:w="1788" w:type="dxa"/>
          </w:tcPr>
          <w:p>
            <w:pPr>
              <w:spacing w:line="460" w:lineRule="exact"/>
              <w:rPr>
                <w:b/>
                <w:color w:val="000000"/>
                <w:sz w:val="24"/>
                <w:szCs w:val="24"/>
              </w:rPr>
            </w:pPr>
            <w:r>
              <w:rPr>
                <w:rFonts w:hint="eastAsia"/>
                <w:b/>
                <w:color w:val="000000"/>
                <w:sz w:val="24"/>
                <w:szCs w:val="24"/>
              </w:rPr>
              <w:t xml:space="preserve">日    期： </w:t>
            </w:r>
          </w:p>
        </w:tc>
        <w:tc>
          <w:tcPr>
            <w:tcW w:w="2340" w:type="dxa"/>
          </w:tcPr>
          <w:p>
            <w:pPr>
              <w:spacing w:line="460" w:lineRule="exact"/>
              <w:rPr>
                <w:color w:val="000000"/>
                <w:sz w:val="24"/>
                <w:szCs w:val="24"/>
              </w:rPr>
            </w:pPr>
            <w:r>
              <w:rPr>
                <w:rFonts w:hint="eastAsia"/>
                <w:color w:val="000000"/>
                <w:sz w:val="24"/>
                <w:szCs w:val="24"/>
              </w:rPr>
              <w:t xml:space="preserve"> </w:t>
            </w:r>
          </w:p>
        </w:tc>
      </w:tr>
    </w:tbl>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微软雅黑"/>
    <w:panose1 w:val="00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22.05pt;width:17.05pt;mso-position-horizontal:center;mso-position-horizontal-relative:margin;mso-wrap-style:none;z-index:251659264;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AcC5A5AAIAAPUDAAAOAAAAZHJzL2Uyb0RvYy54bWytU8Fu2zAMvQ/Y&#10;Pwi6L3Y8tCiMOEXRIMOAbivQ7QNkWY6FWqJAKbGznxmw2z5inzPsN0rJSbp2lx56ESiKfOR7pBaX&#10;o+nZTqHXYCs+n+WcKSuh0XZT8W9f1+8uOPNB2Eb0YFXF98rzy+XbN4vBlaqADvpGISMQ68vBVbwL&#10;wZVZ5mWnjPAzcMrSYwtoRKArbrIGxUDops+KPD/PBsDGIUjlPXlX0yM/IOJLAKFttVQrkFujbJhQ&#10;UfUiECXfaef5MnXbtkqGL23rVWB9xYlpSCcVIbuOZ7ZciHKDwnVaHloQL2nhGScjtKWiJ6iVCIJt&#10;Uf8HZbRE8NCGmQSTTUSSIsRinj/T5q4TTiUuJLV3J9H968HKz7tbZLqpeMGZFYYG/vfHrz+/f7Ii&#10;ajM4X1LInbvFyM67G5D3nlm47oTdqCtEGDolGupoHuOzJwnx4imV1cMnaAhabAMkmcYWTQQkAdiY&#10;prE/TUONgUlyFvPzs/dnnEl6Ki7ynOxYQZTHZIc+fFBgWDQqjjTsBC52Nz5MoceQWMvCWvc9+UXZ&#10;2ycOwoye1Hzsd+Idxnqk6EiihmZPNBCm/aHfQ0YH+J2zgXan4pa+Cmf9R0tCxDU7Gng06qMhrKTE&#10;igfOJvM6TOu4dag3HeHOEwnvrkistU5EHns4dEnbkKQ4bG5ct3/vKerxty4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AcC5A5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17</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53"/>
        <w:tab w:val="right" w:pos="8306"/>
        <w:tab w:val="clear" w:pos="4140"/>
        <w:tab w:val="clear" w:pos="8300"/>
      </w:tabs>
      <w:rPr>
        <w:rFonts w:hAnsi="宋体"/>
      </w:rPr>
    </w:pPr>
    <w:r>
      <w:rPr>
        <w:rFonts w:hint="eastAsia" w:hAnsi="宋体"/>
      </w:rPr>
      <w:t>四川铁道职业学院</w:t>
    </w:r>
    <w:r>
      <w:rPr>
        <w:rFonts w:hint="eastAsia" w:hAnsi="宋体"/>
        <w:lang w:eastAsia="zh-CN"/>
      </w:rPr>
      <w:t>新建</w:t>
    </w:r>
    <w:r>
      <w:rPr>
        <w:rFonts w:hint="eastAsia" w:hAnsi="宋体"/>
      </w:rPr>
      <w:t>9号学生宿舍项目工程咨询－招标文件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F9244865"/>
    <w:multiLevelType w:val="singleLevel"/>
    <w:tmpl w:val="F9244865"/>
    <w:lvl w:ilvl="0" w:tentative="0">
      <w:start w:val="5"/>
      <w:numFmt w:val="chineseCounting"/>
      <w:suff w:val="space"/>
      <w:lvlText w:val="第%1章"/>
      <w:lvlJc w:val="left"/>
      <w:rPr>
        <w:rFonts w:hint="eastAsia"/>
      </w:rPr>
    </w:lvl>
  </w:abstractNum>
  <w:abstractNum w:abstractNumId="2">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4MDdiNTczMDY5YzkyODlhZjc3MmVlMzFhZTAyZTgifQ=="/>
  </w:docVars>
  <w:rsids>
    <w:rsidRoot w:val="00172A27"/>
    <w:rsid w:val="0000130C"/>
    <w:rsid w:val="0001189E"/>
    <w:rsid w:val="00013F1F"/>
    <w:rsid w:val="00020591"/>
    <w:rsid w:val="00022579"/>
    <w:rsid w:val="000227F3"/>
    <w:rsid w:val="000300FA"/>
    <w:rsid w:val="00034E6A"/>
    <w:rsid w:val="00037883"/>
    <w:rsid w:val="000414D3"/>
    <w:rsid w:val="00062B97"/>
    <w:rsid w:val="00074602"/>
    <w:rsid w:val="00083A44"/>
    <w:rsid w:val="000921E3"/>
    <w:rsid w:val="000955D2"/>
    <w:rsid w:val="000A1BAE"/>
    <w:rsid w:val="000B2D46"/>
    <w:rsid w:val="000C3891"/>
    <w:rsid w:val="000D3C29"/>
    <w:rsid w:val="000E3A51"/>
    <w:rsid w:val="000F0B31"/>
    <w:rsid w:val="00104D52"/>
    <w:rsid w:val="00115F7B"/>
    <w:rsid w:val="0011612A"/>
    <w:rsid w:val="001269FA"/>
    <w:rsid w:val="00142405"/>
    <w:rsid w:val="001433DB"/>
    <w:rsid w:val="0014556F"/>
    <w:rsid w:val="00157635"/>
    <w:rsid w:val="00172A27"/>
    <w:rsid w:val="00181E14"/>
    <w:rsid w:val="00185388"/>
    <w:rsid w:val="001943F1"/>
    <w:rsid w:val="001A1EDF"/>
    <w:rsid w:val="001A3304"/>
    <w:rsid w:val="001C4C5D"/>
    <w:rsid w:val="001E077D"/>
    <w:rsid w:val="001E37E2"/>
    <w:rsid w:val="0021094F"/>
    <w:rsid w:val="002114B9"/>
    <w:rsid w:val="0021517F"/>
    <w:rsid w:val="00215D24"/>
    <w:rsid w:val="00231CEA"/>
    <w:rsid w:val="00242F03"/>
    <w:rsid w:val="00252539"/>
    <w:rsid w:val="002619F7"/>
    <w:rsid w:val="002740EE"/>
    <w:rsid w:val="002802D2"/>
    <w:rsid w:val="002932A5"/>
    <w:rsid w:val="002945D4"/>
    <w:rsid w:val="00297578"/>
    <w:rsid w:val="002A6490"/>
    <w:rsid w:val="002F3A9D"/>
    <w:rsid w:val="00302533"/>
    <w:rsid w:val="00303BEC"/>
    <w:rsid w:val="0031337F"/>
    <w:rsid w:val="00314D2B"/>
    <w:rsid w:val="00315BFD"/>
    <w:rsid w:val="00330AB4"/>
    <w:rsid w:val="003426C9"/>
    <w:rsid w:val="0034384C"/>
    <w:rsid w:val="00351B66"/>
    <w:rsid w:val="00374997"/>
    <w:rsid w:val="00376338"/>
    <w:rsid w:val="0038282C"/>
    <w:rsid w:val="003C2094"/>
    <w:rsid w:val="003C49AF"/>
    <w:rsid w:val="003D00DA"/>
    <w:rsid w:val="003D11A5"/>
    <w:rsid w:val="003D4974"/>
    <w:rsid w:val="003D6934"/>
    <w:rsid w:val="003E1BF9"/>
    <w:rsid w:val="0040317E"/>
    <w:rsid w:val="0041087A"/>
    <w:rsid w:val="00412E90"/>
    <w:rsid w:val="00423D03"/>
    <w:rsid w:val="004250DD"/>
    <w:rsid w:val="004368FD"/>
    <w:rsid w:val="00450DBA"/>
    <w:rsid w:val="00451066"/>
    <w:rsid w:val="0046280F"/>
    <w:rsid w:val="00477BEA"/>
    <w:rsid w:val="00484F83"/>
    <w:rsid w:val="004856D2"/>
    <w:rsid w:val="004A0487"/>
    <w:rsid w:val="004A550E"/>
    <w:rsid w:val="004A58BA"/>
    <w:rsid w:val="004B0DBB"/>
    <w:rsid w:val="004B6322"/>
    <w:rsid w:val="004D0C88"/>
    <w:rsid w:val="004E54D8"/>
    <w:rsid w:val="004F0192"/>
    <w:rsid w:val="004F3B9B"/>
    <w:rsid w:val="004F5512"/>
    <w:rsid w:val="004F718A"/>
    <w:rsid w:val="00510855"/>
    <w:rsid w:val="0051463D"/>
    <w:rsid w:val="00523D5E"/>
    <w:rsid w:val="00526EF1"/>
    <w:rsid w:val="00551968"/>
    <w:rsid w:val="005523F9"/>
    <w:rsid w:val="005659DB"/>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64FE2"/>
    <w:rsid w:val="0076501E"/>
    <w:rsid w:val="00767976"/>
    <w:rsid w:val="00771D10"/>
    <w:rsid w:val="00786217"/>
    <w:rsid w:val="007956B7"/>
    <w:rsid w:val="007D1094"/>
    <w:rsid w:val="007D60BE"/>
    <w:rsid w:val="007E3542"/>
    <w:rsid w:val="007F62D2"/>
    <w:rsid w:val="00815FBB"/>
    <w:rsid w:val="00823CD6"/>
    <w:rsid w:val="008351A2"/>
    <w:rsid w:val="008465E2"/>
    <w:rsid w:val="00850AE8"/>
    <w:rsid w:val="0085182D"/>
    <w:rsid w:val="00852219"/>
    <w:rsid w:val="00854B0E"/>
    <w:rsid w:val="00861B35"/>
    <w:rsid w:val="00861D35"/>
    <w:rsid w:val="008705D4"/>
    <w:rsid w:val="008721DC"/>
    <w:rsid w:val="008826E8"/>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6AE4"/>
    <w:rsid w:val="00964782"/>
    <w:rsid w:val="00983489"/>
    <w:rsid w:val="0099747D"/>
    <w:rsid w:val="009976EE"/>
    <w:rsid w:val="009A21CB"/>
    <w:rsid w:val="009B7EC9"/>
    <w:rsid w:val="009D1F47"/>
    <w:rsid w:val="009D23DB"/>
    <w:rsid w:val="009D4EE9"/>
    <w:rsid w:val="009F639B"/>
    <w:rsid w:val="00A0208D"/>
    <w:rsid w:val="00A03414"/>
    <w:rsid w:val="00A075C3"/>
    <w:rsid w:val="00A11CF0"/>
    <w:rsid w:val="00A13D90"/>
    <w:rsid w:val="00A2152A"/>
    <w:rsid w:val="00A23C2C"/>
    <w:rsid w:val="00A26126"/>
    <w:rsid w:val="00A27709"/>
    <w:rsid w:val="00A415A9"/>
    <w:rsid w:val="00A57A27"/>
    <w:rsid w:val="00A62532"/>
    <w:rsid w:val="00A7009A"/>
    <w:rsid w:val="00A92172"/>
    <w:rsid w:val="00A9629F"/>
    <w:rsid w:val="00A9666E"/>
    <w:rsid w:val="00AA1D32"/>
    <w:rsid w:val="00AA4F6C"/>
    <w:rsid w:val="00AE0E42"/>
    <w:rsid w:val="00AE5591"/>
    <w:rsid w:val="00B10AC3"/>
    <w:rsid w:val="00B35C4C"/>
    <w:rsid w:val="00B52A09"/>
    <w:rsid w:val="00B634A6"/>
    <w:rsid w:val="00B92137"/>
    <w:rsid w:val="00BA04EB"/>
    <w:rsid w:val="00BA1E3F"/>
    <w:rsid w:val="00BA7A4D"/>
    <w:rsid w:val="00BD2B90"/>
    <w:rsid w:val="00BE0CDD"/>
    <w:rsid w:val="00BE3EDE"/>
    <w:rsid w:val="00BF4AB1"/>
    <w:rsid w:val="00BF5C97"/>
    <w:rsid w:val="00BF6F90"/>
    <w:rsid w:val="00C10464"/>
    <w:rsid w:val="00C11284"/>
    <w:rsid w:val="00C132F6"/>
    <w:rsid w:val="00C15F61"/>
    <w:rsid w:val="00C16CAE"/>
    <w:rsid w:val="00C3181D"/>
    <w:rsid w:val="00C50C93"/>
    <w:rsid w:val="00C52250"/>
    <w:rsid w:val="00C54697"/>
    <w:rsid w:val="00C70180"/>
    <w:rsid w:val="00C821FD"/>
    <w:rsid w:val="00C82454"/>
    <w:rsid w:val="00C82BBB"/>
    <w:rsid w:val="00C8568F"/>
    <w:rsid w:val="00C93064"/>
    <w:rsid w:val="00CA64F2"/>
    <w:rsid w:val="00CB1E2C"/>
    <w:rsid w:val="00CB78BD"/>
    <w:rsid w:val="00CB7B63"/>
    <w:rsid w:val="00CC5987"/>
    <w:rsid w:val="00CC6ED4"/>
    <w:rsid w:val="00CD004D"/>
    <w:rsid w:val="00CD4587"/>
    <w:rsid w:val="00CE5482"/>
    <w:rsid w:val="00D21B10"/>
    <w:rsid w:val="00D40A36"/>
    <w:rsid w:val="00D40F38"/>
    <w:rsid w:val="00D60F7C"/>
    <w:rsid w:val="00D65F48"/>
    <w:rsid w:val="00D72148"/>
    <w:rsid w:val="00D907DF"/>
    <w:rsid w:val="00D9414E"/>
    <w:rsid w:val="00DA21B8"/>
    <w:rsid w:val="00DB3C91"/>
    <w:rsid w:val="00DC0447"/>
    <w:rsid w:val="00DC4377"/>
    <w:rsid w:val="00DC4A4A"/>
    <w:rsid w:val="00DC6D26"/>
    <w:rsid w:val="00DD2646"/>
    <w:rsid w:val="00DD26EF"/>
    <w:rsid w:val="00DD2A7A"/>
    <w:rsid w:val="00DE0AD4"/>
    <w:rsid w:val="00DE1B68"/>
    <w:rsid w:val="00DE4625"/>
    <w:rsid w:val="00DE761B"/>
    <w:rsid w:val="00DF6E1E"/>
    <w:rsid w:val="00E27570"/>
    <w:rsid w:val="00E44A52"/>
    <w:rsid w:val="00E56AF3"/>
    <w:rsid w:val="00E66D51"/>
    <w:rsid w:val="00E73B8A"/>
    <w:rsid w:val="00E742A7"/>
    <w:rsid w:val="00E76852"/>
    <w:rsid w:val="00E77F85"/>
    <w:rsid w:val="00E8706F"/>
    <w:rsid w:val="00EA3731"/>
    <w:rsid w:val="00EA6F1B"/>
    <w:rsid w:val="00EC14D2"/>
    <w:rsid w:val="00ED6EA0"/>
    <w:rsid w:val="00EE1B3C"/>
    <w:rsid w:val="00EF4DBE"/>
    <w:rsid w:val="00EF7675"/>
    <w:rsid w:val="00F604E1"/>
    <w:rsid w:val="00F82A64"/>
    <w:rsid w:val="00F86B39"/>
    <w:rsid w:val="00FA0D6E"/>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133BC"/>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8D0A83"/>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2C130E"/>
    <w:rsid w:val="0E317059"/>
    <w:rsid w:val="0E7D16D6"/>
    <w:rsid w:val="0E991F00"/>
    <w:rsid w:val="0E9D0906"/>
    <w:rsid w:val="0EA03F84"/>
    <w:rsid w:val="0EB4052B"/>
    <w:rsid w:val="0EBA5CB8"/>
    <w:rsid w:val="0EF21695"/>
    <w:rsid w:val="0F1550CD"/>
    <w:rsid w:val="0F2E087C"/>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5E6D88"/>
    <w:rsid w:val="186C3B20"/>
    <w:rsid w:val="18825CC3"/>
    <w:rsid w:val="18A90101"/>
    <w:rsid w:val="19024013"/>
    <w:rsid w:val="19044F98"/>
    <w:rsid w:val="1910462E"/>
    <w:rsid w:val="19316345"/>
    <w:rsid w:val="19360FEA"/>
    <w:rsid w:val="19451A88"/>
    <w:rsid w:val="196056B2"/>
    <w:rsid w:val="19782D58"/>
    <w:rsid w:val="1995735D"/>
    <w:rsid w:val="19B02EB2"/>
    <w:rsid w:val="19B83B42"/>
    <w:rsid w:val="19D4436C"/>
    <w:rsid w:val="1A1A3838"/>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A0FE8"/>
    <w:rsid w:val="1BEE3761"/>
    <w:rsid w:val="1C091D8D"/>
    <w:rsid w:val="1C7723C1"/>
    <w:rsid w:val="1C820752"/>
    <w:rsid w:val="1C993BFA"/>
    <w:rsid w:val="1CBA09BB"/>
    <w:rsid w:val="1CC41D1F"/>
    <w:rsid w:val="1CD714E1"/>
    <w:rsid w:val="1CDB5968"/>
    <w:rsid w:val="1CE56DF0"/>
    <w:rsid w:val="1CEA2747"/>
    <w:rsid w:val="1CF0217A"/>
    <w:rsid w:val="1D5133A9"/>
    <w:rsid w:val="1D5D3876"/>
    <w:rsid w:val="1D6F2FE0"/>
    <w:rsid w:val="1D722AE5"/>
    <w:rsid w:val="1D7B3732"/>
    <w:rsid w:val="1DBA1246"/>
    <w:rsid w:val="1DF77EB0"/>
    <w:rsid w:val="1E3D1A9F"/>
    <w:rsid w:val="1E5209CD"/>
    <w:rsid w:val="1E574E55"/>
    <w:rsid w:val="1E6366E9"/>
    <w:rsid w:val="1E711282"/>
    <w:rsid w:val="1E7A630E"/>
    <w:rsid w:val="1ED46DCB"/>
    <w:rsid w:val="1ED50FA6"/>
    <w:rsid w:val="1F3A2287"/>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9009C2"/>
    <w:rsid w:val="230C2B7A"/>
    <w:rsid w:val="232C45F5"/>
    <w:rsid w:val="23574571"/>
    <w:rsid w:val="235C138F"/>
    <w:rsid w:val="23A52A88"/>
    <w:rsid w:val="23C478CF"/>
    <w:rsid w:val="23D93E78"/>
    <w:rsid w:val="23DB76DF"/>
    <w:rsid w:val="2431266C"/>
    <w:rsid w:val="245965D5"/>
    <w:rsid w:val="247B506A"/>
    <w:rsid w:val="24AE0D3C"/>
    <w:rsid w:val="251251DD"/>
    <w:rsid w:val="25267701"/>
    <w:rsid w:val="25392E9F"/>
    <w:rsid w:val="253B7A11"/>
    <w:rsid w:val="254060AD"/>
    <w:rsid w:val="25556F4C"/>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63CAF"/>
    <w:rsid w:val="2C0F0959"/>
    <w:rsid w:val="2C1A6CEA"/>
    <w:rsid w:val="2C202DF2"/>
    <w:rsid w:val="2C594D78"/>
    <w:rsid w:val="2C61165D"/>
    <w:rsid w:val="2C74067E"/>
    <w:rsid w:val="2C784B05"/>
    <w:rsid w:val="2C952DB1"/>
    <w:rsid w:val="2C9F1142"/>
    <w:rsid w:val="2CB126E1"/>
    <w:rsid w:val="2CB35BE4"/>
    <w:rsid w:val="2CB8206C"/>
    <w:rsid w:val="2CC1297B"/>
    <w:rsid w:val="2CDF7FCA"/>
    <w:rsid w:val="2D121481"/>
    <w:rsid w:val="2D3D5B48"/>
    <w:rsid w:val="2D431C50"/>
    <w:rsid w:val="2D5A1875"/>
    <w:rsid w:val="2D5A7676"/>
    <w:rsid w:val="2D5C4D78"/>
    <w:rsid w:val="2D680B8A"/>
    <w:rsid w:val="2D6E0259"/>
    <w:rsid w:val="2D963C58"/>
    <w:rsid w:val="2D9B2157"/>
    <w:rsid w:val="2DB3100A"/>
    <w:rsid w:val="2DB81C0E"/>
    <w:rsid w:val="2DC0289E"/>
    <w:rsid w:val="2E033291"/>
    <w:rsid w:val="2E246D3F"/>
    <w:rsid w:val="2E316055"/>
    <w:rsid w:val="2E521E0D"/>
    <w:rsid w:val="2E5C265F"/>
    <w:rsid w:val="2E5D6548"/>
    <w:rsid w:val="2E870FE2"/>
    <w:rsid w:val="2EF67098"/>
    <w:rsid w:val="2F043E2F"/>
    <w:rsid w:val="2F31727D"/>
    <w:rsid w:val="2F5B483E"/>
    <w:rsid w:val="2FDE4E17"/>
    <w:rsid w:val="300A115E"/>
    <w:rsid w:val="301F08EA"/>
    <w:rsid w:val="303D7F63"/>
    <w:rsid w:val="306B5D4B"/>
    <w:rsid w:val="30711E07"/>
    <w:rsid w:val="30792A97"/>
    <w:rsid w:val="30817EA3"/>
    <w:rsid w:val="308952B0"/>
    <w:rsid w:val="308D3CB6"/>
    <w:rsid w:val="30A30058"/>
    <w:rsid w:val="30AC7C7A"/>
    <w:rsid w:val="30E80B4C"/>
    <w:rsid w:val="311A1F18"/>
    <w:rsid w:val="312B28BA"/>
    <w:rsid w:val="312F34BF"/>
    <w:rsid w:val="313C4D53"/>
    <w:rsid w:val="314C0871"/>
    <w:rsid w:val="31575E16"/>
    <w:rsid w:val="317503B0"/>
    <w:rsid w:val="319A2078"/>
    <w:rsid w:val="319D7376"/>
    <w:rsid w:val="31B02B14"/>
    <w:rsid w:val="320A1F29"/>
    <w:rsid w:val="320F2B2D"/>
    <w:rsid w:val="32106030"/>
    <w:rsid w:val="324D5E95"/>
    <w:rsid w:val="326C7B32"/>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7F3462"/>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14C6E"/>
    <w:rsid w:val="3D72615D"/>
    <w:rsid w:val="3D822D1E"/>
    <w:rsid w:val="3D8E5880"/>
    <w:rsid w:val="3DA87AD2"/>
    <w:rsid w:val="3DA962B7"/>
    <w:rsid w:val="3DDF0D0F"/>
    <w:rsid w:val="3DEE3528"/>
    <w:rsid w:val="3DF379B0"/>
    <w:rsid w:val="3DF52EB3"/>
    <w:rsid w:val="3DFD5D41"/>
    <w:rsid w:val="3E040F4F"/>
    <w:rsid w:val="3E667CEF"/>
    <w:rsid w:val="3E706080"/>
    <w:rsid w:val="3E900B33"/>
    <w:rsid w:val="3E9C23C7"/>
    <w:rsid w:val="3EAF5B65"/>
    <w:rsid w:val="3EEE694E"/>
    <w:rsid w:val="3EFE4C27"/>
    <w:rsid w:val="3F1012AA"/>
    <w:rsid w:val="3F1E169C"/>
    <w:rsid w:val="3F20532B"/>
    <w:rsid w:val="3F5301DE"/>
    <w:rsid w:val="3F5C2D71"/>
    <w:rsid w:val="3F7755AE"/>
    <w:rsid w:val="3F954B5E"/>
    <w:rsid w:val="3FB12AEB"/>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5FB6C5E"/>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3F505F"/>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15619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0C47F7"/>
    <w:rsid w:val="4F124ACB"/>
    <w:rsid w:val="4F3A6B88"/>
    <w:rsid w:val="4F4D42D8"/>
    <w:rsid w:val="4F700845"/>
    <w:rsid w:val="4F9F2130"/>
    <w:rsid w:val="4FFD5B90"/>
    <w:rsid w:val="50651CDA"/>
    <w:rsid w:val="50DA6423"/>
    <w:rsid w:val="50E86BA6"/>
    <w:rsid w:val="5109751A"/>
    <w:rsid w:val="511F5628"/>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C0050E"/>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6EA7B13"/>
    <w:rsid w:val="570F768F"/>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D43E91"/>
    <w:rsid w:val="63E541F4"/>
    <w:rsid w:val="640D40B4"/>
    <w:rsid w:val="641B0E4B"/>
    <w:rsid w:val="641E665D"/>
    <w:rsid w:val="642052D3"/>
    <w:rsid w:val="643C1380"/>
    <w:rsid w:val="64403609"/>
    <w:rsid w:val="644E4597"/>
    <w:rsid w:val="645A1905"/>
    <w:rsid w:val="646D6AED"/>
    <w:rsid w:val="64794284"/>
    <w:rsid w:val="64A4332E"/>
    <w:rsid w:val="64A864B1"/>
    <w:rsid w:val="64EF46A6"/>
    <w:rsid w:val="65083052"/>
    <w:rsid w:val="650C465E"/>
    <w:rsid w:val="651954EB"/>
    <w:rsid w:val="654C6FBE"/>
    <w:rsid w:val="656E29F6"/>
    <w:rsid w:val="65A2414A"/>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125A01"/>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31BEE"/>
    <w:rsid w:val="74EA165E"/>
    <w:rsid w:val="75117320"/>
    <w:rsid w:val="751C56B1"/>
    <w:rsid w:val="75234649"/>
    <w:rsid w:val="75557901"/>
    <w:rsid w:val="75E43E1F"/>
    <w:rsid w:val="76016C28"/>
    <w:rsid w:val="76043E58"/>
    <w:rsid w:val="76070B31"/>
    <w:rsid w:val="76587637"/>
    <w:rsid w:val="765F4A43"/>
    <w:rsid w:val="766B0951"/>
    <w:rsid w:val="76756BE7"/>
    <w:rsid w:val="768B0D8B"/>
    <w:rsid w:val="768D5C0B"/>
    <w:rsid w:val="76A07A2B"/>
    <w:rsid w:val="76B0048A"/>
    <w:rsid w:val="76F04D5F"/>
    <w:rsid w:val="77276A0B"/>
    <w:rsid w:val="77311518"/>
    <w:rsid w:val="777E4E9B"/>
    <w:rsid w:val="77D67AA8"/>
    <w:rsid w:val="77FE53E9"/>
    <w:rsid w:val="78393716"/>
    <w:rsid w:val="7843265A"/>
    <w:rsid w:val="78913A5E"/>
    <w:rsid w:val="78B464D2"/>
    <w:rsid w:val="79147BBC"/>
    <w:rsid w:val="791F0D44"/>
    <w:rsid w:val="792A70D5"/>
    <w:rsid w:val="796A639A"/>
    <w:rsid w:val="7970564B"/>
    <w:rsid w:val="799022FC"/>
    <w:rsid w:val="79980C33"/>
    <w:rsid w:val="79A044B0"/>
    <w:rsid w:val="79B85A3F"/>
    <w:rsid w:val="79EA35FD"/>
    <w:rsid w:val="7A03263B"/>
    <w:rsid w:val="7A050247"/>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5F60D4"/>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5">
    <w:name w:val="heading 3"/>
    <w:basedOn w:val="1"/>
    <w:next w:val="1"/>
    <w:qFormat/>
    <w:uiPriority w:val="0"/>
    <w:pPr>
      <w:keepNext/>
      <w:keepLines/>
      <w:spacing w:before="260" w:after="260" w:line="415" w:lineRule="auto"/>
      <w:outlineLvl w:val="2"/>
    </w:pPr>
    <w:rPr>
      <w:b/>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40"/>
    <w:qFormat/>
    <w:uiPriority w:val="0"/>
    <w:pPr>
      <w:ind w:firstLine="630"/>
    </w:pPr>
    <w:rPr>
      <w:rFonts w:ascii="Times New Roman"/>
      <w:kern w:val="2"/>
      <w:sz w:val="32"/>
    </w:rPr>
  </w:style>
  <w:style w:type="paragraph" w:styleId="6">
    <w:name w:val="Normal Indent"/>
    <w:basedOn w:val="1"/>
    <w:link w:val="32"/>
    <w:qFormat/>
    <w:uiPriority w:val="0"/>
    <w:pPr>
      <w:ind w:firstLine="420" w:firstLineChars="200"/>
    </w:pPr>
    <w:rPr>
      <w:rFonts w:ascii="Times New Roman"/>
      <w:kern w:val="2"/>
      <w:sz w:val="21"/>
      <w:szCs w:val="24"/>
    </w:rPr>
  </w:style>
  <w:style w:type="paragraph" w:styleId="7">
    <w:name w:val="annotation text"/>
    <w:basedOn w:val="1"/>
    <w:qFormat/>
    <w:uiPriority w:val="0"/>
    <w:pPr>
      <w:jc w:val="left"/>
    </w:pPr>
    <w:rPr>
      <w:rFonts w:ascii="Times New Roman"/>
    </w:rPr>
  </w:style>
  <w:style w:type="paragraph" w:styleId="8">
    <w:name w:val="Body Text"/>
    <w:basedOn w:val="1"/>
    <w:qFormat/>
    <w:uiPriority w:val="0"/>
    <w:pPr>
      <w:spacing w:after="120"/>
    </w:pPr>
    <w:rPr>
      <w:rFonts w:ascii="Times New Roman"/>
    </w:rPr>
  </w:style>
  <w:style w:type="paragraph" w:styleId="9">
    <w:name w:val="Plain Text"/>
    <w:basedOn w:val="1"/>
    <w:link w:val="49"/>
    <w:qFormat/>
    <w:uiPriority w:val="0"/>
    <w:rPr>
      <w:rFonts w:hAnsi="Courier New"/>
      <w:kern w:val="2"/>
      <w:sz w:val="21"/>
    </w:rPr>
  </w:style>
  <w:style w:type="paragraph" w:styleId="10">
    <w:name w:val="Body Text Indent 2"/>
    <w:basedOn w:val="1"/>
    <w:qFormat/>
    <w:uiPriority w:val="0"/>
    <w:pPr>
      <w:ind w:firstLine="630"/>
    </w:pPr>
    <w:rPr>
      <w:sz w:val="32"/>
      <w:szCs w:val="32"/>
    </w:rPr>
  </w:style>
  <w:style w:type="paragraph" w:styleId="11">
    <w:name w:val="Balloon Text"/>
    <w:basedOn w:val="1"/>
    <w:qFormat/>
    <w:uiPriority w:val="0"/>
    <w:rPr>
      <w:rFonts w:ascii="Times New Roman"/>
      <w:sz w:val="18"/>
      <w:szCs w:val="18"/>
    </w:rPr>
  </w:style>
  <w:style w:type="paragraph" w:styleId="12">
    <w:name w:val="footer"/>
    <w:basedOn w:val="1"/>
    <w:qFormat/>
    <w:uiPriority w:val="0"/>
    <w:pPr>
      <w:tabs>
        <w:tab w:val="center" w:pos="4140"/>
        <w:tab w:val="right" w:pos="8300"/>
      </w:tabs>
      <w:jc w:val="left"/>
    </w:pPr>
    <w:rPr>
      <w:sz w:val="18"/>
      <w:szCs w:val="18"/>
    </w:rPr>
  </w:style>
  <w:style w:type="paragraph" w:styleId="13">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4">
    <w:name w:val="toc 1"/>
    <w:basedOn w:val="1"/>
    <w:next w:val="1"/>
    <w:qFormat/>
    <w:uiPriority w:val="0"/>
  </w:style>
  <w:style w:type="paragraph" w:styleId="15">
    <w:name w:val="Body Text Indent 3"/>
    <w:basedOn w:val="1"/>
    <w:qFormat/>
    <w:uiPriority w:val="0"/>
    <w:pPr>
      <w:spacing w:after="120"/>
      <w:ind w:left="420" w:leftChars="200"/>
    </w:pPr>
    <w:rPr>
      <w:rFonts w:ascii="Times New Roman"/>
      <w:sz w:val="16"/>
      <w:szCs w:val="16"/>
    </w:rPr>
  </w:style>
  <w:style w:type="paragraph" w:styleId="16">
    <w:name w:val="toc 2"/>
    <w:basedOn w:val="1"/>
    <w:next w:val="1"/>
    <w:qFormat/>
    <w:uiPriority w:val="0"/>
    <w:pPr>
      <w:ind w:left="420" w:leftChars="200"/>
    </w:pPr>
    <w:rPr>
      <w:rFonts w:ascii="Times New Roman"/>
    </w:rPr>
  </w:style>
  <w:style w:type="paragraph" w:styleId="17">
    <w:name w:val="Body Text 2"/>
    <w:basedOn w:val="1"/>
    <w:qFormat/>
    <w:uiPriority w:val="0"/>
    <w:pPr>
      <w:spacing w:line="480" w:lineRule="auto"/>
    </w:pPr>
    <w:rPr>
      <w:rFonts w:ascii="Times New Roman"/>
    </w:r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Title"/>
    <w:basedOn w:val="1"/>
    <w:qFormat/>
    <w:uiPriority w:val="0"/>
    <w:pPr>
      <w:keepNext/>
      <w:spacing w:before="240" w:after="220"/>
      <w:jc w:val="center"/>
      <w:outlineLvl w:val="0"/>
    </w:pPr>
    <w:rPr>
      <w:rFonts w:ascii="Arial" w:hAnsi="Arial" w:cs="Arial"/>
      <w:b/>
      <w:bCs/>
      <w:kern w:val="2"/>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rFonts w:ascii="Times New Roman" w:hAnsi="Times New Roman" w:eastAsia="宋体" w:cs="Times New Roman"/>
      <w:b/>
      <w:bCs/>
    </w:rPr>
  </w:style>
  <w:style w:type="character" w:styleId="24">
    <w:name w:val="page number"/>
    <w:qFormat/>
    <w:uiPriority w:val="0"/>
    <w:rPr>
      <w:rFonts w:ascii="Times New Roman" w:hAnsi="Times New Roman" w:eastAsia="宋体" w:cs="Times New Roman"/>
    </w:rPr>
  </w:style>
  <w:style w:type="character" w:styleId="25">
    <w:name w:val="FollowedHyperlink"/>
    <w:qFormat/>
    <w:uiPriority w:val="0"/>
    <w:rPr>
      <w:rFonts w:ascii="Arial" w:hAnsi="Arial" w:eastAsia="宋体" w:cs="Arial"/>
      <w:color w:val="007CD2"/>
      <w:sz w:val="24"/>
      <w:szCs w:val="24"/>
      <w:u w:val="none"/>
    </w:rPr>
  </w:style>
  <w:style w:type="character" w:styleId="26">
    <w:name w:val="Hyperlink"/>
    <w:qFormat/>
    <w:uiPriority w:val="0"/>
    <w:rPr>
      <w:rFonts w:ascii="Times New Roman" w:hAnsi="Times New Roman" w:eastAsia="宋体" w:cs="Times New Roman"/>
      <w:color w:val="0000FF"/>
      <w:u w:val="single"/>
    </w:rPr>
  </w:style>
  <w:style w:type="character" w:styleId="27">
    <w:name w:val="annotation reference"/>
    <w:qFormat/>
    <w:uiPriority w:val="0"/>
    <w:rPr>
      <w:rFonts w:cs="Times New Roman"/>
      <w:sz w:val="21"/>
      <w:szCs w:val="21"/>
    </w:rPr>
  </w:style>
  <w:style w:type="paragraph" w:customStyle="1" w:styleId="28">
    <w:name w:val="标题 5（有编号）（绿盟科技）"/>
    <w:basedOn w:val="1"/>
    <w:next w:val="29"/>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Char"/>
    <w:link w:val="6"/>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Char"/>
    <w:link w:val="2"/>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Char"/>
    <w:link w:val="9"/>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0"/>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7">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28</Pages>
  <Words>9740</Words>
  <Characters>10122</Characters>
  <Lines>87</Lines>
  <Paragraphs>24</Paragraphs>
  <TotalTime>124</TotalTime>
  <ScaleCrop>false</ScaleCrop>
  <LinksUpToDate>false</LinksUpToDate>
  <CharactersWithSpaces>10800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2020-10-29T09:17:00Z</dcterms:created>
  <dc:creator>微软用户</dc:creator>
  <cp:lastModifiedBy>Administrator</cp:lastModifiedBy>
  <cp:lastPrinted>2023-04-24T09:30:00Z</cp:lastPrinted>
  <dcterms:modified xsi:type="dcterms:W3CDTF">2023-05-24T03:18:55Z</dcterms:modified>
  <dc:title>招标编号：SCSZ-2013-02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5E15AB767DFD4EF194C2C4DCBB918F42_13</vt:lpwstr>
  </property>
</Properties>
</file>