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76A7C">
      <w:pPr>
        <w:spacing w:line="640" w:lineRule="exact"/>
        <w:jc w:val="center"/>
        <w:rPr>
          <w:rFonts w:ascii="方正小标宋简体" w:hAnsi="微软雅黑" w:eastAsia="方正小标宋简体"/>
          <w:sz w:val="36"/>
          <w:szCs w:val="36"/>
          <w:u w:val="single"/>
        </w:rPr>
      </w:pPr>
    </w:p>
    <w:p w14:paraId="667CC679">
      <w:pPr>
        <w:spacing w:line="640" w:lineRule="exact"/>
        <w:jc w:val="center"/>
        <w:rPr>
          <w:rFonts w:ascii="方正小标宋简体" w:hAnsi="微软雅黑" w:eastAsia="方正小标宋简体"/>
          <w:sz w:val="36"/>
          <w:szCs w:val="36"/>
          <w:u w:val="single"/>
        </w:rPr>
      </w:pPr>
    </w:p>
    <w:p w14:paraId="5BD70F55">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647427FD">
      <w:pPr>
        <w:spacing w:line="640" w:lineRule="exact"/>
        <w:ind w:firstLine="2240" w:firstLineChars="700"/>
        <w:rPr>
          <w:rFonts w:ascii="宋体" w:hAnsi="宋体" w:eastAsia="宋体"/>
          <w:sz w:val="32"/>
          <w:szCs w:val="32"/>
        </w:rPr>
      </w:pPr>
    </w:p>
    <w:p w14:paraId="572EF54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14:paraId="3F84222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4B1FBE1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1BCD26F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285DAA8D">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2C64B99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2F31A66F">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1ECAC778">
      <w:pPr>
        <w:jc w:val="center"/>
        <w:rPr>
          <w:rFonts w:ascii="方正小标宋简体" w:hAnsi="微软雅黑" w:eastAsia="方正小标宋简体"/>
          <w:sz w:val="36"/>
          <w:szCs w:val="36"/>
        </w:rPr>
      </w:pPr>
    </w:p>
    <w:p w14:paraId="64530395">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14:paraId="5FBD65C9">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5</w:t>
      </w:r>
      <w:r>
        <w:rPr>
          <w:rFonts w:hint="eastAsia" w:ascii="宋体" w:hAnsi="宋体" w:eastAsia="宋体" w:cs="宋体"/>
          <w:bCs/>
          <w:sz w:val="32"/>
          <w:szCs w:val="32"/>
          <w:lang w:val="zh-CN"/>
        </w:rPr>
        <w:t>年</w:t>
      </w:r>
      <w:r>
        <w:rPr>
          <w:rFonts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14:paraId="7FF6B71E">
      <w:pPr>
        <w:pStyle w:val="24"/>
        <w:rPr>
          <w:lang w:val="zh-CN"/>
        </w:rPr>
      </w:pPr>
      <w:r>
        <w:rPr>
          <w:lang w:val="zh-CN"/>
        </w:rPr>
        <w:br w:type="page"/>
      </w:r>
    </w:p>
    <w:p w14:paraId="36DBF7B4">
      <w:pPr>
        <w:pStyle w:val="2"/>
        <w:spacing w:line="360" w:lineRule="auto"/>
        <w:jc w:val="center"/>
        <w:rPr>
          <w:rFonts w:ascii="宋体" w:hAnsi="宋体" w:eastAsia="宋体"/>
        </w:rPr>
      </w:pPr>
      <w:r>
        <w:rPr>
          <w:rFonts w:hint="eastAsia" w:ascii="宋体" w:hAnsi="宋体" w:eastAsia="宋体"/>
          <w:bCs w:val="0"/>
          <w:sz w:val="36"/>
        </w:rPr>
        <w:t>第一章 比选邀请</w:t>
      </w:r>
    </w:p>
    <w:p w14:paraId="2FBA8D55">
      <w:pPr>
        <w:numPr>
          <w:ilvl w:val="0"/>
          <w:numId w:val="2"/>
        </w:numPr>
        <w:spacing w:line="360" w:lineRule="auto"/>
        <w:ind w:firstLine="480" w:firstLineChars="200"/>
        <w:outlineLvl w:val="1"/>
        <w:rPr>
          <w:rFonts w:ascii="宋体" w:hAnsi="宋体" w:eastAsia="宋体" w:cs="Times New Roman"/>
          <w:b/>
          <w:bCs/>
          <w:sz w:val="24"/>
          <w:szCs w:val="24"/>
        </w:rPr>
      </w:pPr>
      <w:r>
        <w:rPr>
          <w:rFonts w:hint="eastAsia" w:ascii="宋体" w:hAnsi="宋体" w:eastAsia="宋体" w:cs="Times New Roman"/>
          <w:sz w:val="24"/>
          <w:szCs w:val="24"/>
        </w:rPr>
        <w:t>四川铁道职业学院拟对官网和数据中心三级等保测评服务项目</w:t>
      </w:r>
      <w:r>
        <w:rPr>
          <w:rFonts w:ascii="宋体" w:hAnsi="宋体" w:eastAsia="宋体" w:cs="Times New Roman"/>
          <w:sz w:val="24"/>
          <w:szCs w:val="24"/>
        </w:rPr>
        <w:t>进行公开采购。遵循公开、公平、公正的原则，欢迎符合条件的各潜在供应商积极参与该项目。现就有关事项公告如下：</w:t>
      </w:r>
    </w:p>
    <w:p w14:paraId="22CCC0A9">
      <w:pPr>
        <w:numPr>
          <w:ilvl w:val="0"/>
          <w:numId w:val="2"/>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项目名称：</w:t>
      </w:r>
      <w:r>
        <w:rPr>
          <w:rFonts w:hint="eastAsia" w:ascii="宋体" w:hAnsi="宋体" w:eastAsia="宋体" w:cs="Times New Roman"/>
          <w:sz w:val="24"/>
          <w:szCs w:val="24"/>
        </w:rPr>
        <w:t>官网和数据中心三级等保测评服务项目</w:t>
      </w:r>
    </w:p>
    <w:p w14:paraId="2407D183">
      <w:pPr>
        <w:spacing w:line="360" w:lineRule="auto"/>
        <w:ind w:left="482"/>
        <w:outlineLvl w:val="1"/>
        <w:rPr>
          <w:rFonts w:hint="eastAsia" w:ascii="宋体" w:hAnsi="宋体" w:eastAsia="宋体" w:cs="Times New Roman"/>
          <w:b/>
          <w:sz w:val="24"/>
          <w:szCs w:val="24"/>
          <w:lang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-202502</w:t>
      </w:r>
      <w:r>
        <w:rPr>
          <w:rFonts w:hint="eastAsia" w:ascii="宋体" w:hAnsi="宋体" w:eastAsia="宋体" w:cs="Times New Roman"/>
          <w:b/>
          <w:sz w:val="24"/>
          <w:szCs w:val="24"/>
          <w:lang w:val="en-US" w:eastAsia="zh-CN"/>
        </w:rPr>
        <w:t>3</w:t>
      </w:r>
    </w:p>
    <w:p w14:paraId="5AFD5851">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14:paraId="443211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4FD3D2BF">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0C48DA2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61E5F22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4D8839F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7E2439C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4EC975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21BF432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417FC80B">
      <w:pPr>
        <w:pStyle w:val="3"/>
      </w:pPr>
      <w:r>
        <w:rPr>
          <w:rFonts w:hint="eastAsia" w:ascii="宋体" w:hAnsi="宋体" w:eastAsia="宋体" w:cs="Times New Roman"/>
          <w:sz w:val="24"/>
          <w:szCs w:val="24"/>
        </w:rPr>
        <w:t xml:space="preserve">   </w:t>
      </w:r>
      <w:r>
        <w:rPr>
          <w:rFonts w:hint="eastAsia" w:ascii="宋体" w:hAnsi="宋体" w:eastAsia="宋体" w:cs="Times New Roman"/>
          <w:b w:val="0"/>
          <w:bCs w:val="0"/>
          <w:sz w:val="24"/>
          <w:szCs w:val="24"/>
        </w:rPr>
        <w:t>（七）本项目不接受联合体参与招标。</w:t>
      </w:r>
    </w:p>
    <w:p w14:paraId="5E2A3386">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14077A3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w:t>
      </w:r>
      <w:r>
        <w:rPr>
          <w:rFonts w:ascii="宋体" w:hAnsi="宋体" w:eastAsia="宋体" w:cs="Times New Roman"/>
          <w:sz w:val="24"/>
          <w:szCs w:val="24"/>
        </w:rPr>
        <w:t>https://www.scrc.edu.cn/cgzbxxztw/</w:t>
      </w:r>
      <w:r>
        <w:rPr>
          <w:rFonts w:hint="eastAsia" w:ascii="宋体" w:hAnsi="宋体" w:eastAsia="宋体" w:cs="Times New Roman"/>
          <w:sz w:val="24"/>
          <w:szCs w:val="24"/>
        </w:rPr>
        <w:t>）发布。</w:t>
      </w:r>
    </w:p>
    <w:p w14:paraId="7DE958D6">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7C021268">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76892BF8">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提交比选响应文件截止时间（参加比选的时间）</w:t>
      </w:r>
    </w:p>
    <w:p w14:paraId="0768C39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2025</w:t>
      </w:r>
      <w:r>
        <w:rPr>
          <w:rFonts w:ascii="宋体" w:hAnsi="宋体" w:eastAsia="宋体" w:cs="Times New Roman"/>
          <w:sz w:val="24"/>
          <w:szCs w:val="24"/>
        </w:rPr>
        <w:t>年6月</w:t>
      </w:r>
      <w:r>
        <w:rPr>
          <w:rFonts w:hint="eastAsia" w:ascii="宋体" w:hAnsi="宋体" w:eastAsia="宋体" w:cs="Times New Roman"/>
          <w:sz w:val="24"/>
          <w:szCs w:val="24"/>
          <w:lang w:val="en-US" w:eastAsia="zh-CN"/>
        </w:rPr>
        <w:t>19</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14:paraId="5924C42F">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1.比选申请文件应在参加比选时间前送达比选地点，未在参加比选前送到的文件将被拒收。</w:t>
      </w:r>
      <w:bookmarkStart w:id="56" w:name="_GoBack"/>
      <w:bookmarkEnd w:id="56"/>
    </w:p>
    <w:p w14:paraId="728725B9">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45BF2491">
      <w:pPr>
        <w:pStyle w:val="15"/>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八、提交比选响应文件地点和比选地点</w:t>
      </w:r>
    </w:p>
    <w:p w14:paraId="50EA99FA">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5321FAB7">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599C11B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5360DE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14:paraId="4BEB1B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人：陆老师、张老师</w:t>
      </w:r>
    </w:p>
    <w:p w14:paraId="195A6573">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联系电话：028-68939875、</w:t>
      </w:r>
      <w:r>
        <w:rPr>
          <w:rFonts w:ascii="宋体" w:hAnsi="宋体" w:eastAsia="宋体" w:cs="仿宋"/>
          <w:sz w:val="24"/>
          <w:szCs w:val="24"/>
        </w:rPr>
        <w:t>028</w:t>
      </w:r>
      <w:r>
        <w:rPr>
          <w:rFonts w:hint="eastAsia" w:ascii="宋体" w:hAnsi="宋体" w:eastAsia="宋体" w:cs="仿宋"/>
          <w:sz w:val="24"/>
          <w:szCs w:val="24"/>
        </w:rPr>
        <w:t>-68939922</w:t>
      </w:r>
    </w:p>
    <w:p w14:paraId="4A94335C">
      <w:pPr>
        <w:spacing w:line="360" w:lineRule="auto"/>
        <w:ind w:firstLine="480" w:firstLineChars="200"/>
        <w:rPr>
          <w:rFonts w:ascii="宋体" w:hAnsi="宋体" w:eastAsia="宋体" w:cs="Times New Roman"/>
          <w:sz w:val="24"/>
          <w:szCs w:val="24"/>
        </w:rPr>
      </w:pPr>
    </w:p>
    <w:p w14:paraId="32831F2C">
      <w:pPr>
        <w:rPr>
          <w:rFonts w:ascii="宋体" w:hAnsi="宋体" w:eastAsia="宋体"/>
        </w:rPr>
      </w:pPr>
      <w:r>
        <w:rPr>
          <w:rFonts w:ascii="宋体" w:hAnsi="宋体" w:eastAsia="宋体"/>
        </w:rPr>
        <w:br w:type="page"/>
      </w:r>
    </w:p>
    <w:p w14:paraId="6B4FB126">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14:paraId="6B4BFAA9">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9"/>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14:paraId="4F5B3C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5CDC08F9">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210" w:type="dxa"/>
            <w:vAlign w:val="center"/>
          </w:tcPr>
          <w:p w14:paraId="005121BC">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197" w:type="dxa"/>
            <w:vAlign w:val="center"/>
          </w:tcPr>
          <w:p w14:paraId="4387E4A4">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14:paraId="03A2C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7A1A8F3D">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67F607ED">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14:paraId="649AF72C">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2809384A">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cstheme="minorBidi"/>
                <w:bCs/>
                <w:kern w:val="2"/>
                <w:sz w:val="21"/>
                <w:szCs w:val="21"/>
              </w:rPr>
              <w:t>16</w:t>
            </w:r>
            <w:r>
              <w:rPr>
                <w:rFonts w:hint="eastAsia" w:cstheme="minorBidi"/>
                <w:bCs/>
                <w:kern w:val="2"/>
                <w:sz w:val="21"/>
                <w:szCs w:val="21"/>
                <w:lang w:val="zh-CN"/>
              </w:rPr>
              <w:t>万元</w:t>
            </w:r>
          </w:p>
          <w:p w14:paraId="04C1388B">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超过比选预算的报价，其比选申请文件作无效处理</w:t>
            </w:r>
          </w:p>
        </w:tc>
      </w:tr>
      <w:tr w14:paraId="0B881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17E4E2BF">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42DB836B">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7A4D6507">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0629B07D">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人民币</w:t>
            </w:r>
            <w:r>
              <w:rPr>
                <w:rFonts w:cstheme="minorBidi"/>
                <w:bCs/>
                <w:kern w:val="2"/>
                <w:sz w:val="21"/>
                <w:szCs w:val="21"/>
              </w:rPr>
              <w:t>16</w:t>
            </w:r>
            <w:r>
              <w:rPr>
                <w:rFonts w:hint="eastAsia" w:cstheme="minorBidi"/>
                <w:bCs/>
                <w:kern w:val="2"/>
                <w:sz w:val="21"/>
                <w:szCs w:val="21"/>
                <w:lang w:val="zh-CN"/>
              </w:rPr>
              <w:t>万元</w:t>
            </w:r>
          </w:p>
          <w:p w14:paraId="0864511A">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超过最高限价的报价，其比选</w:t>
            </w:r>
            <w:bookmarkStart w:id="5" w:name="_Hlk136353364"/>
            <w:r>
              <w:rPr>
                <w:rFonts w:hint="eastAsia" w:cstheme="minorBidi"/>
                <w:bCs/>
                <w:kern w:val="2"/>
                <w:sz w:val="21"/>
                <w:szCs w:val="21"/>
                <w:lang w:val="zh-CN"/>
              </w:rPr>
              <w:t>申请文件作无效处理</w:t>
            </w:r>
            <w:bookmarkEnd w:id="5"/>
          </w:p>
        </w:tc>
      </w:tr>
      <w:tr w14:paraId="43BD9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E718838">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6483C8B9">
            <w:pPr>
              <w:pStyle w:val="38"/>
              <w:spacing w:line="360" w:lineRule="exact"/>
              <w:jc w:val="center"/>
              <w:rPr>
                <w:rFonts w:cs="Times New Roman"/>
                <w:sz w:val="22"/>
                <w:szCs w:val="22"/>
                <w:lang w:val="zh-CN"/>
              </w:rPr>
            </w:pPr>
            <w:r>
              <w:rPr>
                <w:rFonts w:cs="Times New Roman"/>
                <w:sz w:val="22"/>
                <w:szCs w:val="22"/>
                <w:lang w:val="zh-CN"/>
              </w:rPr>
              <w:t>不正当竞争预防措施</w:t>
            </w:r>
          </w:p>
          <w:p w14:paraId="2EB84F21">
            <w:pPr>
              <w:pStyle w:val="38"/>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14:paraId="6FC06A5F">
            <w:pPr>
              <w:pStyle w:val="38"/>
              <w:spacing w:line="360" w:lineRule="exact"/>
              <w:ind w:left="210" w:leftChars="100"/>
              <w:jc w:val="both"/>
              <w:rPr>
                <w:rFonts w:cs="仿宋"/>
                <w:sz w:val="21"/>
                <w:szCs w:val="21"/>
                <w:highlight w:val="green"/>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0F7586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CAFB940">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5C62AE41">
            <w:pPr>
              <w:pStyle w:val="38"/>
              <w:spacing w:line="360" w:lineRule="exact"/>
              <w:jc w:val="center"/>
              <w:rPr>
                <w:rFonts w:cs="Times New Roman"/>
                <w:sz w:val="22"/>
                <w:szCs w:val="22"/>
              </w:rPr>
            </w:pPr>
            <w:r>
              <w:rPr>
                <w:rFonts w:hint="eastAsia" w:cs="Times New Roman"/>
                <w:sz w:val="22"/>
                <w:szCs w:val="22"/>
              </w:rPr>
              <w:t>信用记录查询</w:t>
            </w:r>
          </w:p>
          <w:p w14:paraId="50C3E3EE">
            <w:pPr>
              <w:pStyle w:val="38"/>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060C0605">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（1）比选人通过</w:t>
            </w:r>
          </w:p>
          <w:p w14:paraId="164F9827">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信用中国（</w:t>
            </w:r>
            <w:r>
              <w:fldChar w:fldCharType="begin"/>
            </w:r>
            <w:r>
              <w:instrText xml:space="preserve"> HYPERLINK "http://www.creditchina.gov.cn）、中国政府采购网（www.ccgp.gov.cn）" </w:instrText>
            </w:r>
            <w:r>
              <w:fldChar w:fldCharType="separate"/>
            </w:r>
            <w:r>
              <w:rPr>
                <w:rFonts w:hint="eastAsia" w:cstheme="minorBidi"/>
                <w:bCs/>
                <w:kern w:val="2"/>
                <w:sz w:val="21"/>
                <w:szCs w:val="21"/>
                <w:lang w:val="zh-CN"/>
              </w:rPr>
              <w:t>www.creditchina.gov.cn）和中国政府采购网（www.ccgp.gov.cn）</w:t>
            </w:r>
            <w:r>
              <w:rPr>
                <w:rFonts w:hint="eastAsia" w:cstheme="minorBidi"/>
                <w:bCs/>
                <w:kern w:val="2"/>
                <w:sz w:val="21"/>
                <w:szCs w:val="21"/>
                <w:lang w:val="zh-CN"/>
              </w:rPr>
              <w:fldChar w:fldCharType="end"/>
            </w:r>
            <w:r>
              <w:rPr>
                <w:rFonts w:hint="eastAsia" w:cstheme="minorBidi"/>
                <w:bCs/>
                <w:kern w:val="2"/>
                <w:sz w:val="21"/>
                <w:szCs w:val="21"/>
                <w:lang w:val="zh-CN"/>
              </w:rPr>
              <w:t>进行信用记录查询；</w:t>
            </w:r>
          </w:p>
          <w:p w14:paraId="068CDBB3">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（2）查询时间：本项目资格审查时；</w:t>
            </w:r>
          </w:p>
          <w:p w14:paraId="64D51919">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（3）查询记录和证据留存的具体方式：与比选文件一并保存；</w:t>
            </w:r>
          </w:p>
          <w:p w14:paraId="5E30C153">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（4）使用规则：对列入失信被执行人、重大税收违法案件当事人名单、政府采购严重违法失信行为记录名单的供应商，拒绝其参与政府采购活动</w:t>
            </w:r>
          </w:p>
        </w:tc>
      </w:tr>
      <w:tr w14:paraId="5D83E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AC578DB">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74BA25B9">
            <w:pPr>
              <w:pStyle w:val="38"/>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244624F1">
            <w:pPr>
              <w:pStyle w:val="38"/>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203F968">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提交比选申请文件截止之日起90日</w:t>
            </w:r>
          </w:p>
        </w:tc>
      </w:tr>
      <w:tr w14:paraId="0EFC1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9030CA2">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750863E3">
            <w:pPr>
              <w:pStyle w:val="38"/>
              <w:spacing w:line="360" w:lineRule="exact"/>
              <w:jc w:val="center"/>
              <w:rPr>
                <w:rFonts w:cs="Times New Roman"/>
                <w:sz w:val="22"/>
                <w:szCs w:val="22"/>
                <w:lang w:val="zh-CN"/>
              </w:rPr>
            </w:pPr>
            <w:r>
              <w:rPr>
                <w:rFonts w:hint="eastAsia" w:cs="Times New Roman"/>
                <w:sz w:val="22"/>
                <w:szCs w:val="22"/>
                <w:lang w:val="zh-CN"/>
              </w:rPr>
              <w:t>合同分包</w:t>
            </w:r>
          </w:p>
          <w:p w14:paraId="5DECEEC7">
            <w:pPr>
              <w:pStyle w:val="38"/>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6591371C">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751728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95D44F4">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0A2B2F0B">
            <w:pPr>
              <w:pStyle w:val="38"/>
              <w:spacing w:line="360" w:lineRule="exact"/>
              <w:jc w:val="center"/>
              <w:rPr>
                <w:rFonts w:cs="Times New Roman"/>
                <w:sz w:val="22"/>
                <w:szCs w:val="22"/>
                <w:lang w:val="zh-CN"/>
              </w:rPr>
            </w:pPr>
            <w:r>
              <w:rPr>
                <w:rFonts w:hint="eastAsia" w:cs="Times New Roman"/>
                <w:sz w:val="22"/>
                <w:szCs w:val="22"/>
                <w:lang w:val="zh-CN"/>
              </w:rPr>
              <w:t>联合体</w:t>
            </w:r>
          </w:p>
          <w:p w14:paraId="35B869C6">
            <w:pPr>
              <w:pStyle w:val="38"/>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7EBEB448">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不接受</w:t>
            </w:r>
          </w:p>
        </w:tc>
      </w:tr>
      <w:tr w14:paraId="2C7CA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4859ABE">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648E2325">
            <w:pPr>
              <w:pStyle w:val="38"/>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3BE71E27">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综合评分法</w:t>
            </w:r>
          </w:p>
        </w:tc>
      </w:tr>
      <w:tr w14:paraId="62CE0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4C340AC">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1194DE14">
            <w:pPr>
              <w:pStyle w:val="38"/>
              <w:spacing w:line="360" w:lineRule="exact"/>
              <w:jc w:val="center"/>
              <w:rPr>
                <w:rFonts w:cs="Times New Roman"/>
                <w:sz w:val="22"/>
                <w:szCs w:val="22"/>
                <w:lang w:val="zh-CN"/>
              </w:rPr>
            </w:pPr>
            <w:r>
              <w:rPr>
                <w:rFonts w:hint="eastAsia" w:cs="Times New Roman"/>
                <w:sz w:val="22"/>
                <w:szCs w:val="22"/>
                <w:lang w:val="zh-CN"/>
              </w:rPr>
              <w:t>比选申请文件的份数</w:t>
            </w:r>
          </w:p>
          <w:p w14:paraId="171865B5">
            <w:pPr>
              <w:pStyle w:val="38"/>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E028C53">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“比选申请文件”正本1份。</w:t>
            </w:r>
          </w:p>
        </w:tc>
      </w:tr>
      <w:tr w14:paraId="6509E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6279A64">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085ABEA8">
            <w:pPr>
              <w:pStyle w:val="38"/>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1C50DBB8">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不举行</w:t>
            </w:r>
          </w:p>
        </w:tc>
      </w:tr>
      <w:tr w14:paraId="725F3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8E9F2B0">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52102EF1">
            <w:pPr>
              <w:pStyle w:val="38"/>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51E5A7B2">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电话：028-68939875</w:t>
            </w:r>
          </w:p>
        </w:tc>
      </w:tr>
      <w:tr w14:paraId="08357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8E114B3">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7DE3EF37">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2C5D092B">
            <w:pPr>
              <w:pStyle w:val="38"/>
              <w:spacing w:line="360" w:lineRule="auto"/>
              <w:ind w:left="210" w:leftChars="100"/>
              <w:jc w:val="both"/>
              <w:rPr>
                <w:rFonts w:cstheme="minorBidi"/>
                <w:bCs/>
                <w:kern w:val="2"/>
                <w:sz w:val="21"/>
                <w:szCs w:val="21"/>
                <w:lang w:val="zh-CN"/>
              </w:rPr>
            </w:pPr>
            <w:r>
              <w:rPr>
                <w:rFonts w:hint="eastAsia" w:cstheme="minorBidi"/>
                <w:bCs/>
                <w:kern w:val="2"/>
                <w:sz w:val="21"/>
                <w:szCs w:val="21"/>
                <w:lang w:val="zh-CN"/>
              </w:rPr>
              <w:t>比选结果将在“四川铁道职业学院官网”公告</w:t>
            </w:r>
          </w:p>
        </w:tc>
      </w:tr>
      <w:tr w14:paraId="22576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6397B7B">
            <w:pPr>
              <w:pStyle w:val="37"/>
              <w:numPr>
                <w:ilvl w:val="0"/>
                <w:numId w:val="3"/>
              </w:numPr>
              <w:tabs>
                <w:tab w:val="left" w:pos="220"/>
                <w:tab w:val="clear" w:pos="0"/>
              </w:tabs>
              <w:adjustRightInd w:val="0"/>
              <w:snapToGrid w:val="0"/>
              <w:jc w:val="both"/>
              <w:rPr>
                <w:rFonts w:cs="仿宋"/>
                <w:szCs w:val="21"/>
              </w:rPr>
            </w:pPr>
          </w:p>
        </w:tc>
        <w:tc>
          <w:tcPr>
            <w:tcW w:w="2210" w:type="dxa"/>
            <w:vAlign w:val="center"/>
          </w:tcPr>
          <w:p w14:paraId="6642C3D2">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2A5F3A97">
            <w:pPr>
              <w:pStyle w:val="38"/>
              <w:spacing w:line="360" w:lineRule="exact"/>
              <w:ind w:left="210" w:leftChars="100"/>
              <w:jc w:val="both"/>
              <w:rPr>
                <w:rFonts w:cstheme="minorBidi"/>
                <w:bCs/>
                <w:kern w:val="2"/>
                <w:sz w:val="21"/>
                <w:szCs w:val="21"/>
                <w:lang w:val="zh-CN"/>
              </w:rPr>
            </w:pPr>
            <w:r>
              <w:rPr>
                <w:rFonts w:hint="eastAsia" w:cstheme="minorBidi"/>
                <w:bCs/>
                <w:kern w:val="2"/>
                <w:sz w:val="21"/>
                <w:szCs w:val="21"/>
                <w:lang w:val="zh-CN"/>
              </w:rPr>
              <w:t>本比选为非政府</w:t>
            </w:r>
            <w:r>
              <w:rPr>
                <w:rFonts w:hint="eastAsia" w:cstheme="minorBidi"/>
                <w:bCs/>
                <w:kern w:val="2"/>
                <w:sz w:val="21"/>
                <w:szCs w:val="21"/>
              </w:rPr>
              <w:t>采购</w:t>
            </w:r>
            <w:r>
              <w:rPr>
                <w:rFonts w:hint="eastAsia" w:cstheme="minorBidi"/>
                <w:bCs/>
                <w:kern w:val="2"/>
                <w:sz w:val="21"/>
                <w:szCs w:val="21"/>
                <w:lang w:val="zh-CN"/>
              </w:rPr>
              <w:t>项目，比选文件中所有涉及政府采购相关内容均为</w:t>
            </w:r>
            <w:r>
              <w:rPr>
                <w:rFonts w:hint="eastAsia" w:cstheme="minorBidi"/>
                <w:bCs/>
                <w:kern w:val="2"/>
                <w:sz w:val="21"/>
                <w:szCs w:val="21"/>
              </w:rPr>
              <w:t>参考执行</w:t>
            </w:r>
            <w:r>
              <w:rPr>
                <w:rFonts w:hint="eastAsia" w:cstheme="minorBidi"/>
                <w:bCs/>
                <w:kern w:val="2"/>
                <w:sz w:val="21"/>
                <w:szCs w:val="21"/>
                <w:lang w:val="zh-CN"/>
              </w:rPr>
              <w:t>；比选人不对结果作任何解释；最终解释权归比选人所有</w:t>
            </w:r>
          </w:p>
        </w:tc>
      </w:tr>
    </w:tbl>
    <w:p w14:paraId="0E9E9550">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74D2D07D">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56952E9D">
      <w:pPr>
        <w:spacing w:line="360" w:lineRule="auto"/>
        <w:ind w:firstLine="480" w:firstLineChars="200"/>
        <w:rPr>
          <w:rFonts w:ascii="宋体" w:hAnsi="宋体" w:eastAsia="宋体" w:cs="Times New Roman"/>
          <w:bCs/>
          <w:color w:val="FF0000"/>
          <w:sz w:val="24"/>
          <w:szCs w:val="24"/>
        </w:rPr>
      </w:pPr>
      <w:r>
        <w:rPr>
          <w:rFonts w:hint="eastAsia" w:ascii="宋体" w:hAnsi="宋体" w:eastAsia="宋体" w:cs="Times New Roman"/>
          <w:bCs/>
          <w:sz w:val="24"/>
          <w:szCs w:val="24"/>
        </w:rPr>
        <w:t>本比选文件仅适用于本次公开比选所叙述的货物和服务项目采购。</w:t>
      </w:r>
    </w:p>
    <w:p w14:paraId="342A29C2">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5090C075">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5C341F3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569DA112">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78391C8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42097EC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01526B33">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51E72625">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2BAF3023">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7AD673B8">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10226537">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12919CC4">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7737BE00">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30810C0C">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61B8008C">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6AF9F30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11EDD45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6BF73A3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0680FD1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1D7A1C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709D3BC5">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5B0AE76E">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4C5D525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332C6BE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4A33913F">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3757F70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44AD8D6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5116A6E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6D0D906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3C69D13B">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428C8A3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249E57C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6999A52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46610CA0">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 xml:space="preserve"> </w:t>
      </w: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142E38F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4C4BD8E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14CC33B1">
      <w:pPr>
        <w:spacing w:line="360" w:lineRule="auto"/>
        <w:ind w:firstLine="480" w:firstLineChars="200"/>
        <w:rPr>
          <w:rFonts w:eastAsia="宋体"/>
        </w:rPr>
      </w:pPr>
      <w:r>
        <w:rPr>
          <w:rFonts w:hint="eastAsia" w:ascii="宋体" w:hAnsi="宋体" w:eastAsia="宋体" w:cs="Times New Roman"/>
          <w:sz w:val="24"/>
          <w:szCs w:val="24"/>
        </w:rPr>
        <w:t>4.比选申请文件对不同文字文本的解释发生异议的，以中文文本为准。</w:t>
      </w:r>
    </w:p>
    <w:p w14:paraId="78E7BBC1">
      <w:pPr>
        <w:spacing w:line="360" w:lineRule="auto"/>
        <w:ind w:firstLine="482" w:firstLineChars="200"/>
        <w:outlineLvl w:val="2"/>
        <w:rPr>
          <w:rFonts w:ascii="宋体" w:hAnsi="宋体" w:eastAsia="宋体" w:cs="Times New Roman"/>
          <w:b/>
          <w:sz w:val="24"/>
          <w:szCs w:val="24"/>
        </w:rPr>
      </w:pPr>
      <w:bookmarkStart w:id="10" w:name="_Toc217446044"/>
      <w:bookmarkStart w:id="11" w:name="_Toc183582216"/>
      <w:bookmarkStart w:id="12" w:name="_Toc183682353"/>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6D1ACCA1">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38291D8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1C5E59D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6AA9AE3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0A8CC89A">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55F868E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5DD3F2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03CCC83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228871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47D288C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2D5AF20">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0AAC5C5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14:paraId="115FE11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264B9EAE">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3E1332D5">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0191E30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54BE7E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2AF84BAB">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127BA21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2C06CE7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1C2C3B5F">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67EE7A8F">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14:paraId="42E0B1F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411922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7C450928">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7F7D3E0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02C1DEE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628FF7B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14:paraId="481FE8A0">
      <w:pPr>
        <w:spacing w:line="360" w:lineRule="auto"/>
        <w:ind w:firstLine="482" w:firstLineChars="200"/>
        <w:outlineLvl w:val="2"/>
        <w:rPr>
          <w:rFonts w:ascii="宋体" w:hAnsi="宋体" w:eastAsia="宋体" w:cs="Times New Roman"/>
          <w:b/>
          <w:sz w:val="24"/>
          <w:szCs w:val="24"/>
        </w:rPr>
      </w:pPr>
      <w:bookmarkStart w:id="13" w:name="_Toc183582228"/>
      <w:bookmarkStart w:id="14" w:name="_Toc183682365"/>
      <w:bookmarkStart w:id="15" w:name="_Toc217446055"/>
      <w:r>
        <w:rPr>
          <w:rFonts w:hint="eastAsia" w:ascii="宋体" w:hAnsi="宋体" w:eastAsia="宋体" w:cs="Times New Roman"/>
          <w:b/>
          <w:sz w:val="24"/>
          <w:szCs w:val="24"/>
        </w:rPr>
        <w:t>（十一）比选申请文件的修改和撤回</w:t>
      </w:r>
    </w:p>
    <w:p w14:paraId="0B2C203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36DD7D08">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6A127093">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60759AF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1AC7786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7162225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5CCC3C2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222D3270">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3AF4ACF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579CFF29">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3CF5A9E7">
      <w:pPr>
        <w:spacing w:line="360" w:lineRule="auto"/>
        <w:ind w:firstLine="480" w:firstLineChars="200"/>
        <w:outlineLvl w:val="2"/>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（二）成交通知书</w:t>
      </w:r>
    </w:p>
    <w:p w14:paraId="3783CCD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1.成交通知书为签订采购合同的依据之一，是合同的有效组成部分。</w:t>
      </w:r>
    </w:p>
    <w:p w14:paraId="56576B90">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2成交通知书对比选人和中选人均具有法律效力。成交通知书发出后，比选人无正当理由改变中选结果，或者中选人无正当理由放弃中选的，将承担相应的法律责任。</w:t>
      </w:r>
    </w:p>
    <w:p w14:paraId="72C66A5F">
      <w:pPr>
        <w:spacing w:line="360" w:lineRule="auto"/>
        <w:ind w:firstLine="480" w:firstLineChars="200"/>
        <w:rPr>
          <w:rFonts w:ascii="宋体" w:hAnsi="宋体" w:eastAsia="宋体"/>
          <w:bCs/>
          <w:color w:val="000000" w:themeColor="text1"/>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40EBB067">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2CDB3CDB">
      <w:pPr>
        <w:spacing w:line="360" w:lineRule="auto"/>
        <w:ind w:firstLine="482" w:firstLineChars="200"/>
        <w:outlineLvl w:val="2"/>
        <w:rPr>
          <w:rFonts w:ascii="宋体" w:hAnsi="宋体" w:eastAsia="宋体" w:cs="Times New Roman"/>
          <w:b/>
          <w:sz w:val="24"/>
          <w:szCs w:val="24"/>
        </w:rPr>
      </w:pPr>
      <w:bookmarkStart w:id="16" w:name="_Toc209847069"/>
      <w:bookmarkStart w:id="17" w:name="_Toc101338364"/>
      <w:bookmarkStart w:id="18" w:name="_Toc430773927"/>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14:paraId="71BA64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16AC167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62E5F3B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2AC2DD2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10AB6482">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1A3B974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7B28817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5BFCD022">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0CC990E1">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2BC7CA2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2AA204E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24A3764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2DFE3407">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0C1EB209">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10A0AD4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7F255F5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57C7ED9D">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2BF38BD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3949390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491CE38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7450CDA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5AEDD72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716302F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7E76F40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347DD45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5A48E9C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3A3E142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7A98A66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4D340BF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60BBE11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22B616F4">
      <w:pPr>
        <w:spacing w:line="360" w:lineRule="auto"/>
        <w:ind w:firstLine="480" w:firstLineChars="200"/>
        <w:rPr>
          <w:rFonts w:ascii="仿宋" w:hAnsi="仿宋" w:eastAsia="仿宋" w:cs="仿宋"/>
          <w:b/>
          <w:bCs/>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3E9B56F2">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6863669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48649A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6760E8E">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0A193BC6">
      <w:pPr>
        <w:rPr>
          <w:rFonts w:ascii="宋体" w:hAnsi="宋体" w:eastAsia="宋体"/>
        </w:rPr>
      </w:pPr>
      <w:r>
        <w:rPr>
          <w:rFonts w:ascii="宋体" w:hAnsi="宋体" w:eastAsia="宋体"/>
        </w:rPr>
        <w:br w:type="page"/>
      </w:r>
    </w:p>
    <w:p w14:paraId="0516DAC6">
      <w:pPr>
        <w:numPr>
          <w:ilvl w:val="0"/>
          <w:numId w:val="5"/>
        </w:numPr>
        <w:spacing w:line="360" w:lineRule="auto"/>
        <w:ind w:firstLine="723" w:firstLineChars="200"/>
        <w:jc w:val="center"/>
        <w:outlineLvl w:val="0"/>
        <w:rPr>
          <w:rFonts w:ascii="宋体" w:hAnsi="宋体" w:eastAsia="宋体"/>
          <w:b/>
          <w:sz w:val="36"/>
          <w:szCs w:val="36"/>
        </w:rPr>
      </w:pPr>
      <w:bookmarkStart w:id="21" w:name="_Toc28291"/>
      <w:r>
        <w:rPr>
          <w:rFonts w:hint="eastAsia" w:ascii="宋体" w:hAnsi="宋体" w:eastAsia="宋体"/>
          <w:b/>
          <w:sz w:val="36"/>
          <w:szCs w:val="36"/>
        </w:rPr>
        <w:t>资格条件要求以及应当提供的资格证明材料</w:t>
      </w:r>
      <w:bookmarkEnd w:id="21"/>
    </w:p>
    <w:tbl>
      <w:tblPr>
        <w:tblStyle w:val="20"/>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7BA9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58D3881D">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2480" w:type="dxa"/>
            <w:vAlign w:val="center"/>
          </w:tcPr>
          <w:p w14:paraId="4619A47D">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5984" w:type="dxa"/>
            <w:vAlign w:val="center"/>
          </w:tcPr>
          <w:p w14:paraId="60C83516">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17B6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716" w:type="dxa"/>
            <w:vAlign w:val="center"/>
          </w:tcPr>
          <w:p w14:paraId="2FA68ADA">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2480" w:type="dxa"/>
            <w:vAlign w:val="center"/>
          </w:tcPr>
          <w:p w14:paraId="232989F7">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5984" w:type="dxa"/>
            <w:vAlign w:val="center"/>
          </w:tcPr>
          <w:p w14:paraId="0B9E8820">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5BD8DA5D">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293DF81B">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4963E0E0">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6537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16" w:type="dxa"/>
            <w:vAlign w:val="center"/>
          </w:tcPr>
          <w:p w14:paraId="5AD56C32">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2480" w:type="dxa"/>
            <w:vAlign w:val="center"/>
          </w:tcPr>
          <w:p w14:paraId="48A491FB">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5984" w:type="dxa"/>
            <w:vAlign w:val="center"/>
          </w:tcPr>
          <w:p w14:paraId="6C811F8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14:paraId="30A3539D">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（1）可提供2023或2024年度经审计的财务报告复印件（包含审计报告和审计报告中所涉及的财务报表和报表附注）；</w:t>
            </w:r>
          </w:p>
          <w:p w14:paraId="04CB724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（2）也可提供申请人内部的2023或2024年度财务报表复印件（至少包含资产负债表）；</w:t>
            </w:r>
          </w:p>
          <w:p w14:paraId="0BEC934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0DDB7B3E">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3813A89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2586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CC5FA54">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2480" w:type="dxa"/>
            <w:vAlign w:val="center"/>
          </w:tcPr>
          <w:p w14:paraId="222120A4">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5984" w:type="dxa"/>
            <w:vMerge w:val="restart"/>
            <w:vAlign w:val="center"/>
          </w:tcPr>
          <w:p w14:paraId="6BEDE8ED">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10DB287">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3FB7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95663D0">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2480" w:type="dxa"/>
            <w:vAlign w:val="center"/>
          </w:tcPr>
          <w:p w14:paraId="4240053E">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5984" w:type="dxa"/>
            <w:vMerge w:val="continue"/>
            <w:vAlign w:val="center"/>
          </w:tcPr>
          <w:p w14:paraId="2D15FDD5">
            <w:pPr>
              <w:adjustRightInd w:val="0"/>
              <w:spacing w:line="240" w:lineRule="exact"/>
              <w:rPr>
                <w:rFonts w:ascii="宋体" w:hAnsi="宋体" w:eastAsia="宋体" w:cs="Times New Roman"/>
                <w:bCs/>
                <w:kern w:val="0"/>
                <w:szCs w:val="21"/>
              </w:rPr>
            </w:pPr>
          </w:p>
        </w:tc>
      </w:tr>
      <w:tr w14:paraId="1239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16" w:type="dxa"/>
            <w:vAlign w:val="center"/>
          </w:tcPr>
          <w:p w14:paraId="00AF998B">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2480" w:type="dxa"/>
            <w:vAlign w:val="center"/>
          </w:tcPr>
          <w:p w14:paraId="6BA21554">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5984" w:type="dxa"/>
            <w:vMerge w:val="continue"/>
            <w:vAlign w:val="center"/>
          </w:tcPr>
          <w:p w14:paraId="44191B52">
            <w:pPr>
              <w:adjustRightInd w:val="0"/>
              <w:spacing w:line="240" w:lineRule="exact"/>
              <w:rPr>
                <w:rFonts w:ascii="宋体" w:hAnsi="宋体" w:eastAsia="宋体" w:cs="Times New Roman"/>
                <w:bCs/>
                <w:kern w:val="0"/>
                <w:szCs w:val="21"/>
              </w:rPr>
            </w:pPr>
          </w:p>
        </w:tc>
      </w:tr>
      <w:tr w14:paraId="520C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16" w:type="dxa"/>
            <w:vAlign w:val="center"/>
          </w:tcPr>
          <w:p w14:paraId="55880BDD">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2480" w:type="dxa"/>
            <w:vAlign w:val="center"/>
          </w:tcPr>
          <w:p w14:paraId="5F3C0882">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5984" w:type="dxa"/>
            <w:vMerge w:val="continue"/>
            <w:vAlign w:val="center"/>
          </w:tcPr>
          <w:p w14:paraId="1D1F3A4C">
            <w:pPr>
              <w:adjustRightInd w:val="0"/>
              <w:spacing w:line="240" w:lineRule="exact"/>
              <w:rPr>
                <w:rFonts w:ascii="宋体" w:hAnsi="宋体" w:eastAsia="宋体" w:cs="Times New Roman"/>
                <w:bCs/>
                <w:kern w:val="0"/>
                <w:szCs w:val="21"/>
              </w:rPr>
            </w:pPr>
          </w:p>
        </w:tc>
      </w:tr>
      <w:tr w14:paraId="6158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7F2BE45">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2480" w:type="dxa"/>
            <w:vAlign w:val="center"/>
          </w:tcPr>
          <w:p w14:paraId="767A1D6D">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5984" w:type="dxa"/>
            <w:vAlign w:val="center"/>
          </w:tcPr>
          <w:p w14:paraId="45C7DFED">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1FE64E5B">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14:paraId="2621446E">
      <w:pPr>
        <w:rPr>
          <w:rFonts w:ascii="宋体" w:hAnsi="宋体" w:eastAsia="宋体"/>
        </w:rPr>
      </w:pPr>
      <w:r>
        <w:rPr>
          <w:rFonts w:ascii="宋体" w:hAnsi="宋体" w:eastAsia="宋体"/>
        </w:rPr>
        <w:br w:type="page"/>
      </w:r>
    </w:p>
    <w:p w14:paraId="654AEE00">
      <w:pPr>
        <w:pStyle w:val="2"/>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sz w:val="36"/>
          <w:szCs w:val="36"/>
        </w:rPr>
        <w:t xml:space="preserve">第四章 </w:t>
      </w:r>
      <w:bookmarkEnd w:id="22"/>
      <w:bookmarkEnd w:id="23"/>
      <w:r>
        <w:rPr>
          <w:rFonts w:hint="eastAsia" w:ascii="宋体" w:hAnsi="宋体" w:eastAsia="宋体"/>
          <w:sz w:val="36"/>
          <w:szCs w:val="36"/>
        </w:rPr>
        <w:t>比选内容及要求</w:t>
      </w:r>
      <w:bookmarkEnd w:id="24"/>
      <w:bookmarkStart w:id="26" w:name="_Toc31717"/>
    </w:p>
    <w:p w14:paraId="06995F21">
      <w:pPr>
        <w:spacing w:line="360" w:lineRule="auto"/>
        <w:ind w:firstLine="241" w:firstLineChars="100"/>
        <w:rPr>
          <w:rFonts w:ascii="宋体" w:hAnsi="宋体" w:eastAsia="宋体" w:cs="仿宋"/>
          <w:b/>
          <w:bCs/>
          <w:sz w:val="28"/>
          <w:lang w:val="zh-CN"/>
        </w:rPr>
      </w:pPr>
      <w:r>
        <w:rPr>
          <w:rFonts w:hint="eastAsia" w:ascii="宋体" w:hAnsi="宋体" w:eastAsia="宋体"/>
          <w:b/>
          <w:bCs/>
          <w:sz w:val="24"/>
          <w:lang w:val="zh-CN"/>
        </w:rPr>
        <w:t>一、</w:t>
      </w:r>
      <w:r>
        <w:rPr>
          <w:rFonts w:hint="eastAsia" w:ascii="宋体" w:hAnsi="宋体" w:eastAsia="宋体" w:cs="仿宋"/>
          <w:b/>
          <w:bCs/>
          <w:sz w:val="28"/>
          <w:lang w:val="zh-CN"/>
        </w:rPr>
        <w:t>项目概述</w:t>
      </w:r>
    </w:p>
    <w:p w14:paraId="44E32265">
      <w:pPr>
        <w:widowControl/>
        <w:spacing w:line="440" w:lineRule="exact"/>
        <w:ind w:firstLine="480" w:firstLineChars="200"/>
        <w:rPr>
          <w:rFonts w:ascii="宋体" w:hAnsi="宋体" w:eastAsia="宋体"/>
          <w:sz w:val="24"/>
          <w:szCs w:val="24"/>
        </w:rPr>
      </w:pPr>
      <w:r>
        <w:rPr>
          <w:rFonts w:hint="eastAsia" w:ascii="宋体" w:hAnsi="宋体" w:eastAsia="宋体"/>
          <w:sz w:val="24"/>
          <w:szCs w:val="24"/>
        </w:rPr>
        <w:t>为了落实公安部、网信办以及教育厅对高校应用系统安全等级保护要求，进一步增强系统安全防护能力，确保系统安全稳定运行，防止因系统安全事件引发安全事故依据《信息安全技术 网络安全等级保护基本要求》（GB/T 22239-2019）、《信息安全等级保护管理办法》（公通字[2007]43号）和《中华人民共和国网络安全法》等标准规范，四川铁道职业学校现拟招一家供应商提供等保测评服务。</w:t>
      </w:r>
    </w:p>
    <w:p w14:paraId="58AB5960">
      <w:pPr>
        <w:snapToGrid w:val="0"/>
        <w:spacing w:line="560" w:lineRule="exact"/>
        <w:ind w:firstLine="281" w:firstLineChars="100"/>
        <w:textAlignment w:val="baseline"/>
        <w:outlineLvl w:val="1"/>
        <w:rPr>
          <w:rFonts w:ascii="宋体" w:hAnsi="宋体" w:eastAsia="宋体" w:cs="仿宋"/>
          <w:b/>
          <w:bCs/>
          <w:sz w:val="28"/>
          <w:lang w:val="zh-CN"/>
        </w:rPr>
      </w:pPr>
      <w:r>
        <w:rPr>
          <w:rFonts w:hint="eastAsia" w:ascii="宋体" w:hAnsi="宋体" w:eastAsia="宋体" w:cs="仿宋"/>
          <w:b/>
          <w:bCs/>
          <w:sz w:val="28"/>
          <w:lang w:val="zh-CN"/>
        </w:rPr>
        <w:t>二、技术</w:t>
      </w:r>
      <w:r>
        <w:rPr>
          <w:rFonts w:hint="eastAsia" w:ascii="宋体" w:hAnsi="宋体" w:eastAsia="宋体" w:cs="仿宋"/>
          <w:b/>
          <w:bCs/>
          <w:sz w:val="28"/>
        </w:rPr>
        <w:t>参数</w:t>
      </w:r>
      <w:r>
        <w:rPr>
          <w:rFonts w:hint="eastAsia" w:ascii="宋体" w:hAnsi="宋体" w:eastAsia="宋体" w:cs="仿宋"/>
          <w:b/>
          <w:bCs/>
          <w:sz w:val="28"/>
          <w:lang w:val="zh-CN"/>
        </w:rPr>
        <w:t>要求</w:t>
      </w:r>
    </w:p>
    <w:p w14:paraId="4090AC2A">
      <w:pPr>
        <w:widowControl/>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1.测评要求</w:t>
      </w:r>
    </w:p>
    <w:p w14:paraId="09299D81">
      <w:pPr>
        <w:widowControl/>
        <w:spacing w:line="440" w:lineRule="exact"/>
        <w:ind w:firstLine="480" w:firstLineChars="200"/>
        <w:rPr>
          <w:rFonts w:ascii="宋体" w:hAnsi="宋体" w:eastAsia="宋体"/>
          <w:sz w:val="24"/>
          <w:szCs w:val="24"/>
        </w:rPr>
      </w:pPr>
      <w:r>
        <w:rPr>
          <w:rFonts w:hint="eastAsia" w:ascii="宋体" w:hAnsi="宋体" w:eastAsia="宋体"/>
          <w:sz w:val="24"/>
          <w:szCs w:val="24"/>
        </w:rPr>
        <w:t>根据项目需求，为保障信息安全现场测评过程安全可控，明确测评人员职责分配、规范测评人员操作，保障测评结果有效，至少包括以下几个流程：</w:t>
      </w:r>
    </w:p>
    <w:tbl>
      <w:tblPr>
        <w:tblStyle w:val="19"/>
        <w:tblW w:w="8416"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739"/>
        <w:gridCol w:w="5946"/>
      </w:tblGrid>
      <w:tr w14:paraId="2499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14:paraId="1C8C13F7">
            <w:pPr>
              <w:spacing w:line="440" w:lineRule="exact"/>
              <w:rPr>
                <w:rFonts w:ascii="宋体" w:hAnsi="宋体" w:eastAsia="宋体"/>
                <w:sz w:val="24"/>
                <w:szCs w:val="24"/>
              </w:rPr>
            </w:pPr>
            <w:r>
              <w:rPr>
                <w:rFonts w:hint="eastAsia" w:ascii="宋体" w:hAnsi="宋体" w:eastAsia="宋体"/>
                <w:sz w:val="24"/>
                <w:szCs w:val="24"/>
              </w:rPr>
              <w:t>序号</w:t>
            </w:r>
          </w:p>
        </w:tc>
        <w:tc>
          <w:tcPr>
            <w:tcW w:w="1739" w:type="dxa"/>
            <w:tcBorders>
              <w:top w:val="single" w:color="auto" w:sz="4" w:space="0"/>
              <w:left w:val="nil"/>
              <w:bottom w:val="single" w:color="auto" w:sz="4" w:space="0"/>
              <w:right w:val="single" w:color="auto" w:sz="4" w:space="0"/>
            </w:tcBorders>
            <w:vAlign w:val="center"/>
          </w:tcPr>
          <w:p w14:paraId="44E6A3C0">
            <w:pPr>
              <w:spacing w:line="440" w:lineRule="exact"/>
              <w:rPr>
                <w:rFonts w:ascii="宋体" w:hAnsi="宋体" w:eastAsia="宋体"/>
                <w:sz w:val="24"/>
                <w:szCs w:val="24"/>
              </w:rPr>
            </w:pPr>
            <w:r>
              <w:rPr>
                <w:rFonts w:hint="eastAsia" w:ascii="宋体" w:hAnsi="宋体" w:eastAsia="宋体"/>
                <w:sz w:val="24"/>
                <w:szCs w:val="24"/>
              </w:rPr>
              <w:t>关键实施阶段</w:t>
            </w:r>
          </w:p>
        </w:tc>
        <w:tc>
          <w:tcPr>
            <w:tcW w:w="5946" w:type="dxa"/>
            <w:tcBorders>
              <w:top w:val="single" w:color="auto" w:sz="4" w:space="0"/>
              <w:left w:val="nil"/>
              <w:bottom w:val="single" w:color="auto" w:sz="4" w:space="0"/>
              <w:right w:val="single" w:color="auto" w:sz="4" w:space="0"/>
            </w:tcBorders>
            <w:vAlign w:val="center"/>
          </w:tcPr>
          <w:p w14:paraId="5F24DF5B">
            <w:pPr>
              <w:spacing w:line="440" w:lineRule="exact"/>
              <w:rPr>
                <w:rFonts w:ascii="宋体" w:hAnsi="宋体" w:eastAsia="宋体"/>
                <w:sz w:val="24"/>
                <w:szCs w:val="24"/>
              </w:rPr>
            </w:pPr>
            <w:r>
              <w:rPr>
                <w:rFonts w:hint="eastAsia" w:ascii="宋体" w:hAnsi="宋体" w:eastAsia="宋体"/>
                <w:sz w:val="24"/>
                <w:szCs w:val="24"/>
              </w:rPr>
              <w:t>工作要求</w:t>
            </w:r>
          </w:p>
        </w:tc>
      </w:tr>
      <w:tr w14:paraId="486C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14:paraId="3005E9A4">
            <w:pPr>
              <w:spacing w:line="440" w:lineRule="exact"/>
              <w:jc w:val="center"/>
              <w:rPr>
                <w:rFonts w:ascii="宋体" w:hAnsi="宋体" w:eastAsia="宋体"/>
                <w:sz w:val="24"/>
                <w:szCs w:val="24"/>
              </w:rPr>
            </w:pPr>
            <w:r>
              <w:rPr>
                <w:rFonts w:hint="eastAsia" w:ascii="宋体" w:hAnsi="宋体" w:eastAsia="宋体"/>
                <w:sz w:val="24"/>
                <w:szCs w:val="24"/>
              </w:rPr>
              <w:t>1</w:t>
            </w:r>
          </w:p>
        </w:tc>
        <w:tc>
          <w:tcPr>
            <w:tcW w:w="1739" w:type="dxa"/>
            <w:tcBorders>
              <w:top w:val="single" w:color="auto" w:sz="4" w:space="0"/>
              <w:left w:val="nil"/>
              <w:bottom w:val="single" w:color="auto" w:sz="4" w:space="0"/>
              <w:right w:val="single" w:color="auto" w:sz="4" w:space="0"/>
            </w:tcBorders>
            <w:vAlign w:val="center"/>
          </w:tcPr>
          <w:p w14:paraId="6DE10C45">
            <w:pPr>
              <w:spacing w:line="440" w:lineRule="exact"/>
              <w:rPr>
                <w:rFonts w:ascii="宋体" w:hAnsi="宋体" w:eastAsia="宋体"/>
                <w:sz w:val="24"/>
                <w:szCs w:val="24"/>
              </w:rPr>
            </w:pPr>
            <w:r>
              <w:rPr>
                <w:rFonts w:hint="eastAsia" w:ascii="宋体" w:hAnsi="宋体" w:eastAsia="宋体"/>
                <w:sz w:val="24"/>
                <w:szCs w:val="24"/>
              </w:rPr>
              <w:t>确定测评范围</w:t>
            </w:r>
          </w:p>
        </w:tc>
        <w:tc>
          <w:tcPr>
            <w:tcW w:w="5946" w:type="dxa"/>
            <w:tcBorders>
              <w:top w:val="single" w:color="auto" w:sz="4" w:space="0"/>
              <w:left w:val="nil"/>
              <w:bottom w:val="single" w:color="auto" w:sz="4" w:space="0"/>
              <w:right w:val="single" w:color="auto" w:sz="4" w:space="0"/>
            </w:tcBorders>
            <w:vAlign w:val="center"/>
          </w:tcPr>
          <w:p w14:paraId="6DA0AF25">
            <w:pPr>
              <w:spacing w:line="440" w:lineRule="exact"/>
              <w:rPr>
                <w:rFonts w:ascii="宋体" w:hAnsi="宋体" w:eastAsia="宋体"/>
                <w:sz w:val="24"/>
                <w:szCs w:val="24"/>
              </w:rPr>
            </w:pPr>
            <w:r>
              <w:rPr>
                <w:rFonts w:hint="eastAsia" w:ascii="宋体" w:hAnsi="宋体" w:eastAsia="宋体"/>
                <w:sz w:val="24"/>
                <w:szCs w:val="24"/>
              </w:rPr>
              <w:t>明确本次被测评信息系统的范围，包括每个信息系统的范围、信息系统的边界等。</w:t>
            </w:r>
          </w:p>
        </w:tc>
      </w:tr>
      <w:tr w14:paraId="3208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14:paraId="75B57F23">
            <w:pPr>
              <w:spacing w:line="440" w:lineRule="exact"/>
              <w:jc w:val="center"/>
              <w:rPr>
                <w:rFonts w:ascii="宋体" w:hAnsi="宋体" w:eastAsia="宋体"/>
                <w:sz w:val="24"/>
                <w:szCs w:val="24"/>
              </w:rPr>
            </w:pPr>
            <w:r>
              <w:rPr>
                <w:rFonts w:hint="eastAsia" w:ascii="宋体" w:hAnsi="宋体" w:eastAsia="宋体"/>
                <w:sz w:val="24"/>
                <w:szCs w:val="24"/>
              </w:rPr>
              <w:t>2</w:t>
            </w:r>
          </w:p>
        </w:tc>
        <w:tc>
          <w:tcPr>
            <w:tcW w:w="1739" w:type="dxa"/>
            <w:tcBorders>
              <w:top w:val="single" w:color="auto" w:sz="4" w:space="0"/>
              <w:left w:val="nil"/>
              <w:bottom w:val="single" w:color="auto" w:sz="4" w:space="0"/>
              <w:right w:val="single" w:color="auto" w:sz="4" w:space="0"/>
            </w:tcBorders>
            <w:vAlign w:val="center"/>
          </w:tcPr>
          <w:p w14:paraId="4EDB48AA">
            <w:pPr>
              <w:spacing w:line="440" w:lineRule="exact"/>
              <w:rPr>
                <w:rFonts w:ascii="宋体" w:hAnsi="宋体" w:eastAsia="宋体"/>
                <w:sz w:val="24"/>
                <w:szCs w:val="24"/>
              </w:rPr>
            </w:pPr>
            <w:r>
              <w:rPr>
                <w:rFonts w:hint="eastAsia" w:ascii="宋体" w:hAnsi="宋体" w:eastAsia="宋体"/>
                <w:sz w:val="24"/>
                <w:szCs w:val="24"/>
              </w:rPr>
              <w:t>获得信息系统的信息</w:t>
            </w:r>
          </w:p>
        </w:tc>
        <w:tc>
          <w:tcPr>
            <w:tcW w:w="5946" w:type="dxa"/>
            <w:tcBorders>
              <w:top w:val="single" w:color="auto" w:sz="4" w:space="0"/>
              <w:left w:val="nil"/>
              <w:bottom w:val="single" w:color="auto" w:sz="4" w:space="0"/>
              <w:right w:val="single" w:color="auto" w:sz="4" w:space="0"/>
            </w:tcBorders>
            <w:vAlign w:val="center"/>
          </w:tcPr>
          <w:p w14:paraId="4D7F91C6">
            <w:pPr>
              <w:spacing w:line="440" w:lineRule="exact"/>
              <w:rPr>
                <w:rFonts w:ascii="宋体" w:hAnsi="宋体" w:eastAsia="宋体"/>
                <w:sz w:val="24"/>
                <w:szCs w:val="24"/>
              </w:rPr>
            </w:pPr>
            <w:r>
              <w:rPr>
                <w:rFonts w:hint="eastAsia" w:ascii="宋体" w:hAnsi="宋体" w:eastAsia="宋体"/>
                <w:sz w:val="24"/>
                <w:szCs w:val="24"/>
              </w:rPr>
              <w:t>通过调查或查阅资料的方式，了解被测评信息系统的构成，包括网络拓扑、业务应用、业务流程、设备信息、安全措施状况等。</w:t>
            </w:r>
          </w:p>
        </w:tc>
      </w:tr>
      <w:tr w14:paraId="4C61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14:paraId="02BDFCA5">
            <w:pPr>
              <w:spacing w:line="440" w:lineRule="exact"/>
              <w:jc w:val="center"/>
              <w:rPr>
                <w:rFonts w:ascii="宋体" w:hAnsi="宋体" w:eastAsia="宋体"/>
                <w:sz w:val="24"/>
                <w:szCs w:val="24"/>
              </w:rPr>
            </w:pPr>
            <w:r>
              <w:rPr>
                <w:rFonts w:hint="eastAsia" w:ascii="宋体" w:hAnsi="宋体" w:eastAsia="宋体"/>
                <w:sz w:val="24"/>
                <w:szCs w:val="24"/>
              </w:rPr>
              <w:t>3</w:t>
            </w:r>
          </w:p>
        </w:tc>
        <w:tc>
          <w:tcPr>
            <w:tcW w:w="1739" w:type="dxa"/>
            <w:tcBorders>
              <w:top w:val="single" w:color="auto" w:sz="4" w:space="0"/>
              <w:left w:val="nil"/>
              <w:bottom w:val="single" w:color="auto" w:sz="4" w:space="0"/>
              <w:right w:val="single" w:color="auto" w:sz="4" w:space="0"/>
            </w:tcBorders>
            <w:vAlign w:val="center"/>
          </w:tcPr>
          <w:p w14:paraId="4D91E99B">
            <w:pPr>
              <w:spacing w:line="440" w:lineRule="exact"/>
              <w:rPr>
                <w:rFonts w:ascii="宋体" w:hAnsi="宋体" w:eastAsia="宋体"/>
                <w:sz w:val="24"/>
                <w:szCs w:val="24"/>
              </w:rPr>
            </w:pPr>
            <w:r>
              <w:rPr>
                <w:rFonts w:hint="eastAsia" w:ascii="宋体" w:hAnsi="宋体" w:eastAsia="宋体"/>
                <w:sz w:val="24"/>
                <w:szCs w:val="24"/>
              </w:rPr>
              <w:t>确定具体的测评对象</w:t>
            </w:r>
          </w:p>
        </w:tc>
        <w:tc>
          <w:tcPr>
            <w:tcW w:w="5946" w:type="dxa"/>
            <w:tcBorders>
              <w:top w:val="single" w:color="auto" w:sz="4" w:space="0"/>
              <w:left w:val="nil"/>
              <w:bottom w:val="single" w:color="auto" w:sz="4" w:space="0"/>
              <w:right w:val="single" w:color="auto" w:sz="4" w:space="0"/>
            </w:tcBorders>
            <w:vAlign w:val="center"/>
          </w:tcPr>
          <w:p w14:paraId="71BBCAD5">
            <w:pPr>
              <w:spacing w:line="440" w:lineRule="exact"/>
              <w:rPr>
                <w:rFonts w:ascii="宋体" w:hAnsi="宋体" w:eastAsia="宋体"/>
                <w:sz w:val="24"/>
                <w:szCs w:val="24"/>
              </w:rPr>
            </w:pPr>
            <w:r>
              <w:rPr>
                <w:rFonts w:hint="eastAsia" w:ascii="宋体" w:hAnsi="宋体" w:eastAsia="宋体"/>
                <w:sz w:val="24"/>
                <w:szCs w:val="24"/>
              </w:rPr>
              <w:t>初步确定每个信息系统的被测评对象，包括整体对象，如机房、办公环境、网络等，也包括具体对象，如边界设备、网关设备、服务器设备、工作站、应用系统等。</w:t>
            </w:r>
          </w:p>
        </w:tc>
      </w:tr>
      <w:tr w14:paraId="3666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14:paraId="47A01047">
            <w:pPr>
              <w:spacing w:line="440" w:lineRule="exact"/>
              <w:jc w:val="center"/>
              <w:rPr>
                <w:rFonts w:ascii="宋体" w:hAnsi="宋体" w:eastAsia="宋体"/>
                <w:sz w:val="24"/>
                <w:szCs w:val="24"/>
              </w:rPr>
            </w:pPr>
            <w:r>
              <w:rPr>
                <w:rFonts w:hint="eastAsia" w:ascii="宋体" w:hAnsi="宋体" w:eastAsia="宋体"/>
                <w:sz w:val="24"/>
                <w:szCs w:val="24"/>
              </w:rPr>
              <w:t>4</w:t>
            </w:r>
          </w:p>
        </w:tc>
        <w:tc>
          <w:tcPr>
            <w:tcW w:w="1739" w:type="dxa"/>
            <w:tcBorders>
              <w:top w:val="single" w:color="auto" w:sz="4" w:space="0"/>
              <w:left w:val="nil"/>
              <w:bottom w:val="single" w:color="auto" w:sz="4" w:space="0"/>
              <w:right w:val="single" w:color="auto" w:sz="4" w:space="0"/>
            </w:tcBorders>
            <w:vAlign w:val="center"/>
          </w:tcPr>
          <w:p w14:paraId="629D557F">
            <w:pPr>
              <w:spacing w:line="440" w:lineRule="exact"/>
              <w:rPr>
                <w:rFonts w:ascii="宋体" w:hAnsi="宋体" w:eastAsia="宋体"/>
                <w:sz w:val="24"/>
                <w:szCs w:val="24"/>
              </w:rPr>
            </w:pPr>
            <w:r>
              <w:rPr>
                <w:rFonts w:hint="eastAsia" w:ascii="宋体" w:hAnsi="宋体" w:eastAsia="宋体"/>
                <w:sz w:val="24"/>
                <w:szCs w:val="24"/>
              </w:rPr>
              <w:t>确定测评工作的方法</w:t>
            </w:r>
          </w:p>
        </w:tc>
        <w:tc>
          <w:tcPr>
            <w:tcW w:w="5946" w:type="dxa"/>
            <w:tcBorders>
              <w:top w:val="single" w:color="auto" w:sz="4" w:space="0"/>
              <w:left w:val="nil"/>
              <w:bottom w:val="single" w:color="auto" w:sz="4" w:space="0"/>
              <w:right w:val="single" w:color="auto" w:sz="4" w:space="0"/>
            </w:tcBorders>
            <w:vAlign w:val="center"/>
          </w:tcPr>
          <w:p w14:paraId="48E5E3F2">
            <w:pPr>
              <w:spacing w:line="440" w:lineRule="exact"/>
              <w:rPr>
                <w:rFonts w:ascii="宋体" w:hAnsi="宋体" w:eastAsia="宋体"/>
                <w:sz w:val="24"/>
                <w:szCs w:val="24"/>
              </w:rPr>
            </w:pPr>
            <w:r>
              <w:rPr>
                <w:rFonts w:hint="eastAsia" w:ascii="宋体" w:hAnsi="宋体" w:eastAsia="宋体"/>
                <w:sz w:val="24"/>
                <w:szCs w:val="24"/>
              </w:rPr>
              <w:t>根据信息系统安全等级情况、系统规模大小等，明确本次测评的方法。</w:t>
            </w:r>
          </w:p>
        </w:tc>
      </w:tr>
      <w:tr w14:paraId="04F0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14:paraId="16B9350F">
            <w:pPr>
              <w:spacing w:line="440" w:lineRule="exact"/>
              <w:jc w:val="center"/>
              <w:rPr>
                <w:rFonts w:ascii="宋体" w:hAnsi="宋体" w:eastAsia="宋体"/>
                <w:sz w:val="24"/>
                <w:szCs w:val="24"/>
              </w:rPr>
            </w:pPr>
            <w:r>
              <w:rPr>
                <w:rFonts w:hint="eastAsia" w:ascii="宋体" w:hAnsi="宋体" w:eastAsia="宋体"/>
                <w:sz w:val="24"/>
                <w:szCs w:val="24"/>
              </w:rPr>
              <w:t>5</w:t>
            </w:r>
          </w:p>
        </w:tc>
        <w:tc>
          <w:tcPr>
            <w:tcW w:w="1739" w:type="dxa"/>
            <w:tcBorders>
              <w:top w:val="single" w:color="auto" w:sz="4" w:space="0"/>
              <w:left w:val="nil"/>
              <w:bottom w:val="single" w:color="auto" w:sz="4" w:space="0"/>
              <w:right w:val="single" w:color="auto" w:sz="4" w:space="0"/>
            </w:tcBorders>
            <w:vAlign w:val="center"/>
          </w:tcPr>
          <w:p w14:paraId="5A3533B3">
            <w:pPr>
              <w:spacing w:line="440" w:lineRule="exact"/>
              <w:rPr>
                <w:rFonts w:ascii="宋体" w:hAnsi="宋体" w:eastAsia="宋体"/>
                <w:sz w:val="24"/>
                <w:szCs w:val="24"/>
              </w:rPr>
            </w:pPr>
            <w:r>
              <w:rPr>
                <w:rFonts w:hint="eastAsia" w:ascii="宋体" w:hAnsi="宋体" w:eastAsia="宋体"/>
                <w:sz w:val="24"/>
                <w:szCs w:val="24"/>
              </w:rPr>
              <w:t>制定测评工作计划</w:t>
            </w:r>
          </w:p>
        </w:tc>
        <w:tc>
          <w:tcPr>
            <w:tcW w:w="5946" w:type="dxa"/>
            <w:tcBorders>
              <w:top w:val="single" w:color="auto" w:sz="4" w:space="0"/>
              <w:left w:val="nil"/>
              <w:bottom w:val="single" w:color="auto" w:sz="4" w:space="0"/>
              <w:right w:val="single" w:color="auto" w:sz="4" w:space="0"/>
            </w:tcBorders>
            <w:vAlign w:val="center"/>
          </w:tcPr>
          <w:p w14:paraId="460D3D28">
            <w:pPr>
              <w:spacing w:line="440" w:lineRule="exact"/>
              <w:rPr>
                <w:rFonts w:ascii="宋体" w:hAnsi="宋体" w:eastAsia="宋体"/>
                <w:sz w:val="24"/>
                <w:szCs w:val="24"/>
              </w:rPr>
            </w:pPr>
            <w:r>
              <w:rPr>
                <w:rFonts w:hint="eastAsia" w:ascii="宋体" w:hAnsi="宋体" w:eastAsia="宋体"/>
                <w:sz w:val="24"/>
                <w:szCs w:val="24"/>
              </w:rPr>
              <w:t>制定测评工作计划或方案，说明测评范围、测评对象、工作方法、人员组成、角色职责、时间计划等。</w:t>
            </w:r>
          </w:p>
        </w:tc>
      </w:tr>
      <w:tr w14:paraId="1A18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Borders>
              <w:top w:val="single" w:color="auto" w:sz="4" w:space="0"/>
              <w:left w:val="single" w:color="auto" w:sz="4" w:space="0"/>
              <w:bottom w:val="single" w:color="auto" w:sz="4" w:space="0"/>
              <w:right w:val="single" w:color="auto" w:sz="4" w:space="0"/>
            </w:tcBorders>
            <w:vAlign w:val="center"/>
          </w:tcPr>
          <w:p w14:paraId="083A76A0">
            <w:pPr>
              <w:spacing w:line="440" w:lineRule="exact"/>
              <w:jc w:val="center"/>
              <w:rPr>
                <w:rFonts w:ascii="宋体" w:hAnsi="宋体" w:eastAsia="宋体"/>
                <w:sz w:val="24"/>
                <w:szCs w:val="24"/>
              </w:rPr>
            </w:pPr>
            <w:r>
              <w:rPr>
                <w:rFonts w:hint="eastAsia" w:ascii="宋体" w:hAnsi="宋体" w:eastAsia="宋体"/>
                <w:sz w:val="24"/>
                <w:szCs w:val="24"/>
              </w:rPr>
              <w:t>6</w:t>
            </w:r>
          </w:p>
        </w:tc>
        <w:tc>
          <w:tcPr>
            <w:tcW w:w="1739" w:type="dxa"/>
            <w:tcBorders>
              <w:top w:val="single" w:color="auto" w:sz="4" w:space="0"/>
              <w:left w:val="nil"/>
              <w:bottom w:val="single" w:color="auto" w:sz="4" w:space="0"/>
              <w:right w:val="single" w:color="auto" w:sz="4" w:space="0"/>
            </w:tcBorders>
            <w:vAlign w:val="center"/>
          </w:tcPr>
          <w:p w14:paraId="45E58814">
            <w:pPr>
              <w:spacing w:line="440" w:lineRule="exact"/>
              <w:rPr>
                <w:rFonts w:ascii="宋体" w:hAnsi="宋体" w:eastAsia="宋体"/>
                <w:sz w:val="24"/>
                <w:szCs w:val="24"/>
              </w:rPr>
            </w:pPr>
            <w:r>
              <w:rPr>
                <w:rFonts w:hint="eastAsia" w:ascii="宋体" w:hAnsi="宋体" w:eastAsia="宋体"/>
                <w:sz w:val="24"/>
                <w:szCs w:val="24"/>
              </w:rPr>
              <w:t>实施等级保护测评</w:t>
            </w:r>
          </w:p>
        </w:tc>
        <w:tc>
          <w:tcPr>
            <w:tcW w:w="5946" w:type="dxa"/>
            <w:tcBorders>
              <w:top w:val="single" w:color="auto" w:sz="4" w:space="0"/>
              <w:left w:val="nil"/>
              <w:bottom w:val="single" w:color="auto" w:sz="4" w:space="0"/>
              <w:right w:val="single" w:color="auto" w:sz="4" w:space="0"/>
            </w:tcBorders>
            <w:vAlign w:val="center"/>
          </w:tcPr>
          <w:p w14:paraId="11A24AB3">
            <w:pPr>
              <w:spacing w:line="440" w:lineRule="exact"/>
              <w:rPr>
                <w:rFonts w:ascii="宋体" w:hAnsi="宋体" w:eastAsia="宋体"/>
                <w:sz w:val="24"/>
                <w:szCs w:val="24"/>
              </w:rPr>
            </w:pPr>
            <w:r>
              <w:rPr>
                <w:rFonts w:hint="eastAsia" w:ascii="宋体" w:hAnsi="宋体" w:eastAsia="宋体"/>
                <w:sz w:val="24"/>
                <w:szCs w:val="24"/>
              </w:rPr>
              <w:t>实施测评，包括人工检查、工具扫描等方式。</w:t>
            </w:r>
          </w:p>
        </w:tc>
      </w:tr>
      <w:tr w14:paraId="26DD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31" w:type="dxa"/>
            <w:tcBorders>
              <w:top w:val="single" w:color="auto" w:sz="4" w:space="0"/>
              <w:left w:val="single" w:color="auto" w:sz="4" w:space="0"/>
              <w:bottom w:val="single" w:color="auto" w:sz="4" w:space="0"/>
              <w:right w:val="single" w:color="auto" w:sz="4" w:space="0"/>
            </w:tcBorders>
            <w:vAlign w:val="center"/>
          </w:tcPr>
          <w:p w14:paraId="35A48C14">
            <w:pPr>
              <w:spacing w:line="440" w:lineRule="exact"/>
              <w:jc w:val="center"/>
              <w:rPr>
                <w:rFonts w:ascii="宋体" w:hAnsi="宋体" w:eastAsia="宋体"/>
                <w:sz w:val="24"/>
                <w:szCs w:val="24"/>
              </w:rPr>
            </w:pPr>
            <w:r>
              <w:rPr>
                <w:rFonts w:hint="eastAsia" w:ascii="宋体" w:hAnsi="宋体" w:eastAsia="宋体"/>
                <w:sz w:val="24"/>
                <w:szCs w:val="24"/>
              </w:rPr>
              <w:t>7</w:t>
            </w:r>
          </w:p>
        </w:tc>
        <w:tc>
          <w:tcPr>
            <w:tcW w:w="1739" w:type="dxa"/>
            <w:tcBorders>
              <w:top w:val="single" w:color="auto" w:sz="4" w:space="0"/>
              <w:left w:val="nil"/>
              <w:bottom w:val="single" w:color="auto" w:sz="4" w:space="0"/>
              <w:right w:val="single" w:color="auto" w:sz="4" w:space="0"/>
            </w:tcBorders>
            <w:vAlign w:val="center"/>
          </w:tcPr>
          <w:p w14:paraId="049EB316">
            <w:pPr>
              <w:spacing w:line="440" w:lineRule="exact"/>
              <w:rPr>
                <w:rFonts w:ascii="宋体" w:hAnsi="宋体" w:eastAsia="宋体"/>
                <w:sz w:val="24"/>
                <w:szCs w:val="24"/>
              </w:rPr>
            </w:pPr>
            <w:r>
              <w:rPr>
                <w:rFonts w:hint="eastAsia" w:ascii="宋体" w:hAnsi="宋体" w:eastAsia="宋体"/>
                <w:sz w:val="24"/>
                <w:szCs w:val="24"/>
              </w:rPr>
              <w:t>项目总结</w:t>
            </w:r>
          </w:p>
        </w:tc>
        <w:tc>
          <w:tcPr>
            <w:tcW w:w="5946" w:type="dxa"/>
            <w:tcBorders>
              <w:top w:val="single" w:color="auto" w:sz="4" w:space="0"/>
              <w:left w:val="nil"/>
              <w:bottom w:val="single" w:color="auto" w:sz="4" w:space="0"/>
              <w:right w:val="single" w:color="auto" w:sz="4" w:space="0"/>
            </w:tcBorders>
            <w:vAlign w:val="center"/>
          </w:tcPr>
          <w:p w14:paraId="574901F9">
            <w:pPr>
              <w:spacing w:line="440" w:lineRule="exact"/>
              <w:rPr>
                <w:rFonts w:ascii="宋体" w:hAnsi="宋体" w:eastAsia="宋体"/>
                <w:sz w:val="24"/>
                <w:szCs w:val="24"/>
              </w:rPr>
            </w:pPr>
            <w:r>
              <w:rPr>
                <w:rFonts w:hint="eastAsia" w:ascii="宋体" w:hAnsi="宋体" w:eastAsia="宋体"/>
                <w:sz w:val="24"/>
                <w:szCs w:val="24"/>
              </w:rPr>
              <w:t>对测评结果进行总结、汇报</w:t>
            </w:r>
          </w:p>
        </w:tc>
      </w:tr>
    </w:tbl>
    <w:p w14:paraId="1AF867A8">
      <w:pPr>
        <w:widowControl/>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2.测评内容</w:t>
      </w:r>
    </w:p>
    <w:p w14:paraId="46AD4FC7">
      <w:pPr>
        <w:spacing w:line="440" w:lineRule="exact"/>
        <w:ind w:firstLine="480" w:firstLineChars="200"/>
        <w:rPr>
          <w:rFonts w:ascii="宋体" w:hAnsi="宋体" w:eastAsia="宋体"/>
          <w:sz w:val="24"/>
          <w:szCs w:val="24"/>
        </w:rPr>
      </w:pPr>
      <w:r>
        <w:rPr>
          <w:rFonts w:hint="eastAsia" w:ascii="宋体" w:hAnsi="宋体" w:eastAsia="宋体"/>
          <w:sz w:val="24"/>
          <w:szCs w:val="24"/>
        </w:rPr>
        <w:t>按照网络安全等级保护测评依据开展测评工作（包括不限于以下项目）：</w:t>
      </w:r>
    </w:p>
    <w:p w14:paraId="01DA6488">
      <w:pPr>
        <w:pStyle w:val="54"/>
        <w:spacing w:line="440" w:lineRule="exact"/>
        <w:ind w:firstLine="480"/>
        <w:rPr>
          <w:rFonts w:ascii="宋体" w:hAnsi="宋体"/>
          <w:kern w:val="0"/>
        </w:rPr>
      </w:pPr>
      <w:r>
        <w:rPr>
          <w:rFonts w:hint="eastAsia" w:ascii="宋体" w:hAnsi="宋体"/>
          <w:kern w:val="0"/>
        </w:rPr>
        <w:t>（1）安全物理环境</w:t>
      </w:r>
    </w:p>
    <w:p w14:paraId="324F63B7">
      <w:pPr>
        <w:pStyle w:val="54"/>
        <w:spacing w:line="440" w:lineRule="exact"/>
        <w:ind w:firstLine="480"/>
        <w:rPr>
          <w:rFonts w:ascii="宋体" w:hAnsi="宋体"/>
          <w:kern w:val="0"/>
        </w:rPr>
      </w:pPr>
      <w:r>
        <w:rPr>
          <w:rFonts w:hint="eastAsia" w:ascii="宋体" w:hAnsi="宋体"/>
          <w:kern w:val="0"/>
        </w:rPr>
        <w:t>安全物理环境检查主要是了解信息系统的物理安全保障情况，涉及对象为机房。在内容上，安全物理环境层面测评实施过程涉及的工作单元，具体如下表：</w:t>
      </w:r>
    </w:p>
    <w:p w14:paraId="2AB120B3">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表1 安全物理环境测评内容</w:t>
      </w: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953"/>
        <w:gridCol w:w="5439"/>
      </w:tblGrid>
      <w:tr w14:paraId="5E76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vAlign w:val="center"/>
          </w:tcPr>
          <w:p w14:paraId="68404CDD">
            <w:pPr>
              <w:spacing w:line="440" w:lineRule="exact"/>
              <w:jc w:val="center"/>
              <w:rPr>
                <w:rFonts w:ascii="宋体" w:hAnsi="宋体" w:eastAsia="宋体"/>
                <w:sz w:val="24"/>
                <w:szCs w:val="24"/>
              </w:rPr>
            </w:pPr>
            <w:r>
              <w:rPr>
                <w:rFonts w:hint="eastAsia" w:ascii="宋体" w:hAnsi="宋体" w:eastAsia="宋体"/>
                <w:sz w:val="24"/>
                <w:szCs w:val="24"/>
              </w:rPr>
              <w:t>序号</w:t>
            </w:r>
          </w:p>
        </w:tc>
        <w:tc>
          <w:tcPr>
            <w:tcW w:w="1953" w:type="dxa"/>
            <w:tcBorders>
              <w:top w:val="single" w:color="auto" w:sz="4" w:space="0"/>
              <w:left w:val="single" w:color="auto" w:sz="4" w:space="0"/>
              <w:bottom w:val="single" w:color="auto" w:sz="4" w:space="0"/>
              <w:right w:val="single" w:color="auto" w:sz="4" w:space="0"/>
            </w:tcBorders>
            <w:shd w:val="clear" w:color="auto" w:fill="FFFFFF"/>
            <w:vAlign w:val="center"/>
          </w:tcPr>
          <w:p w14:paraId="05D1B253">
            <w:pPr>
              <w:spacing w:line="440" w:lineRule="exact"/>
              <w:rPr>
                <w:rFonts w:ascii="宋体" w:hAnsi="宋体" w:eastAsia="宋体"/>
                <w:sz w:val="24"/>
                <w:szCs w:val="24"/>
              </w:rPr>
            </w:pPr>
            <w:r>
              <w:rPr>
                <w:rFonts w:hint="eastAsia" w:ascii="宋体" w:hAnsi="宋体" w:eastAsia="宋体"/>
                <w:sz w:val="24"/>
                <w:szCs w:val="24"/>
              </w:rPr>
              <w:t>工作单元名称</w:t>
            </w:r>
          </w:p>
        </w:tc>
        <w:tc>
          <w:tcPr>
            <w:tcW w:w="5439" w:type="dxa"/>
            <w:tcBorders>
              <w:top w:val="single" w:color="auto" w:sz="4" w:space="0"/>
              <w:left w:val="single" w:color="auto" w:sz="4" w:space="0"/>
              <w:bottom w:val="single" w:color="auto" w:sz="4" w:space="0"/>
              <w:right w:val="single" w:color="auto" w:sz="4" w:space="0"/>
            </w:tcBorders>
            <w:shd w:val="clear" w:color="auto" w:fill="FFFFFF"/>
            <w:vAlign w:val="center"/>
          </w:tcPr>
          <w:p w14:paraId="58B2CD2D">
            <w:pPr>
              <w:spacing w:line="440" w:lineRule="exact"/>
              <w:rPr>
                <w:rFonts w:ascii="宋体" w:hAnsi="宋体" w:eastAsia="宋体"/>
                <w:sz w:val="24"/>
                <w:szCs w:val="24"/>
              </w:rPr>
            </w:pPr>
            <w:r>
              <w:rPr>
                <w:rFonts w:hint="eastAsia" w:ascii="宋体" w:hAnsi="宋体" w:eastAsia="宋体"/>
                <w:sz w:val="24"/>
                <w:szCs w:val="24"/>
              </w:rPr>
              <w:t>工作单元描述</w:t>
            </w:r>
          </w:p>
        </w:tc>
      </w:tr>
      <w:tr w14:paraId="3BF4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68061F0">
            <w:pPr>
              <w:spacing w:line="440" w:lineRule="exact"/>
              <w:jc w:val="center"/>
              <w:rPr>
                <w:rFonts w:ascii="宋体" w:hAnsi="宋体" w:eastAsia="宋体"/>
                <w:sz w:val="24"/>
                <w:szCs w:val="24"/>
              </w:rPr>
            </w:pPr>
            <w:r>
              <w:rPr>
                <w:rFonts w:hint="eastAsia" w:ascii="宋体" w:hAnsi="宋体" w:eastAsia="宋体"/>
                <w:sz w:val="24"/>
                <w:szCs w:val="24"/>
              </w:rPr>
              <w:t>1</w:t>
            </w:r>
          </w:p>
        </w:tc>
        <w:tc>
          <w:tcPr>
            <w:tcW w:w="1953" w:type="dxa"/>
            <w:tcBorders>
              <w:top w:val="single" w:color="auto" w:sz="4" w:space="0"/>
              <w:left w:val="single" w:color="auto" w:sz="4" w:space="0"/>
              <w:bottom w:val="single" w:color="auto" w:sz="4" w:space="0"/>
              <w:right w:val="single" w:color="auto" w:sz="4" w:space="0"/>
            </w:tcBorders>
            <w:vAlign w:val="center"/>
          </w:tcPr>
          <w:p w14:paraId="363A2687">
            <w:pPr>
              <w:spacing w:line="440" w:lineRule="exact"/>
              <w:rPr>
                <w:rFonts w:ascii="宋体" w:hAnsi="宋体" w:eastAsia="宋体"/>
                <w:sz w:val="24"/>
                <w:szCs w:val="24"/>
              </w:rPr>
            </w:pPr>
            <w:r>
              <w:rPr>
                <w:rFonts w:hint="eastAsia" w:ascii="宋体" w:hAnsi="宋体" w:eastAsia="宋体"/>
                <w:sz w:val="24"/>
                <w:szCs w:val="24"/>
              </w:rPr>
              <w:t>物理位置的选择</w:t>
            </w:r>
          </w:p>
        </w:tc>
        <w:tc>
          <w:tcPr>
            <w:tcW w:w="5439" w:type="dxa"/>
            <w:tcBorders>
              <w:top w:val="single" w:color="auto" w:sz="4" w:space="0"/>
              <w:left w:val="single" w:color="auto" w:sz="4" w:space="0"/>
              <w:bottom w:val="single" w:color="auto" w:sz="4" w:space="0"/>
              <w:right w:val="single" w:color="auto" w:sz="4" w:space="0"/>
            </w:tcBorders>
            <w:vAlign w:val="center"/>
          </w:tcPr>
          <w:p w14:paraId="6FE4EA13">
            <w:pPr>
              <w:spacing w:line="440" w:lineRule="exact"/>
              <w:rPr>
                <w:rFonts w:ascii="宋体" w:hAnsi="宋体" w:eastAsia="宋体"/>
                <w:sz w:val="24"/>
                <w:szCs w:val="24"/>
              </w:rPr>
            </w:pPr>
            <w:r>
              <w:rPr>
                <w:rFonts w:hint="eastAsia" w:ascii="宋体" w:hAnsi="宋体" w:eastAsia="宋体"/>
                <w:sz w:val="24"/>
                <w:szCs w:val="24"/>
              </w:rPr>
              <w:t>检查机房，测评机房物理场所在位置上是否具有防震、防风和防雨等多方面的安全防范能力。</w:t>
            </w:r>
          </w:p>
        </w:tc>
      </w:tr>
      <w:tr w14:paraId="4F6D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37113FF9">
            <w:pPr>
              <w:spacing w:line="440" w:lineRule="exact"/>
              <w:jc w:val="center"/>
              <w:rPr>
                <w:rFonts w:ascii="宋体" w:hAnsi="宋体" w:eastAsia="宋体"/>
                <w:sz w:val="24"/>
                <w:szCs w:val="24"/>
              </w:rPr>
            </w:pPr>
            <w:r>
              <w:rPr>
                <w:rFonts w:hint="eastAsia" w:ascii="宋体" w:hAnsi="宋体" w:eastAsia="宋体"/>
                <w:sz w:val="24"/>
                <w:szCs w:val="24"/>
              </w:rPr>
              <w:t>2</w:t>
            </w:r>
          </w:p>
        </w:tc>
        <w:tc>
          <w:tcPr>
            <w:tcW w:w="1953" w:type="dxa"/>
            <w:tcBorders>
              <w:top w:val="single" w:color="auto" w:sz="4" w:space="0"/>
              <w:left w:val="single" w:color="auto" w:sz="4" w:space="0"/>
              <w:bottom w:val="single" w:color="auto" w:sz="4" w:space="0"/>
              <w:right w:val="single" w:color="auto" w:sz="4" w:space="0"/>
            </w:tcBorders>
            <w:vAlign w:val="center"/>
          </w:tcPr>
          <w:p w14:paraId="2BD00D39">
            <w:pPr>
              <w:spacing w:line="440" w:lineRule="exact"/>
              <w:rPr>
                <w:rFonts w:ascii="宋体" w:hAnsi="宋体" w:eastAsia="宋体"/>
                <w:sz w:val="24"/>
                <w:szCs w:val="24"/>
              </w:rPr>
            </w:pPr>
            <w:r>
              <w:rPr>
                <w:rFonts w:hint="eastAsia" w:ascii="宋体" w:hAnsi="宋体" w:eastAsia="宋体"/>
                <w:sz w:val="24"/>
                <w:szCs w:val="24"/>
              </w:rPr>
              <w:t>物理访问控制</w:t>
            </w:r>
          </w:p>
        </w:tc>
        <w:tc>
          <w:tcPr>
            <w:tcW w:w="5439" w:type="dxa"/>
            <w:tcBorders>
              <w:top w:val="single" w:color="auto" w:sz="4" w:space="0"/>
              <w:left w:val="single" w:color="auto" w:sz="4" w:space="0"/>
              <w:bottom w:val="single" w:color="auto" w:sz="4" w:space="0"/>
              <w:right w:val="single" w:color="auto" w:sz="4" w:space="0"/>
            </w:tcBorders>
            <w:vAlign w:val="center"/>
          </w:tcPr>
          <w:p w14:paraId="67980E69">
            <w:pPr>
              <w:spacing w:line="440" w:lineRule="exact"/>
              <w:rPr>
                <w:rFonts w:ascii="宋体" w:hAnsi="宋体" w:eastAsia="宋体"/>
                <w:sz w:val="24"/>
                <w:szCs w:val="24"/>
              </w:rPr>
            </w:pPr>
            <w:r>
              <w:rPr>
                <w:rFonts w:hint="eastAsia" w:ascii="宋体" w:hAnsi="宋体" w:eastAsia="宋体"/>
                <w:sz w:val="24"/>
                <w:szCs w:val="24"/>
              </w:rPr>
              <w:t>检查机房出入口等过程，测评信息系统在物理访问控制方面的安全防范能力。</w:t>
            </w:r>
          </w:p>
        </w:tc>
      </w:tr>
      <w:tr w14:paraId="7B59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3DF88DE2">
            <w:pPr>
              <w:spacing w:line="440" w:lineRule="exact"/>
              <w:jc w:val="center"/>
              <w:rPr>
                <w:rFonts w:ascii="宋体" w:hAnsi="宋体" w:eastAsia="宋体"/>
                <w:sz w:val="24"/>
                <w:szCs w:val="24"/>
              </w:rPr>
            </w:pPr>
            <w:r>
              <w:rPr>
                <w:rFonts w:hint="eastAsia" w:ascii="宋体" w:hAnsi="宋体" w:eastAsia="宋体"/>
                <w:sz w:val="24"/>
                <w:szCs w:val="24"/>
              </w:rPr>
              <w:t>3</w:t>
            </w:r>
          </w:p>
        </w:tc>
        <w:tc>
          <w:tcPr>
            <w:tcW w:w="1953" w:type="dxa"/>
            <w:tcBorders>
              <w:top w:val="single" w:color="auto" w:sz="4" w:space="0"/>
              <w:left w:val="single" w:color="auto" w:sz="4" w:space="0"/>
              <w:bottom w:val="single" w:color="auto" w:sz="4" w:space="0"/>
              <w:right w:val="single" w:color="auto" w:sz="4" w:space="0"/>
            </w:tcBorders>
            <w:vAlign w:val="center"/>
          </w:tcPr>
          <w:p w14:paraId="0367E661">
            <w:pPr>
              <w:spacing w:line="440" w:lineRule="exact"/>
              <w:rPr>
                <w:rFonts w:ascii="宋体" w:hAnsi="宋体" w:eastAsia="宋体"/>
                <w:sz w:val="24"/>
                <w:szCs w:val="24"/>
              </w:rPr>
            </w:pPr>
            <w:r>
              <w:rPr>
                <w:rFonts w:hint="eastAsia" w:ascii="宋体" w:hAnsi="宋体" w:eastAsia="宋体"/>
                <w:sz w:val="24"/>
                <w:szCs w:val="24"/>
              </w:rPr>
              <w:t>防盗窃和防破坏</w:t>
            </w:r>
          </w:p>
        </w:tc>
        <w:tc>
          <w:tcPr>
            <w:tcW w:w="5439" w:type="dxa"/>
            <w:tcBorders>
              <w:top w:val="single" w:color="auto" w:sz="4" w:space="0"/>
              <w:left w:val="single" w:color="auto" w:sz="4" w:space="0"/>
              <w:bottom w:val="single" w:color="auto" w:sz="4" w:space="0"/>
              <w:right w:val="single" w:color="auto" w:sz="4" w:space="0"/>
            </w:tcBorders>
            <w:vAlign w:val="center"/>
          </w:tcPr>
          <w:p w14:paraId="43FDD175">
            <w:pPr>
              <w:spacing w:line="440" w:lineRule="exact"/>
              <w:rPr>
                <w:rFonts w:ascii="宋体" w:hAnsi="宋体" w:eastAsia="宋体"/>
                <w:sz w:val="24"/>
                <w:szCs w:val="24"/>
              </w:rPr>
            </w:pPr>
            <w:r>
              <w:rPr>
                <w:rFonts w:hint="eastAsia" w:ascii="宋体" w:hAnsi="宋体" w:eastAsia="宋体"/>
                <w:sz w:val="24"/>
                <w:szCs w:val="24"/>
              </w:rPr>
              <w:t>检查机房内的主要设备、介质和防盗报警设施等过程，测评信息系统是否采取必要的措施预防设备、介质等丢失和被破坏。</w:t>
            </w:r>
          </w:p>
        </w:tc>
      </w:tr>
      <w:tr w14:paraId="51CA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2D0C0BB8">
            <w:pPr>
              <w:spacing w:line="440" w:lineRule="exact"/>
              <w:jc w:val="center"/>
              <w:rPr>
                <w:rFonts w:ascii="宋体" w:hAnsi="宋体" w:eastAsia="宋体"/>
                <w:sz w:val="24"/>
                <w:szCs w:val="24"/>
              </w:rPr>
            </w:pPr>
            <w:r>
              <w:rPr>
                <w:rFonts w:hint="eastAsia" w:ascii="宋体" w:hAnsi="宋体" w:eastAsia="宋体"/>
                <w:sz w:val="24"/>
                <w:szCs w:val="24"/>
              </w:rPr>
              <w:t>4</w:t>
            </w:r>
          </w:p>
        </w:tc>
        <w:tc>
          <w:tcPr>
            <w:tcW w:w="1953" w:type="dxa"/>
            <w:tcBorders>
              <w:top w:val="single" w:color="auto" w:sz="4" w:space="0"/>
              <w:left w:val="single" w:color="auto" w:sz="4" w:space="0"/>
              <w:bottom w:val="single" w:color="auto" w:sz="4" w:space="0"/>
              <w:right w:val="single" w:color="auto" w:sz="4" w:space="0"/>
            </w:tcBorders>
            <w:vAlign w:val="center"/>
          </w:tcPr>
          <w:p w14:paraId="422A5B80">
            <w:pPr>
              <w:spacing w:line="440" w:lineRule="exact"/>
              <w:rPr>
                <w:rFonts w:ascii="宋体" w:hAnsi="宋体" w:eastAsia="宋体"/>
                <w:sz w:val="24"/>
                <w:szCs w:val="24"/>
              </w:rPr>
            </w:pPr>
            <w:r>
              <w:rPr>
                <w:rFonts w:hint="eastAsia" w:ascii="宋体" w:hAnsi="宋体" w:eastAsia="宋体"/>
                <w:sz w:val="24"/>
                <w:szCs w:val="24"/>
              </w:rPr>
              <w:t>防雷击</w:t>
            </w:r>
          </w:p>
        </w:tc>
        <w:tc>
          <w:tcPr>
            <w:tcW w:w="5439" w:type="dxa"/>
            <w:tcBorders>
              <w:top w:val="single" w:color="auto" w:sz="4" w:space="0"/>
              <w:left w:val="single" w:color="auto" w:sz="4" w:space="0"/>
              <w:bottom w:val="single" w:color="auto" w:sz="4" w:space="0"/>
              <w:right w:val="single" w:color="auto" w:sz="4" w:space="0"/>
            </w:tcBorders>
            <w:vAlign w:val="center"/>
          </w:tcPr>
          <w:p w14:paraId="6E05062E">
            <w:pPr>
              <w:spacing w:line="440" w:lineRule="exact"/>
              <w:rPr>
                <w:rFonts w:ascii="宋体" w:hAnsi="宋体" w:eastAsia="宋体"/>
                <w:sz w:val="24"/>
                <w:szCs w:val="24"/>
              </w:rPr>
            </w:pPr>
            <w:r>
              <w:rPr>
                <w:rFonts w:hint="eastAsia" w:ascii="宋体" w:hAnsi="宋体" w:eastAsia="宋体"/>
                <w:sz w:val="24"/>
                <w:szCs w:val="24"/>
              </w:rPr>
              <w:t>检查机房设计/验收文档，测评信息系统是否采取相应的措施预防雷击。</w:t>
            </w:r>
          </w:p>
        </w:tc>
      </w:tr>
      <w:tr w14:paraId="292A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71FB624B">
            <w:pPr>
              <w:spacing w:line="440" w:lineRule="exact"/>
              <w:jc w:val="center"/>
              <w:rPr>
                <w:rFonts w:ascii="宋体" w:hAnsi="宋体" w:eastAsia="宋体"/>
                <w:sz w:val="24"/>
                <w:szCs w:val="24"/>
              </w:rPr>
            </w:pPr>
            <w:r>
              <w:rPr>
                <w:rFonts w:hint="eastAsia" w:ascii="宋体" w:hAnsi="宋体" w:eastAsia="宋体"/>
                <w:sz w:val="24"/>
                <w:szCs w:val="24"/>
              </w:rPr>
              <w:t>5</w:t>
            </w:r>
          </w:p>
        </w:tc>
        <w:tc>
          <w:tcPr>
            <w:tcW w:w="1953" w:type="dxa"/>
            <w:tcBorders>
              <w:top w:val="single" w:color="auto" w:sz="4" w:space="0"/>
              <w:left w:val="single" w:color="auto" w:sz="4" w:space="0"/>
              <w:bottom w:val="single" w:color="auto" w:sz="4" w:space="0"/>
              <w:right w:val="single" w:color="auto" w:sz="4" w:space="0"/>
            </w:tcBorders>
            <w:vAlign w:val="center"/>
          </w:tcPr>
          <w:p w14:paraId="53F6C9BC">
            <w:pPr>
              <w:spacing w:line="440" w:lineRule="exact"/>
              <w:rPr>
                <w:rFonts w:ascii="宋体" w:hAnsi="宋体" w:eastAsia="宋体"/>
                <w:sz w:val="24"/>
                <w:szCs w:val="24"/>
              </w:rPr>
            </w:pPr>
            <w:r>
              <w:rPr>
                <w:rFonts w:hint="eastAsia" w:ascii="宋体" w:hAnsi="宋体" w:eastAsia="宋体"/>
                <w:sz w:val="24"/>
                <w:szCs w:val="24"/>
              </w:rPr>
              <w:t>防火</w:t>
            </w:r>
          </w:p>
        </w:tc>
        <w:tc>
          <w:tcPr>
            <w:tcW w:w="5439" w:type="dxa"/>
            <w:tcBorders>
              <w:top w:val="single" w:color="auto" w:sz="4" w:space="0"/>
              <w:left w:val="single" w:color="auto" w:sz="4" w:space="0"/>
              <w:bottom w:val="single" w:color="auto" w:sz="4" w:space="0"/>
              <w:right w:val="single" w:color="auto" w:sz="4" w:space="0"/>
            </w:tcBorders>
            <w:vAlign w:val="center"/>
          </w:tcPr>
          <w:p w14:paraId="3DA6201E">
            <w:pPr>
              <w:spacing w:line="440" w:lineRule="exact"/>
              <w:rPr>
                <w:rFonts w:ascii="宋体" w:hAnsi="宋体" w:eastAsia="宋体"/>
                <w:sz w:val="24"/>
                <w:szCs w:val="24"/>
              </w:rPr>
            </w:pPr>
            <w:r>
              <w:rPr>
                <w:rFonts w:hint="eastAsia" w:ascii="宋体" w:hAnsi="宋体" w:eastAsia="宋体"/>
                <w:sz w:val="24"/>
                <w:szCs w:val="24"/>
              </w:rPr>
              <w:t>检查机房防火方面的安全管理制度，检查机房防火设备等过程，测评信息系统是否采取必要的措施防止火灾的发生。</w:t>
            </w:r>
          </w:p>
        </w:tc>
      </w:tr>
      <w:tr w14:paraId="04E5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6E8CF3BD">
            <w:pPr>
              <w:spacing w:line="440" w:lineRule="exact"/>
              <w:jc w:val="center"/>
              <w:rPr>
                <w:rFonts w:ascii="宋体" w:hAnsi="宋体" w:eastAsia="宋体"/>
                <w:sz w:val="24"/>
                <w:szCs w:val="24"/>
              </w:rPr>
            </w:pPr>
            <w:r>
              <w:rPr>
                <w:rFonts w:hint="eastAsia" w:ascii="宋体" w:hAnsi="宋体" w:eastAsia="宋体"/>
                <w:sz w:val="24"/>
                <w:szCs w:val="24"/>
              </w:rPr>
              <w:t>6</w:t>
            </w:r>
          </w:p>
        </w:tc>
        <w:tc>
          <w:tcPr>
            <w:tcW w:w="1953" w:type="dxa"/>
            <w:tcBorders>
              <w:top w:val="single" w:color="auto" w:sz="4" w:space="0"/>
              <w:left w:val="single" w:color="auto" w:sz="4" w:space="0"/>
              <w:bottom w:val="single" w:color="auto" w:sz="4" w:space="0"/>
              <w:right w:val="single" w:color="auto" w:sz="4" w:space="0"/>
            </w:tcBorders>
            <w:vAlign w:val="center"/>
          </w:tcPr>
          <w:p w14:paraId="306F840F">
            <w:pPr>
              <w:spacing w:line="440" w:lineRule="exact"/>
              <w:rPr>
                <w:rFonts w:ascii="宋体" w:hAnsi="宋体" w:eastAsia="宋体"/>
                <w:sz w:val="24"/>
                <w:szCs w:val="24"/>
              </w:rPr>
            </w:pPr>
            <w:r>
              <w:rPr>
                <w:rFonts w:hint="eastAsia" w:ascii="宋体" w:hAnsi="宋体" w:eastAsia="宋体"/>
                <w:sz w:val="24"/>
                <w:szCs w:val="24"/>
              </w:rPr>
              <w:t>防水和防潮</w:t>
            </w:r>
          </w:p>
        </w:tc>
        <w:tc>
          <w:tcPr>
            <w:tcW w:w="5439" w:type="dxa"/>
            <w:tcBorders>
              <w:top w:val="single" w:color="auto" w:sz="4" w:space="0"/>
              <w:left w:val="single" w:color="auto" w:sz="4" w:space="0"/>
              <w:bottom w:val="single" w:color="auto" w:sz="4" w:space="0"/>
              <w:right w:val="single" w:color="auto" w:sz="4" w:space="0"/>
            </w:tcBorders>
            <w:vAlign w:val="center"/>
          </w:tcPr>
          <w:p w14:paraId="412A0A97">
            <w:pPr>
              <w:spacing w:line="440" w:lineRule="exact"/>
              <w:rPr>
                <w:rFonts w:ascii="宋体" w:hAnsi="宋体" w:eastAsia="宋体"/>
                <w:sz w:val="24"/>
                <w:szCs w:val="24"/>
              </w:rPr>
            </w:pPr>
            <w:r>
              <w:rPr>
                <w:rFonts w:hint="eastAsia" w:ascii="宋体" w:hAnsi="宋体" w:eastAsia="宋体"/>
                <w:sz w:val="24"/>
                <w:szCs w:val="24"/>
              </w:rPr>
              <w:t>检查机房及其除潮设备等过程，测评信息系统是否采取必要措施来防止水灾和机房潮湿。</w:t>
            </w:r>
          </w:p>
        </w:tc>
      </w:tr>
      <w:tr w14:paraId="36F7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65F7B9E9">
            <w:pPr>
              <w:spacing w:line="440" w:lineRule="exact"/>
              <w:jc w:val="center"/>
              <w:rPr>
                <w:rFonts w:ascii="宋体" w:hAnsi="宋体" w:eastAsia="宋体"/>
                <w:sz w:val="24"/>
                <w:szCs w:val="24"/>
              </w:rPr>
            </w:pPr>
            <w:r>
              <w:rPr>
                <w:rFonts w:hint="eastAsia" w:ascii="宋体" w:hAnsi="宋体" w:eastAsia="宋体"/>
                <w:sz w:val="24"/>
                <w:szCs w:val="24"/>
              </w:rPr>
              <w:t>7</w:t>
            </w:r>
          </w:p>
        </w:tc>
        <w:tc>
          <w:tcPr>
            <w:tcW w:w="1953" w:type="dxa"/>
            <w:tcBorders>
              <w:top w:val="single" w:color="auto" w:sz="4" w:space="0"/>
              <w:left w:val="single" w:color="auto" w:sz="4" w:space="0"/>
              <w:bottom w:val="single" w:color="auto" w:sz="4" w:space="0"/>
              <w:right w:val="single" w:color="auto" w:sz="4" w:space="0"/>
            </w:tcBorders>
            <w:vAlign w:val="center"/>
          </w:tcPr>
          <w:p w14:paraId="6BA406BE">
            <w:pPr>
              <w:spacing w:line="440" w:lineRule="exact"/>
              <w:rPr>
                <w:rFonts w:ascii="宋体" w:hAnsi="宋体" w:eastAsia="宋体"/>
                <w:sz w:val="24"/>
                <w:szCs w:val="24"/>
              </w:rPr>
            </w:pPr>
            <w:r>
              <w:rPr>
                <w:rFonts w:hint="eastAsia" w:ascii="宋体" w:hAnsi="宋体" w:eastAsia="宋体"/>
                <w:sz w:val="24"/>
                <w:szCs w:val="24"/>
              </w:rPr>
              <w:t>防静电</w:t>
            </w:r>
          </w:p>
        </w:tc>
        <w:tc>
          <w:tcPr>
            <w:tcW w:w="5439" w:type="dxa"/>
            <w:tcBorders>
              <w:top w:val="single" w:color="auto" w:sz="4" w:space="0"/>
              <w:left w:val="single" w:color="auto" w:sz="4" w:space="0"/>
              <w:bottom w:val="single" w:color="auto" w:sz="4" w:space="0"/>
              <w:right w:val="single" w:color="auto" w:sz="4" w:space="0"/>
            </w:tcBorders>
            <w:vAlign w:val="center"/>
          </w:tcPr>
          <w:p w14:paraId="0EA3A4D5">
            <w:pPr>
              <w:spacing w:line="440" w:lineRule="exact"/>
              <w:rPr>
                <w:rFonts w:ascii="宋体" w:hAnsi="宋体" w:eastAsia="宋体"/>
                <w:sz w:val="24"/>
                <w:szCs w:val="24"/>
              </w:rPr>
            </w:pPr>
            <w:r>
              <w:rPr>
                <w:rFonts w:hint="eastAsia" w:ascii="宋体" w:hAnsi="宋体" w:eastAsia="宋体"/>
                <w:sz w:val="24"/>
                <w:szCs w:val="24"/>
              </w:rPr>
              <w:t>检查机房等过程，测评信息系统是否采取必要措施防止静电的产生。</w:t>
            </w:r>
          </w:p>
        </w:tc>
      </w:tr>
      <w:tr w14:paraId="76F0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44444EC8">
            <w:pPr>
              <w:spacing w:line="440" w:lineRule="exact"/>
              <w:jc w:val="center"/>
              <w:rPr>
                <w:rFonts w:ascii="宋体" w:hAnsi="宋体" w:eastAsia="宋体"/>
                <w:sz w:val="24"/>
                <w:szCs w:val="24"/>
              </w:rPr>
            </w:pPr>
            <w:r>
              <w:rPr>
                <w:rFonts w:hint="eastAsia" w:ascii="宋体" w:hAnsi="宋体" w:eastAsia="宋体"/>
                <w:sz w:val="24"/>
                <w:szCs w:val="24"/>
              </w:rPr>
              <w:t>8</w:t>
            </w:r>
          </w:p>
        </w:tc>
        <w:tc>
          <w:tcPr>
            <w:tcW w:w="1953" w:type="dxa"/>
            <w:tcBorders>
              <w:top w:val="single" w:color="auto" w:sz="4" w:space="0"/>
              <w:left w:val="single" w:color="auto" w:sz="4" w:space="0"/>
              <w:bottom w:val="single" w:color="auto" w:sz="4" w:space="0"/>
              <w:right w:val="single" w:color="auto" w:sz="4" w:space="0"/>
            </w:tcBorders>
            <w:vAlign w:val="center"/>
          </w:tcPr>
          <w:p w14:paraId="0B8F3323">
            <w:pPr>
              <w:spacing w:line="440" w:lineRule="exact"/>
              <w:rPr>
                <w:rFonts w:ascii="宋体" w:hAnsi="宋体" w:eastAsia="宋体"/>
                <w:sz w:val="24"/>
                <w:szCs w:val="24"/>
              </w:rPr>
            </w:pPr>
            <w:r>
              <w:rPr>
                <w:rFonts w:hint="eastAsia" w:ascii="宋体" w:hAnsi="宋体" w:eastAsia="宋体"/>
                <w:sz w:val="24"/>
                <w:szCs w:val="24"/>
              </w:rPr>
              <w:t>温湿度控制</w:t>
            </w:r>
          </w:p>
        </w:tc>
        <w:tc>
          <w:tcPr>
            <w:tcW w:w="5439" w:type="dxa"/>
            <w:tcBorders>
              <w:top w:val="single" w:color="auto" w:sz="4" w:space="0"/>
              <w:left w:val="single" w:color="auto" w:sz="4" w:space="0"/>
              <w:bottom w:val="single" w:color="auto" w:sz="4" w:space="0"/>
              <w:right w:val="single" w:color="auto" w:sz="4" w:space="0"/>
            </w:tcBorders>
            <w:vAlign w:val="center"/>
          </w:tcPr>
          <w:p w14:paraId="0FA98F73">
            <w:pPr>
              <w:spacing w:line="440" w:lineRule="exact"/>
              <w:rPr>
                <w:rFonts w:ascii="宋体" w:hAnsi="宋体" w:eastAsia="宋体"/>
                <w:sz w:val="24"/>
                <w:szCs w:val="24"/>
              </w:rPr>
            </w:pPr>
            <w:r>
              <w:rPr>
                <w:rFonts w:hint="eastAsia" w:ascii="宋体" w:hAnsi="宋体" w:eastAsia="宋体"/>
                <w:sz w:val="24"/>
                <w:szCs w:val="24"/>
              </w:rPr>
              <w:t>检查机房的温湿度自动调节系统，测评信息系统是否采取必要措施对机房内的温湿度进行控制。</w:t>
            </w:r>
          </w:p>
        </w:tc>
      </w:tr>
      <w:tr w14:paraId="7DBF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109DBAE0">
            <w:pPr>
              <w:spacing w:line="440" w:lineRule="exact"/>
              <w:jc w:val="center"/>
              <w:rPr>
                <w:rFonts w:ascii="宋体" w:hAnsi="宋体" w:eastAsia="宋体"/>
                <w:sz w:val="24"/>
                <w:szCs w:val="24"/>
              </w:rPr>
            </w:pPr>
            <w:r>
              <w:rPr>
                <w:rFonts w:hint="eastAsia" w:ascii="宋体" w:hAnsi="宋体" w:eastAsia="宋体"/>
                <w:sz w:val="24"/>
                <w:szCs w:val="24"/>
              </w:rPr>
              <w:t>9</w:t>
            </w:r>
          </w:p>
        </w:tc>
        <w:tc>
          <w:tcPr>
            <w:tcW w:w="1953" w:type="dxa"/>
            <w:tcBorders>
              <w:top w:val="single" w:color="auto" w:sz="4" w:space="0"/>
              <w:left w:val="single" w:color="auto" w:sz="4" w:space="0"/>
              <w:bottom w:val="single" w:color="auto" w:sz="4" w:space="0"/>
              <w:right w:val="single" w:color="auto" w:sz="4" w:space="0"/>
            </w:tcBorders>
            <w:vAlign w:val="center"/>
          </w:tcPr>
          <w:p w14:paraId="0E16EDEF">
            <w:pPr>
              <w:spacing w:line="440" w:lineRule="exact"/>
              <w:rPr>
                <w:rFonts w:ascii="宋体" w:hAnsi="宋体" w:eastAsia="宋体"/>
                <w:sz w:val="24"/>
                <w:szCs w:val="24"/>
              </w:rPr>
            </w:pPr>
            <w:r>
              <w:rPr>
                <w:rFonts w:hint="eastAsia" w:ascii="宋体" w:hAnsi="宋体" w:eastAsia="宋体"/>
                <w:sz w:val="24"/>
                <w:szCs w:val="24"/>
              </w:rPr>
              <w:t>电力供应</w:t>
            </w:r>
          </w:p>
        </w:tc>
        <w:tc>
          <w:tcPr>
            <w:tcW w:w="5439" w:type="dxa"/>
            <w:tcBorders>
              <w:top w:val="single" w:color="auto" w:sz="4" w:space="0"/>
              <w:left w:val="single" w:color="auto" w:sz="4" w:space="0"/>
              <w:bottom w:val="single" w:color="auto" w:sz="4" w:space="0"/>
              <w:right w:val="single" w:color="auto" w:sz="4" w:space="0"/>
            </w:tcBorders>
            <w:vAlign w:val="center"/>
          </w:tcPr>
          <w:p w14:paraId="20B29309">
            <w:pPr>
              <w:spacing w:line="440" w:lineRule="exact"/>
              <w:rPr>
                <w:rFonts w:ascii="宋体" w:hAnsi="宋体" w:eastAsia="宋体"/>
                <w:sz w:val="24"/>
                <w:szCs w:val="24"/>
              </w:rPr>
            </w:pPr>
            <w:r>
              <w:rPr>
                <w:rFonts w:hint="eastAsia" w:ascii="宋体" w:hAnsi="宋体" w:eastAsia="宋体"/>
                <w:sz w:val="24"/>
                <w:szCs w:val="24"/>
              </w:rPr>
              <w:t>检查机房供电线路、设备等过程，测评是否具备为信息系统提供一定电力供应的能力。</w:t>
            </w:r>
          </w:p>
        </w:tc>
      </w:tr>
      <w:tr w14:paraId="06D8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14:paraId="39F83C50">
            <w:pPr>
              <w:spacing w:line="440" w:lineRule="exact"/>
              <w:jc w:val="center"/>
              <w:rPr>
                <w:rFonts w:ascii="宋体" w:hAnsi="宋体" w:eastAsia="宋体"/>
                <w:sz w:val="24"/>
                <w:szCs w:val="24"/>
              </w:rPr>
            </w:pPr>
            <w:r>
              <w:rPr>
                <w:rFonts w:hint="eastAsia" w:ascii="宋体" w:hAnsi="宋体" w:eastAsia="宋体"/>
                <w:sz w:val="24"/>
                <w:szCs w:val="24"/>
              </w:rPr>
              <w:t>10</w:t>
            </w:r>
          </w:p>
        </w:tc>
        <w:tc>
          <w:tcPr>
            <w:tcW w:w="1953" w:type="dxa"/>
            <w:tcBorders>
              <w:top w:val="single" w:color="auto" w:sz="4" w:space="0"/>
              <w:left w:val="single" w:color="auto" w:sz="4" w:space="0"/>
              <w:bottom w:val="single" w:color="auto" w:sz="4" w:space="0"/>
              <w:right w:val="single" w:color="auto" w:sz="4" w:space="0"/>
            </w:tcBorders>
            <w:vAlign w:val="center"/>
          </w:tcPr>
          <w:p w14:paraId="032E8A54">
            <w:pPr>
              <w:spacing w:line="440" w:lineRule="exact"/>
              <w:rPr>
                <w:rFonts w:ascii="宋体" w:hAnsi="宋体" w:eastAsia="宋体"/>
                <w:sz w:val="24"/>
                <w:szCs w:val="24"/>
              </w:rPr>
            </w:pPr>
            <w:r>
              <w:rPr>
                <w:rFonts w:hint="eastAsia" w:ascii="宋体" w:hAnsi="宋体" w:eastAsia="宋体"/>
                <w:sz w:val="24"/>
                <w:szCs w:val="24"/>
              </w:rPr>
              <w:t>电磁防护</w:t>
            </w:r>
          </w:p>
        </w:tc>
        <w:tc>
          <w:tcPr>
            <w:tcW w:w="5439" w:type="dxa"/>
            <w:tcBorders>
              <w:top w:val="single" w:color="auto" w:sz="4" w:space="0"/>
              <w:left w:val="single" w:color="auto" w:sz="4" w:space="0"/>
              <w:bottom w:val="single" w:color="auto" w:sz="4" w:space="0"/>
              <w:right w:val="single" w:color="auto" w:sz="4" w:space="0"/>
            </w:tcBorders>
            <w:vAlign w:val="center"/>
          </w:tcPr>
          <w:p w14:paraId="2B7D7403">
            <w:pPr>
              <w:spacing w:line="440" w:lineRule="exact"/>
              <w:rPr>
                <w:rFonts w:ascii="宋体" w:hAnsi="宋体" w:eastAsia="宋体"/>
                <w:sz w:val="24"/>
                <w:szCs w:val="24"/>
              </w:rPr>
            </w:pPr>
            <w:r>
              <w:rPr>
                <w:rFonts w:hint="eastAsia" w:ascii="宋体" w:hAnsi="宋体" w:eastAsia="宋体"/>
                <w:sz w:val="24"/>
                <w:szCs w:val="24"/>
              </w:rPr>
              <w:t>检查主要设备等过程，测评信息系统是否具备一定的电磁防护能力。</w:t>
            </w:r>
          </w:p>
        </w:tc>
      </w:tr>
    </w:tbl>
    <w:p w14:paraId="33F9369C">
      <w:pPr>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（2）安全通信网络</w:t>
      </w:r>
    </w:p>
    <w:p w14:paraId="7AB0C58D">
      <w:pPr>
        <w:pStyle w:val="54"/>
        <w:spacing w:line="440" w:lineRule="exact"/>
        <w:ind w:firstLine="480"/>
        <w:rPr>
          <w:rFonts w:ascii="宋体" w:hAnsi="宋体"/>
          <w:kern w:val="0"/>
        </w:rPr>
      </w:pPr>
      <w:r>
        <w:rPr>
          <w:rFonts w:hint="eastAsia" w:ascii="宋体" w:hAnsi="宋体"/>
          <w:kern w:val="0"/>
        </w:rPr>
        <w:t>安全通信网络检查主要是了解系统的网络架构和通信传输等，涉及对象为防火墙、核心路由器、核心交换机等设备和网络架构。在内容上，安全通信网络层面测评过程涉及的工作单元，具体如下表：</w:t>
      </w:r>
    </w:p>
    <w:p w14:paraId="6A97ABFB">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表2 安全通信网络测评内容</w:t>
      </w:r>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843"/>
        <w:gridCol w:w="5596"/>
      </w:tblGrid>
      <w:tr w14:paraId="345A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FFFFFF"/>
            <w:vAlign w:val="center"/>
          </w:tcPr>
          <w:p w14:paraId="57AD9C77">
            <w:pPr>
              <w:spacing w:line="440" w:lineRule="exact"/>
              <w:rPr>
                <w:rFonts w:ascii="宋体" w:hAnsi="宋体" w:eastAsia="宋体"/>
                <w:sz w:val="24"/>
                <w:szCs w:val="24"/>
              </w:rPr>
            </w:pPr>
            <w:r>
              <w:rPr>
                <w:rFonts w:hint="eastAsia" w:ascii="宋体" w:hAnsi="宋体" w:eastAsia="宋体"/>
                <w:sz w:val="24"/>
                <w:szCs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A586ABB">
            <w:pPr>
              <w:spacing w:line="440" w:lineRule="exact"/>
              <w:rPr>
                <w:rFonts w:ascii="宋体" w:hAnsi="宋体" w:eastAsia="宋体"/>
                <w:sz w:val="24"/>
                <w:szCs w:val="24"/>
              </w:rPr>
            </w:pPr>
            <w:r>
              <w:rPr>
                <w:rFonts w:hint="eastAsia" w:ascii="宋体" w:hAnsi="宋体" w:eastAsia="宋体"/>
                <w:sz w:val="24"/>
                <w:szCs w:val="24"/>
              </w:rPr>
              <w:t>工作单元名称</w:t>
            </w:r>
          </w:p>
        </w:tc>
        <w:tc>
          <w:tcPr>
            <w:tcW w:w="5596" w:type="dxa"/>
            <w:tcBorders>
              <w:top w:val="single" w:color="auto" w:sz="4" w:space="0"/>
              <w:left w:val="single" w:color="auto" w:sz="4" w:space="0"/>
              <w:bottom w:val="single" w:color="auto" w:sz="4" w:space="0"/>
              <w:right w:val="single" w:color="auto" w:sz="4" w:space="0"/>
            </w:tcBorders>
            <w:shd w:val="clear" w:color="auto" w:fill="FFFFFF"/>
            <w:vAlign w:val="center"/>
          </w:tcPr>
          <w:p w14:paraId="6D03582E">
            <w:pPr>
              <w:spacing w:line="440" w:lineRule="exact"/>
              <w:rPr>
                <w:rFonts w:ascii="宋体" w:hAnsi="宋体" w:eastAsia="宋体"/>
                <w:sz w:val="24"/>
                <w:szCs w:val="24"/>
              </w:rPr>
            </w:pPr>
            <w:r>
              <w:rPr>
                <w:rFonts w:hint="eastAsia" w:ascii="宋体" w:hAnsi="宋体" w:eastAsia="宋体"/>
                <w:sz w:val="24"/>
                <w:szCs w:val="24"/>
              </w:rPr>
              <w:t>工作单元描述</w:t>
            </w:r>
          </w:p>
        </w:tc>
      </w:tr>
      <w:tr w14:paraId="5356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1A308D7B">
            <w:pPr>
              <w:spacing w:line="440" w:lineRule="exact"/>
              <w:rPr>
                <w:rFonts w:ascii="宋体" w:hAnsi="宋体" w:eastAsia="宋体"/>
                <w:sz w:val="24"/>
                <w:szCs w:val="24"/>
              </w:rPr>
            </w:pPr>
            <w:r>
              <w:rPr>
                <w:rFonts w:hint="eastAsia" w:ascii="宋体" w:hAnsi="宋体" w:eastAsia="宋体"/>
                <w:sz w:val="24"/>
                <w:szCs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53B07A41">
            <w:pPr>
              <w:spacing w:line="440" w:lineRule="exact"/>
              <w:rPr>
                <w:rFonts w:ascii="宋体" w:hAnsi="宋体" w:eastAsia="宋体"/>
                <w:sz w:val="24"/>
                <w:szCs w:val="24"/>
              </w:rPr>
            </w:pPr>
            <w:r>
              <w:rPr>
                <w:rFonts w:hint="eastAsia" w:ascii="宋体" w:hAnsi="宋体" w:eastAsia="宋体"/>
                <w:sz w:val="24"/>
                <w:szCs w:val="24"/>
              </w:rPr>
              <w:t>网络架构</w:t>
            </w:r>
          </w:p>
        </w:tc>
        <w:tc>
          <w:tcPr>
            <w:tcW w:w="5596" w:type="dxa"/>
            <w:tcBorders>
              <w:top w:val="single" w:color="auto" w:sz="4" w:space="0"/>
              <w:left w:val="single" w:color="auto" w:sz="4" w:space="0"/>
              <w:bottom w:val="single" w:color="auto" w:sz="4" w:space="0"/>
              <w:right w:val="single" w:color="auto" w:sz="4" w:space="0"/>
            </w:tcBorders>
            <w:vAlign w:val="center"/>
          </w:tcPr>
          <w:p w14:paraId="344EEFE6">
            <w:pPr>
              <w:spacing w:line="440" w:lineRule="exact"/>
              <w:rPr>
                <w:rFonts w:ascii="宋体" w:hAnsi="宋体" w:eastAsia="宋体"/>
                <w:sz w:val="24"/>
                <w:szCs w:val="24"/>
              </w:rPr>
            </w:pPr>
            <w:r>
              <w:rPr>
                <w:rFonts w:hint="eastAsia" w:ascii="宋体" w:hAnsi="宋体" w:eastAsia="宋体"/>
                <w:sz w:val="24"/>
                <w:szCs w:val="24"/>
              </w:rPr>
              <w:t>检查核心设备的CPU和内存使用率，整个网络带宽是否满足现状，VLAN划分是否合理，网络架构是否做到设备冗余、链路。</w:t>
            </w:r>
          </w:p>
        </w:tc>
      </w:tr>
      <w:tr w14:paraId="310D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7580F8D">
            <w:pPr>
              <w:spacing w:line="440" w:lineRule="exact"/>
              <w:rPr>
                <w:rFonts w:ascii="宋体" w:hAnsi="宋体" w:eastAsia="宋体"/>
                <w:sz w:val="24"/>
                <w:szCs w:val="24"/>
              </w:rPr>
            </w:pPr>
            <w:r>
              <w:rPr>
                <w:rFonts w:hint="eastAsia" w:ascii="宋体" w:hAnsi="宋体" w:eastAsia="宋体"/>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78595C4D">
            <w:pPr>
              <w:spacing w:line="440" w:lineRule="exact"/>
              <w:rPr>
                <w:rFonts w:ascii="宋体" w:hAnsi="宋体" w:eastAsia="宋体"/>
                <w:sz w:val="24"/>
                <w:szCs w:val="24"/>
              </w:rPr>
            </w:pPr>
            <w:r>
              <w:rPr>
                <w:rFonts w:hint="eastAsia" w:ascii="宋体" w:hAnsi="宋体" w:eastAsia="宋体"/>
                <w:sz w:val="24"/>
                <w:szCs w:val="24"/>
              </w:rPr>
              <w:t>通信传输</w:t>
            </w:r>
          </w:p>
        </w:tc>
        <w:tc>
          <w:tcPr>
            <w:tcW w:w="5596" w:type="dxa"/>
            <w:tcBorders>
              <w:top w:val="single" w:color="auto" w:sz="4" w:space="0"/>
              <w:left w:val="single" w:color="auto" w:sz="4" w:space="0"/>
              <w:bottom w:val="single" w:color="auto" w:sz="4" w:space="0"/>
              <w:right w:val="single" w:color="auto" w:sz="4" w:space="0"/>
            </w:tcBorders>
            <w:vAlign w:val="center"/>
          </w:tcPr>
          <w:p w14:paraId="1736EC23">
            <w:pPr>
              <w:spacing w:line="440" w:lineRule="exact"/>
              <w:rPr>
                <w:rFonts w:ascii="宋体" w:hAnsi="宋体" w:eastAsia="宋体"/>
                <w:sz w:val="24"/>
                <w:szCs w:val="24"/>
              </w:rPr>
            </w:pPr>
            <w:r>
              <w:rPr>
                <w:rFonts w:hint="eastAsia" w:ascii="宋体" w:hAnsi="宋体" w:eastAsia="宋体"/>
                <w:sz w:val="24"/>
                <w:szCs w:val="24"/>
              </w:rPr>
              <w:t>检查数据在传输过程中的的完整性和保密性措施。</w:t>
            </w:r>
          </w:p>
        </w:tc>
      </w:tr>
      <w:tr w14:paraId="18B9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77581BA">
            <w:pPr>
              <w:spacing w:line="440" w:lineRule="exact"/>
              <w:rPr>
                <w:rFonts w:ascii="宋体" w:hAnsi="宋体" w:eastAsia="宋体"/>
                <w:sz w:val="24"/>
                <w:szCs w:val="24"/>
              </w:rPr>
            </w:pPr>
            <w:r>
              <w:rPr>
                <w:rFonts w:hint="eastAsia" w:ascii="宋体" w:hAnsi="宋体" w:eastAsia="宋体"/>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71FEA132">
            <w:pPr>
              <w:spacing w:line="440" w:lineRule="exact"/>
              <w:rPr>
                <w:rFonts w:ascii="宋体" w:hAnsi="宋体" w:eastAsia="宋体"/>
                <w:sz w:val="24"/>
                <w:szCs w:val="24"/>
              </w:rPr>
            </w:pPr>
            <w:r>
              <w:rPr>
                <w:rFonts w:hint="eastAsia" w:ascii="宋体" w:hAnsi="宋体" w:eastAsia="宋体"/>
                <w:sz w:val="24"/>
                <w:szCs w:val="24"/>
              </w:rPr>
              <w:t>可信计算</w:t>
            </w:r>
          </w:p>
        </w:tc>
        <w:tc>
          <w:tcPr>
            <w:tcW w:w="5596" w:type="dxa"/>
            <w:tcBorders>
              <w:top w:val="single" w:color="auto" w:sz="4" w:space="0"/>
              <w:left w:val="single" w:color="auto" w:sz="4" w:space="0"/>
              <w:bottom w:val="single" w:color="auto" w:sz="4" w:space="0"/>
              <w:right w:val="single" w:color="auto" w:sz="4" w:space="0"/>
            </w:tcBorders>
            <w:vAlign w:val="center"/>
          </w:tcPr>
          <w:p w14:paraId="507AF945">
            <w:pPr>
              <w:spacing w:line="440" w:lineRule="exact"/>
              <w:rPr>
                <w:rFonts w:ascii="宋体" w:hAnsi="宋体" w:eastAsia="宋体"/>
                <w:sz w:val="24"/>
                <w:szCs w:val="24"/>
              </w:rPr>
            </w:pPr>
            <w:r>
              <w:rPr>
                <w:rFonts w:hint="eastAsia" w:ascii="宋体" w:hAnsi="宋体" w:eastAsia="宋体"/>
                <w:sz w:val="24"/>
                <w:szCs w:val="24"/>
              </w:rPr>
              <w:t>检查设备是否进行可信验证。</w:t>
            </w:r>
          </w:p>
        </w:tc>
      </w:tr>
    </w:tbl>
    <w:p w14:paraId="23699A9D">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（3）安全区域边界</w:t>
      </w:r>
    </w:p>
    <w:p w14:paraId="255D38A7">
      <w:pPr>
        <w:spacing w:line="440" w:lineRule="exact"/>
        <w:ind w:firstLine="480" w:firstLineChars="200"/>
        <w:rPr>
          <w:rFonts w:ascii="宋体" w:hAnsi="宋体" w:eastAsia="宋体"/>
          <w:sz w:val="24"/>
          <w:szCs w:val="24"/>
        </w:rPr>
      </w:pPr>
      <w:r>
        <w:rPr>
          <w:rFonts w:hint="eastAsia" w:ascii="宋体" w:hAnsi="宋体" w:eastAsia="宋体"/>
          <w:sz w:val="24"/>
          <w:szCs w:val="24"/>
        </w:rPr>
        <w:t>安全区域边界检查主要是了解系统在网络边界的防护措施，涉及对象为防火墙、入侵检测、安全审计等安全设备。在内容上，安全区域边界层面测评实施过程涉及的工作单元，具体如下表：</w:t>
      </w:r>
    </w:p>
    <w:p w14:paraId="04531A51">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表3 安全区域边界测评内容</w:t>
      </w:r>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843"/>
        <w:gridCol w:w="5669"/>
      </w:tblGrid>
      <w:tr w14:paraId="360E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14:paraId="03253905">
            <w:pPr>
              <w:spacing w:line="440" w:lineRule="exact"/>
              <w:rPr>
                <w:rFonts w:ascii="宋体" w:hAnsi="宋体" w:eastAsia="宋体"/>
                <w:sz w:val="24"/>
                <w:szCs w:val="24"/>
              </w:rPr>
            </w:pPr>
            <w:r>
              <w:rPr>
                <w:rFonts w:hint="eastAsia" w:ascii="宋体" w:hAnsi="宋体" w:eastAsia="宋体"/>
                <w:sz w:val="24"/>
                <w:szCs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46093302">
            <w:pPr>
              <w:spacing w:line="440" w:lineRule="exact"/>
              <w:rPr>
                <w:rFonts w:ascii="宋体" w:hAnsi="宋体" w:eastAsia="宋体"/>
                <w:sz w:val="24"/>
                <w:szCs w:val="24"/>
              </w:rPr>
            </w:pPr>
            <w:r>
              <w:rPr>
                <w:rFonts w:hint="eastAsia" w:ascii="宋体" w:hAnsi="宋体" w:eastAsia="宋体"/>
                <w:sz w:val="24"/>
                <w:szCs w:val="24"/>
              </w:rPr>
              <w:t>工作单元名称</w:t>
            </w:r>
          </w:p>
        </w:tc>
        <w:tc>
          <w:tcPr>
            <w:tcW w:w="5669" w:type="dxa"/>
            <w:tcBorders>
              <w:top w:val="single" w:color="auto" w:sz="4" w:space="0"/>
              <w:left w:val="single" w:color="auto" w:sz="4" w:space="0"/>
              <w:bottom w:val="single" w:color="auto" w:sz="4" w:space="0"/>
              <w:right w:val="single" w:color="auto" w:sz="4" w:space="0"/>
            </w:tcBorders>
            <w:shd w:val="clear" w:color="auto" w:fill="FFFFFF"/>
            <w:vAlign w:val="center"/>
          </w:tcPr>
          <w:p w14:paraId="69F6A46D">
            <w:pPr>
              <w:spacing w:line="440" w:lineRule="exact"/>
              <w:rPr>
                <w:rFonts w:ascii="宋体" w:hAnsi="宋体" w:eastAsia="宋体"/>
                <w:sz w:val="24"/>
                <w:szCs w:val="24"/>
              </w:rPr>
            </w:pPr>
            <w:r>
              <w:rPr>
                <w:rFonts w:hint="eastAsia" w:ascii="宋体" w:hAnsi="宋体" w:eastAsia="宋体"/>
                <w:sz w:val="24"/>
                <w:szCs w:val="24"/>
              </w:rPr>
              <w:t>工作单元描述</w:t>
            </w:r>
          </w:p>
        </w:tc>
      </w:tr>
      <w:tr w14:paraId="59E8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0B9E25B">
            <w:pPr>
              <w:spacing w:line="440" w:lineRule="exact"/>
              <w:rPr>
                <w:rFonts w:ascii="宋体" w:hAnsi="宋体" w:eastAsia="宋体"/>
                <w:sz w:val="24"/>
                <w:szCs w:val="24"/>
              </w:rPr>
            </w:pPr>
            <w:r>
              <w:rPr>
                <w:rFonts w:hint="eastAsia" w:ascii="宋体" w:hAnsi="宋体" w:eastAsia="宋体"/>
                <w:sz w:val="24"/>
                <w:szCs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262DAB21">
            <w:pPr>
              <w:spacing w:line="440" w:lineRule="exact"/>
              <w:rPr>
                <w:rFonts w:ascii="宋体" w:hAnsi="宋体" w:eastAsia="宋体"/>
                <w:sz w:val="24"/>
                <w:szCs w:val="24"/>
              </w:rPr>
            </w:pPr>
            <w:r>
              <w:rPr>
                <w:rFonts w:hint="eastAsia" w:ascii="宋体" w:hAnsi="宋体" w:eastAsia="宋体"/>
                <w:sz w:val="24"/>
                <w:szCs w:val="24"/>
              </w:rPr>
              <w:t>边界防护</w:t>
            </w:r>
          </w:p>
        </w:tc>
        <w:tc>
          <w:tcPr>
            <w:tcW w:w="5669" w:type="dxa"/>
            <w:tcBorders>
              <w:top w:val="single" w:color="auto" w:sz="4" w:space="0"/>
              <w:left w:val="single" w:color="auto" w:sz="4" w:space="0"/>
              <w:bottom w:val="single" w:color="auto" w:sz="4" w:space="0"/>
              <w:right w:val="single" w:color="auto" w:sz="4" w:space="0"/>
            </w:tcBorders>
            <w:vAlign w:val="center"/>
          </w:tcPr>
          <w:p w14:paraId="410AE462">
            <w:pPr>
              <w:spacing w:line="440" w:lineRule="exact"/>
              <w:rPr>
                <w:rFonts w:ascii="宋体" w:hAnsi="宋体" w:eastAsia="宋体"/>
                <w:sz w:val="24"/>
                <w:szCs w:val="24"/>
              </w:rPr>
            </w:pPr>
            <w:r>
              <w:rPr>
                <w:rFonts w:hint="eastAsia" w:ascii="宋体" w:hAnsi="宋体" w:eastAsia="宋体"/>
                <w:sz w:val="24"/>
                <w:szCs w:val="24"/>
              </w:rPr>
              <w:t>检查网络边界是否有访问控制设备，访问控制策略是否合理，是否关闭了闲置端口等。</w:t>
            </w:r>
          </w:p>
        </w:tc>
      </w:tr>
      <w:tr w14:paraId="36A8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349DEBB">
            <w:pPr>
              <w:spacing w:line="440" w:lineRule="exact"/>
              <w:rPr>
                <w:rFonts w:ascii="宋体" w:hAnsi="宋体" w:eastAsia="宋体"/>
                <w:sz w:val="24"/>
                <w:szCs w:val="24"/>
              </w:rPr>
            </w:pPr>
            <w:r>
              <w:rPr>
                <w:rFonts w:hint="eastAsia" w:ascii="宋体" w:hAnsi="宋体" w:eastAsia="宋体"/>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03F2804F">
            <w:pPr>
              <w:spacing w:line="440" w:lineRule="exact"/>
              <w:rPr>
                <w:rFonts w:ascii="宋体" w:hAnsi="宋体" w:eastAsia="宋体"/>
                <w:sz w:val="24"/>
                <w:szCs w:val="24"/>
              </w:rPr>
            </w:pPr>
            <w:r>
              <w:rPr>
                <w:rFonts w:hint="eastAsia" w:ascii="宋体" w:hAnsi="宋体" w:eastAsia="宋体"/>
                <w:sz w:val="24"/>
                <w:szCs w:val="24"/>
              </w:rPr>
              <w:t>访问控制</w:t>
            </w:r>
          </w:p>
        </w:tc>
        <w:tc>
          <w:tcPr>
            <w:tcW w:w="5669" w:type="dxa"/>
            <w:tcBorders>
              <w:top w:val="single" w:color="auto" w:sz="4" w:space="0"/>
              <w:left w:val="single" w:color="auto" w:sz="4" w:space="0"/>
              <w:bottom w:val="single" w:color="auto" w:sz="4" w:space="0"/>
              <w:right w:val="single" w:color="auto" w:sz="4" w:space="0"/>
            </w:tcBorders>
            <w:vAlign w:val="center"/>
          </w:tcPr>
          <w:p w14:paraId="0930F80C">
            <w:pPr>
              <w:spacing w:line="440" w:lineRule="exact"/>
              <w:rPr>
                <w:rFonts w:ascii="宋体" w:hAnsi="宋体" w:eastAsia="宋体"/>
                <w:sz w:val="24"/>
                <w:szCs w:val="24"/>
              </w:rPr>
            </w:pPr>
            <w:r>
              <w:rPr>
                <w:rFonts w:hint="eastAsia" w:ascii="宋体" w:hAnsi="宋体" w:eastAsia="宋体"/>
                <w:sz w:val="24"/>
                <w:szCs w:val="24"/>
              </w:rPr>
              <w:t>检查网络中的访问控制策略是否合理、有效。</w:t>
            </w:r>
          </w:p>
        </w:tc>
      </w:tr>
      <w:tr w14:paraId="4A2B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BDBA9A9">
            <w:pPr>
              <w:spacing w:line="440" w:lineRule="exact"/>
              <w:rPr>
                <w:rFonts w:ascii="宋体" w:hAnsi="宋体" w:eastAsia="宋体"/>
                <w:sz w:val="24"/>
                <w:szCs w:val="24"/>
              </w:rPr>
            </w:pPr>
            <w:r>
              <w:rPr>
                <w:rFonts w:hint="eastAsia" w:ascii="宋体" w:hAnsi="宋体" w:eastAsia="宋体"/>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3508C569">
            <w:pPr>
              <w:spacing w:line="440" w:lineRule="exact"/>
              <w:rPr>
                <w:rFonts w:ascii="宋体" w:hAnsi="宋体" w:eastAsia="宋体"/>
                <w:sz w:val="24"/>
                <w:szCs w:val="24"/>
              </w:rPr>
            </w:pPr>
            <w:r>
              <w:rPr>
                <w:rFonts w:hint="eastAsia" w:ascii="宋体" w:hAnsi="宋体" w:eastAsia="宋体"/>
                <w:sz w:val="24"/>
                <w:szCs w:val="24"/>
              </w:rPr>
              <w:t>入侵防范</w:t>
            </w:r>
          </w:p>
        </w:tc>
        <w:tc>
          <w:tcPr>
            <w:tcW w:w="5669" w:type="dxa"/>
            <w:tcBorders>
              <w:top w:val="single" w:color="auto" w:sz="4" w:space="0"/>
              <w:left w:val="single" w:color="auto" w:sz="4" w:space="0"/>
              <w:bottom w:val="single" w:color="auto" w:sz="4" w:space="0"/>
              <w:right w:val="single" w:color="auto" w:sz="4" w:space="0"/>
            </w:tcBorders>
            <w:vAlign w:val="center"/>
          </w:tcPr>
          <w:p w14:paraId="2C8A214A">
            <w:pPr>
              <w:spacing w:line="440" w:lineRule="exact"/>
              <w:rPr>
                <w:rFonts w:ascii="宋体" w:hAnsi="宋体" w:eastAsia="宋体"/>
                <w:sz w:val="24"/>
                <w:szCs w:val="24"/>
              </w:rPr>
            </w:pPr>
            <w:r>
              <w:rPr>
                <w:rFonts w:hint="eastAsia" w:ascii="宋体" w:hAnsi="宋体" w:eastAsia="宋体"/>
                <w:sz w:val="24"/>
                <w:szCs w:val="24"/>
              </w:rPr>
              <w:t>检查网络中是否采用了入侵防范措施，验证该措施是否有效。</w:t>
            </w:r>
          </w:p>
        </w:tc>
      </w:tr>
      <w:tr w14:paraId="0ACF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231C50C">
            <w:pPr>
              <w:spacing w:line="440" w:lineRule="exact"/>
              <w:rPr>
                <w:rFonts w:ascii="宋体" w:hAnsi="宋体" w:eastAsia="宋体"/>
                <w:sz w:val="24"/>
                <w:szCs w:val="24"/>
              </w:rPr>
            </w:pPr>
            <w:r>
              <w:rPr>
                <w:rFonts w:hint="eastAsia" w:ascii="宋体" w:hAnsi="宋体" w:eastAsia="宋体"/>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1A610F1D">
            <w:pPr>
              <w:spacing w:line="440" w:lineRule="exact"/>
              <w:rPr>
                <w:rFonts w:ascii="宋体" w:hAnsi="宋体" w:eastAsia="宋体"/>
                <w:sz w:val="24"/>
                <w:szCs w:val="24"/>
              </w:rPr>
            </w:pPr>
            <w:r>
              <w:rPr>
                <w:rFonts w:hint="eastAsia" w:ascii="宋体" w:hAnsi="宋体" w:eastAsia="宋体"/>
                <w:sz w:val="24"/>
                <w:szCs w:val="24"/>
              </w:rPr>
              <w:t>恶意代码和垃圾邮件防范</w:t>
            </w:r>
          </w:p>
        </w:tc>
        <w:tc>
          <w:tcPr>
            <w:tcW w:w="5669" w:type="dxa"/>
            <w:tcBorders>
              <w:top w:val="single" w:color="auto" w:sz="4" w:space="0"/>
              <w:left w:val="single" w:color="auto" w:sz="4" w:space="0"/>
              <w:bottom w:val="single" w:color="auto" w:sz="4" w:space="0"/>
              <w:right w:val="single" w:color="auto" w:sz="4" w:space="0"/>
            </w:tcBorders>
            <w:vAlign w:val="center"/>
          </w:tcPr>
          <w:p w14:paraId="188D9664">
            <w:pPr>
              <w:spacing w:line="440" w:lineRule="exact"/>
              <w:rPr>
                <w:rFonts w:ascii="宋体" w:hAnsi="宋体" w:eastAsia="宋体"/>
                <w:sz w:val="24"/>
                <w:szCs w:val="24"/>
              </w:rPr>
            </w:pPr>
            <w:r>
              <w:rPr>
                <w:rFonts w:hint="eastAsia" w:ascii="宋体" w:hAnsi="宋体" w:eastAsia="宋体"/>
                <w:sz w:val="24"/>
                <w:szCs w:val="24"/>
              </w:rPr>
              <w:t>检查网络中是否有恶意代码和垃圾邮件防范措施。</w:t>
            </w:r>
          </w:p>
        </w:tc>
      </w:tr>
      <w:tr w14:paraId="554C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BC08B1E">
            <w:pPr>
              <w:spacing w:line="440" w:lineRule="exact"/>
              <w:rPr>
                <w:rFonts w:ascii="宋体" w:hAnsi="宋体" w:eastAsia="宋体"/>
                <w:sz w:val="24"/>
                <w:szCs w:val="24"/>
              </w:rPr>
            </w:pPr>
            <w:r>
              <w:rPr>
                <w:rFonts w:hint="eastAsia" w:ascii="宋体" w:hAnsi="宋体" w:eastAsia="宋体"/>
                <w:sz w:val="24"/>
                <w:szCs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34A5CDEC">
            <w:pPr>
              <w:spacing w:line="440" w:lineRule="exact"/>
              <w:rPr>
                <w:rFonts w:ascii="宋体" w:hAnsi="宋体" w:eastAsia="宋体"/>
                <w:sz w:val="24"/>
                <w:szCs w:val="24"/>
              </w:rPr>
            </w:pPr>
            <w:r>
              <w:rPr>
                <w:rFonts w:hint="eastAsia" w:ascii="宋体" w:hAnsi="宋体" w:eastAsia="宋体"/>
                <w:sz w:val="24"/>
                <w:szCs w:val="24"/>
              </w:rPr>
              <w:t>安全审计</w:t>
            </w:r>
          </w:p>
        </w:tc>
        <w:tc>
          <w:tcPr>
            <w:tcW w:w="5669" w:type="dxa"/>
            <w:tcBorders>
              <w:top w:val="single" w:color="auto" w:sz="4" w:space="0"/>
              <w:left w:val="single" w:color="auto" w:sz="4" w:space="0"/>
              <w:bottom w:val="single" w:color="auto" w:sz="4" w:space="0"/>
              <w:right w:val="single" w:color="auto" w:sz="4" w:space="0"/>
            </w:tcBorders>
            <w:vAlign w:val="center"/>
          </w:tcPr>
          <w:p w14:paraId="57D9B046">
            <w:pPr>
              <w:spacing w:line="440" w:lineRule="exact"/>
              <w:rPr>
                <w:rFonts w:ascii="宋体" w:hAnsi="宋体" w:eastAsia="宋体"/>
                <w:sz w:val="24"/>
                <w:szCs w:val="24"/>
              </w:rPr>
            </w:pPr>
            <w:r>
              <w:rPr>
                <w:rFonts w:hint="eastAsia" w:ascii="宋体" w:hAnsi="宋体" w:eastAsia="宋体"/>
                <w:sz w:val="24"/>
                <w:szCs w:val="24"/>
              </w:rPr>
              <w:t>检查网络中是否有综合安全审计措施。</w:t>
            </w:r>
          </w:p>
        </w:tc>
      </w:tr>
      <w:tr w14:paraId="44E1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AB00FBA">
            <w:pPr>
              <w:spacing w:line="440" w:lineRule="exact"/>
              <w:rPr>
                <w:rFonts w:ascii="宋体" w:hAnsi="宋体" w:eastAsia="宋体"/>
                <w:sz w:val="24"/>
                <w:szCs w:val="24"/>
              </w:rPr>
            </w:pPr>
            <w:r>
              <w:rPr>
                <w:rFonts w:hint="eastAsia" w:ascii="宋体" w:hAnsi="宋体" w:eastAsia="宋体"/>
                <w:sz w:val="24"/>
                <w:szCs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7F5845A8">
            <w:pPr>
              <w:spacing w:line="440" w:lineRule="exact"/>
              <w:rPr>
                <w:rFonts w:ascii="宋体" w:hAnsi="宋体" w:eastAsia="宋体"/>
                <w:sz w:val="24"/>
                <w:szCs w:val="24"/>
              </w:rPr>
            </w:pPr>
            <w:r>
              <w:rPr>
                <w:rFonts w:hint="eastAsia" w:ascii="宋体" w:hAnsi="宋体" w:eastAsia="宋体"/>
                <w:sz w:val="24"/>
                <w:szCs w:val="24"/>
              </w:rPr>
              <w:t>可信验证</w:t>
            </w:r>
          </w:p>
        </w:tc>
        <w:tc>
          <w:tcPr>
            <w:tcW w:w="5669" w:type="dxa"/>
            <w:tcBorders>
              <w:top w:val="single" w:color="auto" w:sz="4" w:space="0"/>
              <w:left w:val="single" w:color="auto" w:sz="4" w:space="0"/>
              <w:bottom w:val="single" w:color="auto" w:sz="4" w:space="0"/>
              <w:right w:val="single" w:color="auto" w:sz="4" w:space="0"/>
            </w:tcBorders>
            <w:vAlign w:val="center"/>
          </w:tcPr>
          <w:p w14:paraId="78753E3B">
            <w:pPr>
              <w:spacing w:line="440" w:lineRule="exact"/>
              <w:rPr>
                <w:rFonts w:ascii="宋体" w:hAnsi="宋体" w:eastAsia="宋体"/>
                <w:sz w:val="24"/>
                <w:szCs w:val="24"/>
              </w:rPr>
            </w:pPr>
            <w:r>
              <w:rPr>
                <w:rFonts w:hint="eastAsia" w:ascii="宋体" w:hAnsi="宋体" w:eastAsia="宋体"/>
                <w:sz w:val="24"/>
                <w:szCs w:val="24"/>
              </w:rPr>
              <w:t>检查设备是否进行可信验证。</w:t>
            </w:r>
          </w:p>
        </w:tc>
      </w:tr>
    </w:tbl>
    <w:p w14:paraId="139B95EF">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（4）安全计算环境</w:t>
      </w:r>
    </w:p>
    <w:p w14:paraId="52D39C88">
      <w:pPr>
        <w:spacing w:line="440" w:lineRule="exact"/>
        <w:ind w:firstLine="480" w:firstLineChars="200"/>
        <w:rPr>
          <w:rFonts w:ascii="宋体" w:hAnsi="宋体" w:eastAsia="宋体"/>
          <w:sz w:val="24"/>
          <w:szCs w:val="24"/>
        </w:rPr>
      </w:pPr>
      <w:r>
        <w:rPr>
          <w:rFonts w:hint="eastAsia" w:ascii="宋体" w:hAnsi="宋体" w:eastAsia="宋体"/>
          <w:sz w:val="24"/>
          <w:szCs w:val="24"/>
        </w:rPr>
        <w:t>安全计算环境检查主要是了解系统的运行环境是否采取了相关安全措施，涉及对象为网络设备、安全设备、操作系统、数据库、中间件等。在内容上，安全计算环境层面测评实施过程涉及的工作单元，具体如下表：</w:t>
      </w:r>
    </w:p>
    <w:p w14:paraId="1B28FBC7">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表4应用系统安全测评内容</w:t>
      </w:r>
    </w:p>
    <w:tbl>
      <w:tblPr>
        <w:tblStyle w:val="1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843"/>
        <w:gridCol w:w="6347"/>
      </w:tblGrid>
      <w:tr w14:paraId="4949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FFFFFF"/>
            <w:vAlign w:val="center"/>
          </w:tcPr>
          <w:p w14:paraId="0E4FCA20">
            <w:pPr>
              <w:spacing w:line="440" w:lineRule="exact"/>
              <w:rPr>
                <w:rFonts w:ascii="宋体" w:hAnsi="宋体" w:eastAsia="宋体"/>
                <w:sz w:val="24"/>
                <w:szCs w:val="24"/>
              </w:rPr>
            </w:pPr>
            <w:r>
              <w:rPr>
                <w:rFonts w:hint="eastAsia" w:ascii="宋体" w:hAnsi="宋体" w:eastAsia="宋体"/>
                <w:sz w:val="24"/>
                <w:szCs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2609F662">
            <w:pPr>
              <w:spacing w:line="440" w:lineRule="exact"/>
              <w:rPr>
                <w:rFonts w:ascii="宋体" w:hAnsi="宋体" w:eastAsia="宋体"/>
                <w:sz w:val="24"/>
                <w:szCs w:val="24"/>
              </w:rPr>
            </w:pPr>
            <w:r>
              <w:rPr>
                <w:rFonts w:hint="eastAsia" w:ascii="宋体" w:hAnsi="宋体" w:eastAsia="宋体"/>
                <w:sz w:val="24"/>
                <w:szCs w:val="24"/>
              </w:rPr>
              <w:t>工作单元名称</w:t>
            </w:r>
          </w:p>
        </w:tc>
        <w:tc>
          <w:tcPr>
            <w:tcW w:w="6347" w:type="dxa"/>
            <w:tcBorders>
              <w:top w:val="single" w:color="auto" w:sz="4" w:space="0"/>
              <w:left w:val="single" w:color="auto" w:sz="4" w:space="0"/>
              <w:bottom w:val="single" w:color="auto" w:sz="4" w:space="0"/>
              <w:right w:val="single" w:color="auto" w:sz="4" w:space="0"/>
            </w:tcBorders>
            <w:shd w:val="clear" w:color="auto" w:fill="FFFFFF"/>
            <w:vAlign w:val="center"/>
          </w:tcPr>
          <w:p w14:paraId="673DCF63">
            <w:pPr>
              <w:spacing w:line="440" w:lineRule="exact"/>
              <w:rPr>
                <w:rFonts w:ascii="宋体" w:hAnsi="宋体" w:eastAsia="宋体"/>
                <w:sz w:val="24"/>
                <w:szCs w:val="24"/>
              </w:rPr>
            </w:pPr>
            <w:r>
              <w:rPr>
                <w:rFonts w:hint="eastAsia" w:ascii="宋体" w:hAnsi="宋体" w:eastAsia="宋体"/>
                <w:sz w:val="24"/>
                <w:szCs w:val="24"/>
              </w:rPr>
              <w:t>工作单元描述</w:t>
            </w:r>
          </w:p>
        </w:tc>
      </w:tr>
      <w:tr w14:paraId="1F36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3551EAB2">
            <w:pPr>
              <w:spacing w:line="440" w:lineRule="exact"/>
              <w:rPr>
                <w:rFonts w:ascii="宋体" w:hAnsi="宋体" w:eastAsia="宋体"/>
                <w:sz w:val="24"/>
                <w:szCs w:val="24"/>
              </w:rPr>
            </w:pPr>
            <w:r>
              <w:rPr>
                <w:rFonts w:hint="eastAsia" w:ascii="宋体" w:hAnsi="宋体" w:eastAsia="宋体"/>
                <w:sz w:val="24"/>
                <w:szCs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22A577B9">
            <w:pPr>
              <w:spacing w:line="440" w:lineRule="exact"/>
              <w:rPr>
                <w:rFonts w:ascii="宋体" w:hAnsi="宋体" w:eastAsia="宋体"/>
                <w:sz w:val="24"/>
                <w:szCs w:val="24"/>
              </w:rPr>
            </w:pPr>
            <w:r>
              <w:rPr>
                <w:rFonts w:hint="eastAsia" w:ascii="宋体" w:hAnsi="宋体" w:eastAsia="宋体"/>
                <w:sz w:val="24"/>
                <w:szCs w:val="24"/>
              </w:rPr>
              <w:t>身份鉴别</w:t>
            </w:r>
          </w:p>
        </w:tc>
        <w:tc>
          <w:tcPr>
            <w:tcW w:w="6347" w:type="dxa"/>
            <w:tcBorders>
              <w:top w:val="single" w:color="auto" w:sz="4" w:space="0"/>
              <w:left w:val="single" w:color="auto" w:sz="4" w:space="0"/>
              <w:bottom w:val="single" w:color="auto" w:sz="4" w:space="0"/>
              <w:right w:val="single" w:color="auto" w:sz="4" w:space="0"/>
            </w:tcBorders>
            <w:vAlign w:val="center"/>
          </w:tcPr>
          <w:p w14:paraId="40EEAB81">
            <w:pPr>
              <w:spacing w:line="440" w:lineRule="exact"/>
              <w:rPr>
                <w:rFonts w:ascii="宋体" w:hAnsi="宋体" w:eastAsia="宋体"/>
                <w:sz w:val="24"/>
                <w:szCs w:val="24"/>
              </w:rPr>
            </w:pPr>
            <w:r>
              <w:rPr>
                <w:rFonts w:hint="eastAsia" w:ascii="宋体" w:hAnsi="宋体" w:eastAsia="宋体"/>
                <w:sz w:val="24"/>
                <w:szCs w:val="24"/>
              </w:rPr>
              <w:t>检查所有设备的登录用户是否有身份鉴别措施，是否有复杂度、唯一性等检查。</w:t>
            </w:r>
          </w:p>
        </w:tc>
      </w:tr>
      <w:tr w14:paraId="11C3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19A80B4">
            <w:pPr>
              <w:spacing w:line="440" w:lineRule="exact"/>
              <w:rPr>
                <w:rFonts w:ascii="宋体" w:hAnsi="宋体" w:eastAsia="宋体"/>
                <w:sz w:val="24"/>
                <w:szCs w:val="24"/>
              </w:rPr>
            </w:pPr>
            <w:r>
              <w:rPr>
                <w:rFonts w:hint="eastAsia" w:ascii="宋体" w:hAnsi="宋体" w:eastAsia="宋体"/>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1F48345D">
            <w:pPr>
              <w:spacing w:line="440" w:lineRule="exact"/>
              <w:rPr>
                <w:rFonts w:ascii="宋体" w:hAnsi="宋体" w:eastAsia="宋体"/>
                <w:sz w:val="24"/>
                <w:szCs w:val="24"/>
              </w:rPr>
            </w:pPr>
            <w:r>
              <w:rPr>
                <w:rFonts w:hint="eastAsia" w:ascii="宋体" w:hAnsi="宋体" w:eastAsia="宋体"/>
                <w:sz w:val="24"/>
                <w:szCs w:val="24"/>
              </w:rPr>
              <w:t>访问控制</w:t>
            </w:r>
          </w:p>
        </w:tc>
        <w:tc>
          <w:tcPr>
            <w:tcW w:w="6347" w:type="dxa"/>
            <w:tcBorders>
              <w:top w:val="single" w:color="auto" w:sz="4" w:space="0"/>
              <w:left w:val="single" w:color="auto" w:sz="4" w:space="0"/>
              <w:bottom w:val="single" w:color="auto" w:sz="4" w:space="0"/>
              <w:right w:val="single" w:color="auto" w:sz="4" w:space="0"/>
            </w:tcBorders>
            <w:vAlign w:val="center"/>
          </w:tcPr>
          <w:p w14:paraId="300D8564">
            <w:pPr>
              <w:spacing w:line="440" w:lineRule="exact"/>
              <w:rPr>
                <w:rFonts w:ascii="宋体" w:hAnsi="宋体" w:eastAsia="宋体"/>
                <w:sz w:val="24"/>
                <w:szCs w:val="24"/>
              </w:rPr>
            </w:pPr>
            <w:r>
              <w:rPr>
                <w:rFonts w:hint="eastAsia" w:ascii="宋体" w:hAnsi="宋体" w:eastAsia="宋体"/>
                <w:sz w:val="24"/>
                <w:szCs w:val="24"/>
              </w:rPr>
              <w:t>检查用户的权限分配情况，默认用户和默认口令使用情况等。</w:t>
            </w:r>
          </w:p>
        </w:tc>
      </w:tr>
      <w:tr w14:paraId="2335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4261C5D">
            <w:pPr>
              <w:spacing w:line="440" w:lineRule="exact"/>
              <w:rPr>
                <w:rFonts w:ascii="宋体" w:hAnsi="宋体" w:eastAsia="宋体"/>
                <w:sz w:val="24"/>
                <w:szCs w:val="24"/>
              </w:rPr>
            </w:pPr>
            <w:r>
              <w:rPr>
                <w:rFonts w:hint="eastAsia" w:ascii="宋体" w:hAnsi="宋体" w:eastAsia="宋体"/>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451AE10E">
            <w:pPr>
              <w:spacing w:line="440" w:lineRule="exact"/>
              <w:rPr>
                <w:rFonts w:ascii="宋体" w:hAnsi="宋体" w:eastAsia="宋体"/>
                <w:sz w:val="24"/>
                <w:szCs w:val="24"/>
              </w:rPr>
            </w:pPr>
            <w:r>
              <w:rPr>
                <w:rFonts w:hint="eastAsia" w:ascii="宋体" w:hAnsi="宋体" w:eastAsia="宋体"/>
                <w:sz w:val="24"/>
                <w:szCs w:val="24"/>
              </w:rPr>
              <w:t>安全审计</w:t>
            </w:r>
          </w:p>
        </w:tc>
        <w:tc>
          <w:tcPr>
            <w:tcW w:w="6347" w:type="dxa"/>
            <w:tcBorders>
              <w:top w:val="single" w:color="auto" w:sz="4" w:space="0"/>
              <w:left w:val="single" w:color="auto" w:sz="4" w:space="0"/>
              <w:bottom w:val="single" w:color="auto" w:sz="4" w:space="0"/>
              <w:right w:val="single" w:color="auto" w:sz="4" w:space="0"/>
            </w:tcBorders>
            <w:vAlign w:val="center"/>
          </w:tcPr>
          <w:p w14:paraId="3338C04C">
            <w:pPr>
              <w:spacing w:line="440" w:lineRule="exact"/>
              <w:rPr>
                <w:rFonts w:ascii="宋体" w:hAnsi="宋体" w:eastAsia="宋体"/>
                <w:sz w:val="24"/>
                <w:szCs w:val="24"/>
              </w:rPr>
            </w:pPr>
            <w:r>
              <w:rPr>
                <w:rFonts w:hint="eastAsia" w:ascii="宋体" w:hAnsi="宋体" w:eastAsia="宋体"/>
                <w:sz w:val="24"/>
                <w:szCs w:val="24"/>
              </w:rPr>
              <w:t>检查是否开启安全审计功能，是否能审计到每个用户，审计记录是否有保护措施。</w:t>
            </w:r>
          </w:p>
        </w:tc>
      </w:tr>
      <w:tr w14:paraId="7216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9239821">
            <w:pPr>
              <w:spacing w:line="440" w:lineRule="exact"/>
              <w:rPr>
                <w:rFonts w:ascii="宋体" w:hAnsi="宋体" w:eastAsia="宋体"/>
                <w:sz w:val="24"/>
                <w:szCs w:val="24"/>
              </w:rPr>
            </w:pPr>
            <w:r>
              <w:rPr>
                <w:rFonts w:hint="eastAsia" w:ascii="宋体" w:hAnsi="宋体" w:eastAsia="宋体"/>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15901297">
            <w:pPr>
              <w:spacing w:line="440" w:lineRule="exact"/>
              <w:rPr>
                <w:rFonts w:ascii="宋体" w:hAnsi="宋体" w:eastAsia="宋体"/>
                <w:sz w:val="24"/>
                <w:szCs w:val="24"/>
              </w:rPr>
            </w:pPr>
            <w:r>
              <w:rPr>
                <w:rFonts w:hint="eastAsia" w:ascii="宋体" w:hAnsi="宋体" w:eastAsia="宋体"/>
                <w:sz w:val="24"/>
                <w:szCs w:val="24"/>
              </w:rPr>
              <w:t>入侵防范</w:t>
            </w:r>
          </w:p>
        </w:tc>
        <w:tc>
          <w:tcPr>
            <w:tcW w:w="6347" w:type="dxa"/>
            <w:tcBorders>
              <w:top w:val="single" w:color="auto" w:sz="4" w:space="0"/>
              <w:left w:val="single" w:color="auto" w:sz="4" w:space="0"/>
              <w:bottom w:val="single" w:color="auto" w:sz="4" w:space="0"/>
              <w:right w:val="single" w:color="auto" w:sz="4" w:space="0"/>
            </w:tcBorders>
            <w:vAlign w:val="center"/>
          </w:tcPr>
          <w:p w14:paraId="5325F436">
            <w:pPr>
              <w:spacing w:line="440" w:lineRule="exact"/>
              <w:rPr>
                <w:rFonts w:ascii="宋体" w:hAnsi="宋体" w:eastAsia="宋体"/>
                <w:sz w:val="24"/>
                <w:szCs w:val="24"/>
              </w:rPr>
            </w:pPr>
            <w:r>
              <w:rPr>
                <w:rFonts w:hint="eastAsia" w:ascii="宋体" w:hAnsi="宋体" w:eastAsia="宋体"/>
                <w:sz w:val="24"/>
                <w:szCs w:val="24"/>
              </w:rPr>
              <w:t>检查设备在运行过程中的入侵防范措施，如关闭不需要的端口和服务、最小化安装、部署入侵防范产品等。</w:t>
            </w:r>
          </w:p>
        </w:tc>
      </w:tr>
      <w:tr w14:paraId="5C61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670A6AF">
            <w:pPr>
              <w:spacing w:line="440" w:lineRule="exact"/>
              <w:rPr>
                <w:rFonts w:ascii="宋体" w:hAnsi="宋体" w:eastAsia="宋体"/>
                <w:sz w:val="24"/>
                <w:szCs w:val="24"/>
              </w:rPr>
            </w:pPr>
            <w:r>
              <w:rPr>
                <w:rFonts w:hint="eastAsia" w:ascii="宋体" w:hAnsi="宋体" w:eastAsia="宋体"/>
                <w:sz w:val="24"/>
                <w:szCs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0AB7768C">
            <w:pPr>
              <w:spacing w:line="440" w:lineRule="exact"/>
              <w:rPr>
                <w:rFonts w:ascii="宋体" w:hAnsi="宋体" w:eastAsia="宋体"/>
                <w:sz w:val="24"/>
                <w:szCs w:val="24"/>
              </w:rPr>
            </w:pPr>
            <w:r>
              <w:rPr>
                <w:rFonts w:hint="eastAsia" w:ascii="宋体" w:hAnsi="宋体" w:eastAsia="宋体"/>
                <w:sz w:val="24"/>
                <w:szCs w:val="24"/>
              </w:rPr>
              <w:t>恶意代码防范</w:t>
            </w:r>
          </w:p>
        </w:tc>
        <w:tc>
          <w:tcPr>
            <w:tcW w:w="6347" w:type="dxa"/>
            <w:tcBorders>
              <w:top w:val="single" w:color="auto" w:sz="4" w:space="0"/>
              <w:left w:val="single" w:color="auto" w:sz="4" w:space="0"/>
              <w:bottom w:val="single" w:color="auto" w:sz="4" w:space="0"/>
              <w:right w:val="single" w:color="auto" w:sz="4" w:space="0"/>
            </w:tcBorders>
            <w:vAlign w:val="center"/>
          </w:tcPr>
          <w:p w14:paraId="3B4B8CB6">
            <w:pPr>
              <w:spacing w:line="440" w:lineRule="exact"/>
              <w:rPr>
                <w:rFonts w:ascii="宋体" w:hAnsi="宋体" w:eastAsia="宋体"/>
                <w:sz w:val="24"/>
                <w:szCs w:val="24"/>
              </w:rPr>
            </w:pPr>
            <w:r>
              <w:rPr>
                <w:rFonts w:hint="eastAsia" w:ascii="宋体" w:hAnsi="宋体" w:eastAsia="宋体"/>
                <w:sz w:val="24"/>
                <w:szCs w:val="24"/>
              </w:rPr>
              <w:t>检查设备的恶意代码防范情况。</w:t>
            </w:r>
          </w:p>
        </w:tc>
      </w:tr>
      <w:tr w14:paraId="5FCF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344B4BDA">
            <w:pPr>
              <w:spacing w:line="440" w:lineRule="exact"/>
              <w:rPr>
                <w:rFonts w:ascii="宋体" w:hAnsi="宋体" w:eastAsia="宋体"/>
                <w:sz w:val="24"/>
                <w:szCs w:val="24"/>
              </w:rPr>
            </w:pPr>
            <w:r>
              <w:rPr>
                <w:rFonts w:hint="eastAsia" w:ascii="宋体" w:hAnsi="宋体" w:eastAsia="宋体"/>
                <w:sz w:val="24"/>
                <w:szCs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47A9BA4B">
            <w:pPr>
              <w:spacing w:line="440" w:lineRule="exact"/>
              <w:rPr>
                <w:rFonts w:ascii="宋体" w:hAnsi="宋体" w:eastAsia="宋体"/>
                <w:sz w:val="24"/>
                <w:szCs w:val="24"/>
              </w:rPr>
            </w:pPr>
            <w:r>
              <w:rPr>
                <w:rFonts w:hint="eastAsia" w:ascii="宋体" w:hAnsi="宋体" w:eastAsia="宋体"/>
                <w:sz w:val="24"/>
                <w:szCs w:val="24"/>
              </w:rPr>
              <w:t>可信验证</w:t>
            </w:r>
          </w:p>
        </w:tc>
        <w:tc>
          <w:tcPr>
            <w:tcW w:w="6347" w:type="dxa"/>
            <w:tcBorders>
              <w:top w:val="single" w:color="auto" w:sz="4" w:space="0"/>
              <w:left w:val="single" w:color="auto" w:sz="4" w:space="0"/>
              <w:bottom w:val="single" w:color="auto" w:sz="4" w:space="0"/>
              <w:right w:val="single" w:color="auto" w:sz="4" w:space="0"/>
            </w:tcBorders>
            <w:vAlign w:val="center"/>
          </w:tcPr>
          <w:p w14:paraId="555CAFC1">
            <w:pPr>
              <w:spacing w:line="440" w:lineRule="exact"/>
              <w:rPr>
                <w:rFonts w:ascii="宋体" w:hAnsi="宋体" w:eastAsia="宋体"/>
                <w:sz w:val="24"/>
                <w:szCs w:val="24"/>
              </w:rPr>
            </w:pPr>
            <w:r>
              <w:rPr>
                <w:rFonts w:hint="eastAsia" w:ascii="宋体" w:hAnsi="宋体" w:eastAsia="宋体"/>
                <w:sz w:val="24"/>
                <w:szCs w:val="24"/>
              </w:rPr>
              <w:t>检查设备是否进行可信验证。</w:t>
            </w:r>
          </w:p>
        </w:tc>
      </w:tr>
      <w:tr w14:paraId="1ED1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304F5D6B">
            <w:pPr>
              <w:spacing w:line="440" w:lineRule="exact"/>
              <w:rPr>
                <w:rFonts w:ascii="宋体" w:hAnsi="宋体" w:eastAsia="宋体"/>
                <w:sz w:val="24"/>
                <w:szCs w:val="24"/>
              </w:rPr>
            </w:pPr>
            <w:r>
              <w:rPr>
                <w:rFonts w:hint="eastAsia" w:ascii="宋体" w:hAnsi="宋体" w:eastAsia="宋体"/>
                <w:sz w:val="24"/>
                <w:szCs w:val="24"/>
              </w:rPr>
              <w:t>7</w:t>
            </w:r>
          </w:p>
        </w:tc>
        <w:tc>
          <w:tcPr>
            <w:tcW w:w="1843" w:type="dxa"/>
            <w:tcBorders>
              <w:top w:val="single" w:color="auto" w:sz="4" w:space="0"/>
              <w:left w:val="single" w:color="auto" w:sz="4" w:space="0"/>
              <w:bottom w:val="single" w:color="auto" w:sz="4" w:space="0"/>
              <w:right w:val="single" w:color="auto" w:sz="4" w:space="0"/>
            </w:tcBorders>
            <w:vAlign w:val="center"/>
          </w:tcPr>
          <w:p w14:paraId="6FBF9B13">
            <w:pPr>
              <w:spacing w:line="440" w:lineRule="exact"/>
              <w:rPr>
                <w:rFonts w:ascii="宋体" w:hAnsi="宋体" w:eastAsia="宋体"/>
                <w:sz w:val="24"/>
                <w:szCs w:val="24"/>
              </w:rPr>
            </w:pPr>
            <w:r>
              <w:rPr>
                <w:rFonts w:hint="eastAsia" w:ascii="宋体" w:hAnsi="宋体" w:eastAsia="宋体"/>
                <w:sz w:val="24"/>
                <w:szCs w:val="24"/>
              </w:rPr>
              <w:t>数据完整性</w:t>
            </w:r>
          </w:p>
        </w:tc>
        <w:tc>
          <w:tcPr>
            <w:tcW w:w="6347" w:type="dxa"/>
            <w:tcBorders>
              <w:top w:val="single" w:color="auto" w:sz="4" w:space="0"/>
              <w:left w:val="single" w:color="auto" w:sz="4" w:space="0"/>
              <w:bottom w:val="single" w:color="auto" w:sz="4" w:space="0"/>
              <w:right w:val="single" w:color="auto" w:sz="4" w:space="0"/>
            </w:tcBorders>
            <w:vAlign w:val="center"/>
          </w:tcPr>
          <w:p w14:paraId="24AD1380">
            <w:pPr>
              <w:spacing w:line="440" w:lineRule="exact"/>
              <w:rPr>
                <w:rFonts w:ascii="宋体" w:hAnsi="宋体" w:eastAsia="宋体"/>
                <w:sz w:val="24"/>
                <w:szCs w:val="24"/>
              </w:rPr>
            </w:pPr>
            <w:r>
              <w:rPr>
                <w:rFonts w:hint="eastAsia" w:ascii="宋体" w:hAnsi="宋体" w:eastAsia="宋体"/>
                <w:sz w:val="24"/>
                <w:szCs w:val="24"/>
              </w:rPr>
              <w:t>检查系统数据的传输完整性和存储完整性措施。</w:t>
            </w:r>
          </w:p>
        </w:tc>
      </w:tr>
      <w:tr w14:paraId="52A0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5E63923">
            <w:pPr>
              <w:spacing w:line="440" w:lineRule="exact"/>
              <w:rPr>
                <w:rFonts w:ascii="宋体" w:hAnsi="宋体" w:eastAsia="宋体"/>
                <w:sz w:val="24"/>
                <w:szCs w:val="24"/>
              </w:rPr>
            </w:pPr>
            <w:r>
              <w:rPr>
                <w:rFonts w:hint="eastAsia" w:ascii="宋体" w:hAnsi="宋体" w:eastAsia="宋体"/>
                <w:sz w:val="24"/>
                <w:szCs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1C2AF45F">
            <w:pPr>
              <w:spacing w:line="440" w:lineRule="exact"/>
              <w:rPr>
                <w:rFonts w:ascii="宋体" w:hAnsi="宋体" w:eastAsia="宋体"/>
                <w:sz w:val="24"/>
                <w:szCs w:val="24"/>
              </w:rPr>
            </w:pPr>
            <w:r>
              <w:rPr>
                <w:rFonts w:hint="eastAsia" w:ascii="宋体" w:hAnsi="宋体" w:eastAsia="宋体"/>
                <w:sz w:val="24"/>
                <w:szCs w:val="24"/>
              </w:rPr>
              <w:t>数据保密性</w:t>
            </w:r>
          </w:p>
        </w:tc>
        <w:tc>
          <w:tcPr>
            <w:tcW w:w="6347" w:type="dxa"/>
            <w:tcBorders>
              <w:top w:val="single" w:color="auto" w:sz="4" w:space="0"/>
              <w:left w:val="single" w:color="auto" w:sz="4" w:space="0"/>
              <w:bottom w:val="single" w:color="auto" w:sz="4" w:space="0"/>
              <w:right w:val="single" w:color="auto" w:sz="4" w:space="0"/>
            </w:tcBorders>
            <w:vAlign w:val="center"/>
          </w:tcPr>
          <w:p w14:paraId="36ED8F58">
            <w:pPr>
              <w:spacing w:line="440" w:lineRule="exact"/>
              <w:rPr>
                <w:rFonts w:ascii="宋体" w:hAnsi="宋体" w:eastAsia="宋体"/>
                <w:sz w:val="24"/>
                <w:szCs w:val="24"/>
              </w:rPr>
            </w:pPr>
            <w:r>
              <w:rPr>
                <w:rFonts w:hint="eastAsia" w:ascii="宋体" w:hAnsi="宋体" w:eastAsia="宋体"/>
                <w:sz w:val="24"/>
                <w:szCs w:val="24"/>
              </w:rPr>
              <w:t>检查系统数据的传输保密性和存储保密性措施。</w:t>
            </w:r>
          </w:p>
        </w:tc>
      </w:tr>
      <w:tr w14:paraId="7A2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254E24D">
            <w:pPr>
              <w:spacing w:line="440" w:lineRule="exact"/>
              <w:rPr>
                <w:rFonts w:ascii="宋体" w:hAnsi="宋体" w:eastAsia="宋体"/>
                <w:sz w:val="24"/>
                <w:szCs w:val="24"/>
              </w:rPr>
            </w:pPr>
            <w:r>
              <w:rPr>
                <w:rFonts w:hint="eastAsia" w:ascii="宋体" w:hAnsi="宋体" w:eastAsia="宋体"/>
                <w:sz w:val="24"/>
                <w:szCs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0D7A5AF9">
            <w:pPr>
              <w:spacing w:line="440" w:lineRule="exact"/>
              <w:rPr>
                <w:rFonts w:ascii="宋体" w:hAnsi="宋体" w:eastAsia="宋体"/>
                <w:sz w:val="24"/>
                <w:szCs w:val="24"/>
              </w:rPr>
            </w:pPr>
            <w:r>
              <w:rPr>
                <w:rFonts w:hint="eastAsia" w:ascii="宋体" w:hAnsi="宋体" w:eastAsia="宋体"/>
                <w:sz w:val="24"/>
                <w:szCs w:val="24"/>
              </w:rPr>
              <w:t>数据备份恢复</w:t>
            </w:r>
          </w:p>
        </w:tc>
        <w:tc>
          <w:tcPr>
            <w:tcW w:w="6347" w:type="dxa"/>
            <w:tcBorders>
              <w:top w:val="single" w:color="auto" w:sz="4" w:space="0"/>
              <w:left w:val="single" w:color="auto" w:sz="4" w:space="0"/>
              <w:bottom w:val="single" w:color="auto" w:sz="4" w:space="0"/>
              <w:right w:val="single" w:color="auto" w:sz="4" w:space="0"/>
            </w:tcBorders>
            <w:vAlign w:val="center"/>
          </w:tcPr>
          <w:p w14:paraId="2A00C260">
            <w:pPr>
              <w:spacing w:line="440" w:lineRule="exact"/>
              <w:rPr>
                <w:rFonts w:ascii="宋体" w:hAnsi="宋体" w:eastAsia="宋体"/>
                <w:sz w:val="24"/>
                <w:szCs w:val="24"/>
              </w:rPr>
            </w:pPr>
            <w:r>
              <w:rPr>
                <w:rFonts w:hint="eastAsia" w:ascii="宋体" w:hAnsi="宋体" w:eastAsia="宋体"/>
                <w:sz w:val="24"/>
                <w:szCs w:val="24"/>
              </w:rPr>
              <w:t>检查系统的安全备份情况，如重要信息的备份、硬件和线路的冗余等。</w:t>
            </w:r>
          </w:p>
        </w:tc>
      </w:tr>
      <w:tr w14:paraId="5ED0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4420FAAC">
            <w:pPr>
              <w:spacing w:line="440" w:lineRule="exact"/>
              <w:rPr>
                <w:rFonts w:ascii="宋体" w:hAnsi="宋体" w:eastAsia="宋体"/>
                <w:sz w:val="24"/>
                <w:szCs w:val="24"/>
              </w:rPr>
            </w:pPr>
            <w:r>
              <w:rPr>
                <w:rFonts w:hint="eastAsia" w:ascii="宋体" w:hAnsi="宋体" w:eastAsia="宋体"/>
                <w:sz w:val="24"/>
                <w:szCs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403D7F83">
            <w:pPr>
              <w:spacing w:line="440" w:lineRule="exact"/>
              <w:rPr>
                <w:rFonts w:ascii="宋体" w:hAnsi="宋体" w:eastAsia="宋体"/>
                <w:sz w:val="24"/>
                <w:szCs w:val="24"/>
              </w:rPr>
            </w:pPr>
            <w:r>
              <w:rPr>
                <w:rFonts w:hint="eastAsia" w:ascii="宋体" w:hAnsi="宋体" w:eastAsia="宋体"/>
                <w:sz w:val="24"/>
                <w:szCs w:val="24"/>
              </w:rPr>
              <w:t>剩余信息保护</w:t>
            </w:r>
          </w:p>
        </w:tc>
        <w:tc>
          <w:tcPr>
            <w:tcW w:w="6347" w:type="dxa"/>
            <w:tcBorders>
              <w:top w:val="single" w:color="auto" w:sz="4" w:space="0"/>
              <w:left w:val="single" w:color="auto" w:sz="4" w:space="0"/>
              <w:bottom w:val="single" w:color="auto" w:sz="4" w:space="0"/>
              <w:right w:val="single" w:color="auto" w:sz="4" w:space="0"/>
            </w:tcBorders>
            <w:vAlign w:val="center"/>
          </w:tcPr>
          <w:p w14:paraId="12519511">
            <w:pPr>
              <w:spacing w:line="440" w:lineRule="exact"/>
              <w:rPr>
                <w:rFonts w:ascii="宋体" w:hAnsi="宋体" w:eastAsia="宋体"/>
                <w:sz w:val="24"/>
                <w:szCs w:val="24"/>
              </w:rPr>
            </w:pPr>
            <w:r>
              <w:rPr>
                <w:rFonts w:hint="eastAsia" w:ascii="宋体" w:hAnsi="宋体" w:eastAsia="宋体"/>
                <w:sz w:val="24"/>
                <w:szCs w:val="24"/>
              </w:rPr>
              <w:t>检查系统的剩余信息保护情况，如将用户鉴别信息以及文件、目录和数据库记录等资源所在的存储空间再分配时的处理情况。</w:t>
            </w:r>
          </w:p>
        </w:tc>
      </w:tr>
      <w:tr w14:paraId="061C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B9172E8">
            <w:pPr>
              <w:spacing w:line="440" w:lineRule="exact"/>
              <w:rPr>
                <w:rFonts w:ascii="宋体" w:hAnsi="宋体" w:eastAsia="宋体"/>
                <w:sz w:val="24"/>
                <w:szCs w:val="24"/>
              </w:rPr>
            </w:pPr>
            <w:r>
              <w:rPr>
                <w:rFonts w:hint="eastAsia" w:ascii="宋体" w:hAnsi="宋体" w:eastAsia="宋体"/>
                <w:sz w:val="24"/>
                <w:szCs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15F21A68">
            <w:pPr>
              <w:spacing w:line="440" w:lineRule="exact"/>
              <w:rPr>
                <w:rFonts w:ascii="宋体" w:hAnsi="宋体" w:eastAsia="宋体"/>
                <w:sz w:val="24"/>
                <w:szCs w:val="24"/>
              </w:rPr>
            </w:pPr>
            <w:r>
              <w:rPr>
                <w:rFonts w:hint="eastAsia" w:ascii="宋体" w:hAnsi="宋体" w:eastAsia="宋体"/>
                <w:sz w:val="24"/>
                <w:szCs w:val="24"/>
              </w:rPr>
              <w:t>个人信息保护</w:t>
            </w:r>
          </w:p>
        </w:tc>
        <w:tc>
          <w:tcPr>
            <w:tcW w:w="6347" w:type="dxa"/>
            <w:tcBorders>
              <w:top w:val="single" w:color="auto" w:sz="4" w:space="0"/>
              <w:left w:val="single" w:color="auto" w:sz="4" w:space="0"/>
              <w:bottom w:val="single" w:color="auto" w:sz="4" w:space="0"/>
              <w:right w:val="single" w:color="auto" w:sz="4" w:space="0"/>
            </w:tcBorders>
            <w:vAlign w:val="center"/>
          </w:tcPr>
          <w:p w14:paraId="03EBBF75">
            <w:pPr>
              <w:spacing w:line="440" w:lineRule="exact"/>
              <w:rPr>
                <w:rFonts w:ascii="宋体" w:hAnsi="宋体" w:eastAsia="宋体"/>
                <w:sz w:val="24"/>
                <w:szCs w:val="24"/>
              </w:rPr>
            </w:pPr>
            <w:r>
              <w:rPr>
                <w:rFonts w:hint="eastAsia" w:ascii="宋体" w:hAnsi="宋体" w:eastAsia="宋体"/>
                <w:sz w:val="24"/>
                <w:szCs w:val="24"/>
              </w:rPr>
              <w:t>检查系统对个人信息的采集和使用情况。</w:t>
            </w:r>
          </w:p>
        </w:tc>
      </w:tr>
    </w:tbl>
    <w:p w14:paraId="12CF7793">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（5）安全管理中心</w:t>
      </w:r>
    </w:p>
    <w:p w14:paraId="3C2AFF3F">
      <w:pPr>
        <w:spacing w:line="440" w:lineRule="exact"/>
        <w:ind w:firstLine="480" w:firstLineChars="200"/>
        <w:rPr>
          <w:rFonts w:ascii="宋体" w:hAnsi="宋体" w:eastAsia="宋体"/>
          <w:sz w:val="24"/>
          <w:szCs w:val="24"/>
        </w:rPr>
      </w:pPr>
      <w:r>
        <w:rPr>
          <w:rFonts w:hint="eastAsia" w:ascii="宋体" w:hAnsi="宋体" w:eastAsia="宋体"/>
          <w:sz w:val="24"/>
          <w:szCs w:val="24"/>
        </w:rPr>
        <w:t>安全管理中心检查主要是了解系统在管理、审计等集中管理的情况，涉及对象为综合管理类设备、综合审计类设备等。在内容上，安全管理中心实施过程涉及的工作单元，具体如下表：</w:t>
      </w:r>
    </w:p>
    <w:p w14:paraId="588EDA3E">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表5安全管理中心测评内容</w:t>
      </w:r>
    </w:p>
    <w:tbl>
      <w:tblPr>
        <w:tblStyle w:val="19"/>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5476"/>
      </w:tblGrid>
      <w:tr w14:paraId="379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FFFFFF"/>
            <w:vAlign w:val="center"/>
          </w:tcPr>
          <w:p w14:paraId="7B576BDD">
            <w:pPr>
              <w:spacing w:line="440" w:lineRule="exact"/>
              <w:rPr>
                <w:rFonts w:ascii="宋体" w:hAnsi="宋体" w:eastAsia="宋体"/>
                <w:sz w:val="24"/>
                <w:szCs w:val="24"/>
              </w:rPr>
            </w:pPr>
            <w:r>
              <w:rPr>
                <w:rFonts w:hint="eastAsia" w:ascii="宋体" w:hAnsi="宋体" w:eastAsia="宋体"/>
                <w:sz w:val="24"/>
                <w:szCs w:val="24"/>
              </w:rPr>
              <w:t>序号</w:t>
            </w:r>
          </w:p>
        </w:tc>
        <w:tc>
          <w:tcPr>
            <w:tcW w:w="1842" w:type="dxa"/>
            <w:tcBorders>
              <w:top w:val="single" w:color="auto" w:sz="4" w:space="0"/>
              <w:left w:val="single" w:color="auto" w:sz="4" w:space="0"/>
              <w:bottom w:val="single" w:color="auto" w:sz="4" w:space="0"/>
              <w:right w:val="single" w:color="auto" w:sz="4" w:space="0"/>
            </w:tcBorders>
            <w:shd w:val="clear" w:color="auto" w:fill="FFFFFF"/>
            <w:vAlign w:val="center"/>
          </w:tcPr>
          <w:p w14:paraId="63D1FA57">
            <w:pPr>
              <w:spacing w:line="440" w:lineRule="exact"/>
              <w:rPr>
                <w:rFonts w:ascii="宋体" w:hAnsi="宋体" w:eastAsia="宋体"/>
                <w:sz w:val="24"/>
                <w:szCs w:val="24"/>
              </w:rPr>
            </w:pPr>
            <w:r>
              <w:rPr>
                <w:rFonts w:hint="eastAsia" w:ascii="宋体" w:hAnsi="宋体" w:eastAsia="宋体"/>
                <w:sz w:val="24"/>
                <w:szCs w:val="24"/>
              </w:rPr>
              <w:t>工作单元名称</w:t>
            </w:r>
          </w:p>
        </w:tc>
        <w:tc>
          <w:tcPr>
            <w:tcW w:w="5476" w:type="dxa"/>
            <w:tcBorders>
              <w:top w:val="single" w:color="auto" w:sz="4" w:space="0"/>
              <w:left w:val="single" w:color="auto" w:sz="4" w:space="0"/>
              <w:bottom w:val="single" w:color="auto" w:sz="4" w:space="0"/>
              <w:right w:val="single" w:color="auto" w:sz="4" w:space="0"/>
            </w:tcBorders>
            <w:shd w:val="clear" w:color="auto" w:fill="FFFFFF"/>
            <w:vAlign w:val="center"/>
          </w:tcPr>
          <w:p w14:paraId="097DBB98">
            <w:pPr>
              <w:spacing w:line="440" w:lineRule="exact"/>
              <w:rPr>
                <w:rFonts w:ascii="宋体" w:hAnsi="宋体" w:eastAsia="宋体"/>
                <w:sz w:val="24"/>
                <w:szCs w:val="24"/>
              </w:rPr>
            </w:pPr>
            <w:r>
              <w:rPr>
                <w:rFonts w:hint="eastAsia" w:ascii="宋体" w:hAnsi="宋体" w:eastAsia="宋体"/>
                <w:sz w:val="24"/>
                <w:szCs w:val="24"/>
              </w:rPr>
              <w:t>工作单元描述</w:t>
            </w:r>
          </w:p>
        </w:tc>
      </w:tr>
      <w:tr w14:paraId="6E3A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519186C">
            <w:pPr>
              <w:spacing w:line="440" w:lineRule="exact"/>
              <w:rPr>
                <w:rFonts w:ascii="宋体" w:hAnsi="宋体" w:eastAsia="宋体"/>
                <w:sz w:val="24"/>
                <w:szCs w:val="24"/>
              </w:rPr>
            </w:pPr>
            <w:r>
              <w:rPr>
                <w:rFonts w:hint="eastAsia" w:ascii="宋体" w:hAnsi="宋体" w:eastAsia="宋体"/>
                <w:sz w:val="24"/>
                <w:szCs w:val="24"/>
              </w:rPr>
              <w:t>1</w:t>
            </w:r>
          </w:p>
        </w:tc>
        <w:tc>
          <w:tcPr>
            <w:tcW w:w="1842" w:type="dxa"/>
            <w:tcBorders>
              <w:top w:val="single" w:color="auto" w:sz="4" w:space="0"/>
              <w:left w:val="single" w:color="auto" w:sz="4" w:space="0"/>
              <w:bottom w:val="single" w:color="auto" w:sz="4" w:space="0"/>
              <w:right w:val="single" w:color="auto" w:sz="4" w:space="0"/>
            </w:tcBorders>
            <w:vAlign w:val="center"/>
          </w:tcPr>
          <w:p w14:paraId="2ECA8774">
            <w:pPr>
              <w:spacing w:line="440" w:lineRule="exact"/>
              <w:rPr>
                <w:rFonts w:ascii="宋体" w:hAnsi="宋体" w:eastAsia="宋体"/>
                <w:sz w:val="24"/>
                <w:szCs w:val="24"/>
              </w:rPr>
            </w:pPr>
            <w:r>
              <w:rPr>
                <w:rFonts w:hint="eastAsia" w:ascii="宋体" w:hAnsi="宋体" w:eastAsia="宋体"/>
                <w:sz w:val="24"/>
                <w:szCs w:val="24"/>
              </w:rPr>
              <w:t>系统管理</w:t>
            </w:r>
          </w:p>
        </w:tc>
        <w:tc>
          <w:tcPr>
            <w:tcW w:w="5476" w:type="dxa"/>
            <w:tcBorders>
              <w:top w:val="single" w:color="auto" w:sz="4" w:space="0"/>
              <w:left w:val="single" w:color="auto" w:sz="4" w:space="0"/>
              <w:bottom w:val="single" w:color="auto" w:sz="4" w:space="0"/>
              <w:right w:val="single" w:color="auto" w:sz="4" w:space="0"/>
            </w:tcBorders>
            <w:vAlign w:val="center"/>
          </w:tcPr>
          <w:p w14:paraId="2ABB4B07">
            <w:pPr>
              <w:spacing w:line="440" w:lineRule="exact"/>
              <w:rPr>
                <w:rFonts w:ascii="宋体" w:hAnsi="宋体" w:eastAsia="宋体"/>
                <w:sz w:val="24"/>
                <w:szCs w:val="24"/>
              </w:rPr>
            </w:pPr>
            <w:r>
              <w:rPr>
                <w:rFonts w:hint="eastAsia" w:ascii="宋体" w:hAnsi="宋体" w:eastAsia="宋体"/>
                <w:sz w:val="24"/>
                <w:szCs w:val="24"/>
              </w:rPr>
              <w:t>检查是否对系统管理员进行统一的身份鉴别，操作审计等。</w:t>
            </w:r>
          </w:p>
        </w:tc>
      </w:tr>
      <w:tr w14:paraId="224F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565ED0B">
            <w:pPr>
              <w:spacing w:line="440" w:lineRule="exact"/>
              <w:rPr>
                <w:rFonts w:ascii="宋体" w:hAnsi="宋体" w:eastAsia="宋体"/>
                <w:sz w:val="24"/>
                <w:szCs w:val="24"/>
              </w:rPr>
            </w:pPr>
            <w:r>
              <w:rPr>
                <w:rFonts w:hint="eastAsia" w:ascii="宋体" w:hAnsi="宋体" w:eastAsia="宋体"/>
                <w:sz w:val="24"/>
                <w:szCs w:val="24"/>
              </w:rPr>
              <w:t>2</w:t>
            </w:r>
          </w:p>
        </w:tc>
        <w:tc>
          <w:tcPr>
            <w:tcW w:w="1842" w:type="dxa"/>
            <w:tcBorders>
              <w:top w:val="single" w:color="auto" w:sz="4" w:space="0"/>
              <w:left w:val="single" w:color="auto" w:sz="4" w:space="0"/>
              <w:bottom w:val="single" w:color="auto" w:sz="4" w:space="0"/>
              <w:right w:val="single" w:color="auto" w:sz="4" w:space="0"/>
            </w:tcBorders>
            <w:vAlign w:val="center"/>
          </w:tcPr>
          <w:p w14:paraId="7243A186">
            <w:pPr>
              <w:spacing w:line="440" w:lineRule="exact"/>
              <w:rPr>
                <w:rFonts w:ascii="宋体" w:hAnsi="宋体" w:eastAsia="宋体"/>
                <w:sz w:val="24"/>
                <w:szCs w:val="24"/>
              </w:rPr>
            </w:pPr>
            <w:r>
              <w:rPr>
                <w:rFonts w:hint="eastAsia" w:ascii="宋体" w:hAnsi="宋体" w:eastAsia="宋体"/>
                <w:sz w:val="24"/>
                <w:szCs w:val="24"/>
              </w:rPr>
              <w:t>审计管理</w:t>
            </w:r>
          </w:p>
        </w:tc>
        <w:tc>
          <w:tcPr>
            <w:tcW w:w="5476" w:type="dxa"/>
            <w:tcBorders>
              <w:top w:val="single" w:color="auto" w:sz="4" w:space="0"/>
              <w:left w:val="single" w:color="auto" w:sz="4" w:space="0"/>
              <w:bottom w:val="single" w:color="auto" w:sz="4" w:space="0"/>
              <w:right w:val="single" w:color="auto" w:sz="4" w:space="0"/>
            </w:tcBorders>
            <w:vAlign w:val="center"/>
          </w:tcPr>
          <w:p w14:paraId="27988C6A">
            <w:pPr>
              <w:spacing w:line="440" w:lineRule="exact"/>
              <w:rPr>
                <w:rFonts w:ascii="宋体" w:hAnsi="宋体" w:eastAsia="宋体"/>
                <w:sz w:val="24"/>
                <w:szCs w:val="24"/>
              </w:rPr>
            </w:pPr>
            <w:r>
              <w:rPr>
                <w:rFonts w:hint="eastAsia" w:ascii="宋体" w:hAnsi="宋体" w:eastAsia="宋体"/>
                <w:sz w:val="24"/>
                <w:szCs w:val="24"/>
              </w:rPr>
              <w:t>检查是否对审计管理员进行统一的身份鉴别，操作审计等。</w:t>
            </w:r>
          </w:p>
        </w:tc>
      </w:tr>
      <w:tr w14:paraId="0271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FE27F0A">
            <w:pPr>
              <w:spacing w:line="440" w:lineRule="exact"/>
              <w:rPr>
                <w:rFonts w:ascii="宋体" w:hAnsi="宋体" w:eastAsia="宋体"/>
                <w:sz w:val="24"/>
                <w:szCs w:val="24"/>
              </w:rPr>
            </w:pPr>
            <w:r>
              <w:rPr>
                <w:rFonts w:hint="eastAsia" w:ascii="宋体" w:hAnsi="宋体" w:eastAsia="宋体"/>
                <w:sz w:val="24"/>
                <w:szCs w:val="24"/>
              </w:rPr>
              <w:t>3</w:t>
            </w:r>
          </w:p>
        </w:tc>
        <w:tc>
          <w:tcPr>
            <w:tcW w:w="1842" w:type="dxa"/>
            <w:tcBorders>
              <w:top w:val="single" w:color="auto" w:sz="4" w:space="0"/>
              <w:left w:val="single" w:color="auto" w:sz="4" w:space="0"/>
              <w:bottom w:val="single" w:color="auto" w:sz="4" w:space="0"/>
              <w:right w:val="single" w:color="auto" w:sz="4" w:space="0"/>
            </w:tcBorders>
            <w:vAlign w:val="center"/>
          </w:tcPr>
          <w:p w14:paraId="0F3099FF">
            <w:pPr>
              <w:spacing w:line="440" w:lineRule="exact"/>
              <w:rPr>
                <w:rFonts w:ascii="宋体" w:hAnsi="宋体" w:eastAsia="宋体"/>
                <w:sz w:val="24"/>
                <w:szCs w:val="24"/>
              </w:rPr>
            </w:pPr>
            <w:r>
              <w:rPr>
                <w:rFonts w:hint="eastAsia" w:ascii="宋体" w:hAnsi="宋体" w:eastAsia="宋体"/>
                <w:sz w:val="24"/>
                <w:szCs w:val="24"/>
              </w:rPr>
              <w:t>安全管理</w:t>
            </w:r>
          </w:p>
        </w:tc>
        <w:tc>
          <w:tcPr>
            <w:tcW w:w="5476" w:type="dxa"/>
            <w:tcBorders>
              <w:top w:val="single" w:color="auto" w:sz="4" w:space="0"/>
              <w:left w:val="single" w:color="auto" w:sz="4" w:space="0"/>
              <w:bottom w:val="single" w:color="auto" w:sz="4" w:space="0"/>
              <w:right w:val="single" w:color="auto" w:sz="4" w:space="0"/>
            </w:tcBorders>
            <w:vAlign w:val="center"/>
          </w:tcPr>
          <w:p w14:paraId="56908CAC">
            <w:pPr>
              <w:spacing w:line="440" w:lineRule="exact"/>
              <w:rPr>
                <w:rFonts w:ascii="宋体" w:hAnsi="宋体" w:eastAsia="宋体"/>
                <w:sz w:val="24"/>
                <w:szCs w:val="24"/>
              </w:rPr>
            </w:pPr>
            <w:r>
              <w:rPr>
                <w:rFonts w:hint="eastAsia" w:ascii="宋体" w:hAnsi="宋体" w:eastAsia="宋体"/>
                <w:sz w:val="24"/>
                <w:szCs w:val="24"/>
              </w:rPr>
              <w:t>检查是否对安全管理员进行统一的身份鉴别，操作审计等。</w:t>
            </w:r>
          </w:p>
        </w:tc>
      </w:tr>
      <w:tr w14:paraId="14F0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A8CA1DA">
            <w:pPr>
              <w:spacing w:line="440" w:lineRule="exact"/>
              <w:rPr>
                <w:rFonts w:ascii="宋体" w:hAnsi="宋体" w:eastAsia="宋体"/>
                <w:sz w:val="24"/>
                <w:szCs w:val="24"/>
              </w:rPr>
            </w:pPr>
            <w:r>
              <w:rPr>
                <w:rFonts w:hint="eastAsia" w:ascii="宋体" w:hAnsi="宋体" w:eastAsia="宋体"/>
                <w:sz w:val="24"/>
                <w:szCs w:val="24"/>
              </w:rPr>
              <w:t>4</w:t>
            </w:r>
          </w:p>
        </w:tc>
        <w:tc>
          <w:tcPr>
            <w:tcW w:w="1842" w:type="dxa"/>
            <w:tcBorders>
              <w:top w:val="single" w:color="auto" w:sz="4" w:space="0"/>
              <w:left w:val="single" w:color="auto" w:sz="4" w:space="0"/>
              <w:bottom w:val="single" w:color="auto" w:sz="4" w:space="0"/>
              <w:right w:val="single" w:color="auto" w:sz="4" w:space="0"/>
            </w:tcBorders>
            <w:vAlign w:val="center"/>
          </w:tcPr>
          <w:p w14:paraId="602A13DE">
            <w:pPr>
              <w:spacing w:line="440" w:lineRule="exact"/>
              <w:rPr>
                <w:rFonts w:ascii="宋体" w:hAnsi="宋体" w:eastAsia="宋体"/>
                <w:sz w:val="24"/>
                <w:szCs w:val="24"/>
              </w:rPr>
            </w:pPr>
            <w:r>
              <w:rPr>
                <w:rFonts w:hint="eastAsia" w:ascii="宋体" w:hAnsi="宋体" w:eastAsia="宋体"/>
                <w:sz w:val="24"/>
                <w:szCs w:val="24"/>
              </w:rPr>
              <w:t>集中管控</w:t>
            </w:r>
          </w:p>
        </w:tc>
        <w:tc>
          <w:tcPr>
            <w:tcW w:w="5476" w:type="dxa"/>
            <w:tcBorders>
              <w:top w:val="single" w:color="auto" w:sz="4" w:space="0"/>
              <w:left w:val="single" w:color="auto" w:sz="4" w:space="0"/>
              <w:bottom w:val="single" w:color="auto" w:sz="4" w:space="0"/>
              <w:right w:val="single" w:color="auto" w:sz="4" w:space="0"/>
            </w:tcBorders>
            <w:vAlign w:val="center"/>
          </w:tcPr>
          <w:p w14:paraId="49491D2A">
            <w:pPr>
              <w:spacing w:line="440" w:lineRule="exact"/>
              <w:rPr>
                <w:rFonts w:ascii="宋体" w:hAnsi="宋体" w:eastAsia="宋体"/>
                <w:sz w:val="24"/>
                <w:szCs w:val="24"/>
              </w:rPr>
            </w:pPr>
            <w:r>
              <w:rPr>
                <w:rFonts w:hint="eastAsia" w:ascii="宋体" w:hAnsi="宋体" w:eastAsia="宋体"/>
                <w:sz w:val="24"/>
                <w:szCs w:val="24"/>
              </w:rPr>
              <w:t>检查是否划分独立的安全管理区域，是否对网络中运行的设备进行状态监测、日志审计、安全审计等，是否对补丁、恶意代代码进行统一管理。</w:t>
            </w:r>
          </w:p>
        </w:tc>
      </w:tr>
    </w:tbl>
    <w:p w14:paraId="7164DA77">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（6）安全管理制度</w:t>
      </w:r>
    </w:p>
    <w:p w14:paraId="451DFF1E">
      <w:pPr>
        <w:spacing w:line="440" w:lineRule="exact"/>
        <w:ind w:firstLine="480" w:firstLineChars="200"/>
        <w:rPr>
          <w:rFonts w:ascii="宋体" w:hAnsi="宋体" w:eastAsia="宋体"/>
          <w:sz w:val="24"/>
          <w:szCs w:val="24"/>
        </w:rPr>
      </w:pPr>
      <w:r>
        <w:rPr>
          <w:rFonts w:hint="eastAsia" w:ascii="宋体" w:hAnsi="宋体" w:eastAsia="宋体"/>
          <w:sz w:val="24"/>
          <w:szCs w:val="24"/>
        </w:rPr>
        <w:t>安全管理制度测评是为了了解评测安全管理制度的制定、发布、评审和修订等情况，主要涉及安全主管人员、安全管理人员、各类其它人员、各类管理制度、各类操作规程文件等对象。在内容上，安全管理制度测评实施过程涉及的工作单元，具体如下表：</w:t>
      </w:r>
    </w:p>
    <w:p w14:paraId="2AD0ED5A">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表6安全管理制度测评内容</w:t>
      </w:r>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843"/>
        <w:gridCol w:w="5622"/>
      </w:tblGrid>
      <w:tr w14:paraId="3FB9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FFFFFF"/>
            <w:vAlign w:val="center"/>
          </w:tcPr>
          <w:p w14:paraId="2C2E6C2A">
            <w:pPr>
              <w:spacing w:line="440" w:lineRule="exact"/>
              <w:rPr>
                <w:rFonts w:ascii="宋体" w:hAnsi="宋体" w:eastAsia="宋体"/>
                <w:sz w:val="24"/>
                <w:szCs w:val="24"/>
              </w:rPr>
            </w:pPr>
            <w:r>
              <w:rPr>
                <w:rFonts w:hint="eastAsia" w:ascii="宋体" w:hAnsi="宋体" w:eastAsia="宋体"/>
                <w:sz w:val="24"/>
                <w:szCs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0BF85244">
            <w:pPr>
              <w:spacing w:line="440" w:lineRule="exact"/>
              <w:rPr>
                <w:rFonts w:ascii="宋体" w:hAnsi="宋体" w:eastAsia="宋体"/>
                <w:sz w:val="24"/>
                <w:szCs w:val="24"/>
              </w:rPr>
            </w:pPr>
            <w:r>
              <w:rPr>
                <w:rFonts w:hint="eastAsia" w:ascii="宋体" w:hAnsi="宋体" w:eastAsia="宋体"/>
                <w:sz w:val="24"/>
                <w:szCs w:val="24"/>
              </w:rPr>
              <w:t>工作单元名称</w:t>
            </w:r>
          </w:p>
        </w:tc>
        <w:tc>
          <w:tcPr>
            <w:tcW w:w="5622" w:type="dxa"/>
            <w:tcBorders>
              <w:top w:val="single" w:color="auto" w:sz="4" w:space="0"/>
              <w:left w:val="single" w:color="auto" w:sz="4" w:space="0"/>
              <w:bottom w:val="single" w:color="auto" w:sz="4" w:space="0"/>
              <w:right w:val="single" w:color="auto" w:sz="4" w:space="0"/>
            </w:tcBorders>
            <w:shd w:val="clear" w:color="auto" w:fill="FFFFFF"/>
            <w:vAlign w:val="center"/>
          </w:tcPr>
          <w:p w14:paraId="5078A75C">
            <w:pPr>
              <w:spacing w:line="440" w:lineRule="exact"/>
              <w:rPr>
                <w:rFonts w:ascii="宋体" w:hAnsi="宋体" w:eastAsia="宋体"/>
                <w:sz w:val="24"/>
                <w:szCs w:val="24"/>
              </w:rPr>
            </w:pPr>
            <w:r>
              <w:rPr>
                <w:rFonts w:hint="eastAsia" w:ascii="宋体" w:hAnsi="宋体" w:eastAsia="宋体"/>
                <w:sz w:val="24"/>
                <w:szCs w:val="24"/>
              </w:rPr>
              <w:t>工作单元描述</w:t>
            </w:r>
          </w:p>
        </w:tc>
      </w:tr>
      <w:tr w14:paraId="51E9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4477A0F1">
            <w:pPr>
              <w:spacing w:line="440" w:lineRule="exact"/>
              <w:rPr>
                <w:rFonts w:ascii="宋体" w:hAnsi="宋体" w:eastAsia="宋体"/>
                <w:sz w:val="24"/>
                <w:szCs w:val="24"/>
              </w:rPr>
            </w:pPr>
            <w:r>
              <w:rPr>
                <w:rFonts w:hint="eastAsia" w:ascii="宋体" w:hAnsi="宋体" w:eastAsia="宋体"/>
                <w:sz w:val="24"/>
                <w:szCs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3C66100C">
            <w:pPr>
              <w:spacing w:line="440" w:lineRule="exact"/>
              <w:rPr>
                <w:rFonts w:ascii="宋体" w:hAnsi="宋体" w:eastAsia="宋体"/>
                <w:sz w:val="24"/>
                <w:szCs w:val="24"/>
              </w:rPr>
            </w:pPr>
            <w:r>
              <w:rPr>
                <w:rFonts w:hint="eastAsia" w:ascii="宋体" w:hAnsi="宋体" w:eastAsia="宋体"/>
                <w:sz w:val="24"/>
                <w:szCs w:val="24"/>
              </w:rPr>
              <w:t>安全策略</w:t>
            </w:r>
          </w:p>
        </w:tc>
        <w:tc>
          <w:tcPr>
            <w:tcW w:w="5622" w:type="dxa"/>
            <w:tcBorders>
              <w:top w:val="single" w:color="auto" w:sz="4" w:space="0"/>
              <w:left w:val="single" w:color="auto" w:sz="4" w:space="0"/>
              <w:bottom w:val="single" w:color="auto" w:sz="4" w:space="0"/>
              <w:right w:val="single" w:color="auto" w:sz="4" w:space="0"/>
            </w:tcBorders>
            <w:vAlign w:val="center"/>
          </w:tcPr>
          <w:p w14:paraId="328275AD">
            <w:pPr>
              <w:spacing w:line="440" w:lineRule="exact"/>
              <w:rPr>
                <w:rFonts w:ascii="宋体" w:hAnsi="宋体" w:eastAsia="宋体"/>
                <w:sz w:val="24"/>
                <w:szCs w:val="24"/>
              </w:rPr>
            </w:pPr>
            <w:r>
              <w:rPr>
                <w:rFonts w:hint="eastAsia" w:ascii="宋体" w:hAnsi="宋体" w:eastAsia="宋体"/>
                <w:sz w:val="24"/>
                <w:szCs w:val="24"/>
              </w:rPr>
              <w:t>核查网络安全工作的总体方针和安全策略文件是否明确机构安全工作的总体目 标、范围、原则和各类安全策略</w:t>
            </w:r>
          </w:p>
        </w:tc>
      </w:tr>
      <w:tr w14:paraId="3DD1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7AA71CAE">
            <w:pPr>
              <w:spacing w:line="440" w:lineRule="exact"/>
              <w:rPr>
                <w:rFonts w:ascii="宋体" w:hAnsi="宋体" w:eastAsia="宋体"/>
                <w:sz w:val="24"/>
                <w:szCs w:val="24"/>
              </w:rPr>
            </w:pPr>
            <w:r>
              <w:rPr>
                <w:rFonts w:hint="eastAsia" w:ascii="宋体" w:hAnsi="宋体" w:eastAsia="宋体"/>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7804312C">
            <w:pPr>
              <w:spacing w:line="440" w:lineRule="exact"/>
              <w:rPr>
                <w:rFonts w:ascii="宋体" w:hAnsi="宋体" w:eastAsia="宋体"/>
                <w:sz w:val="24"/>
                <w:szCs w:val="24"/>
              </w:rPr>
            </w:pPr>
            <w:r>
              <w:rPr>
                <w:rFonts w:hint="eastAsia" w:ascii="宋体" w:hAnsi="宋体" w:eastAsia="宋体"/>
                <w:sz w:val="24"/>
                <w:szCs w:val="24"/>
              </w:rPr>
              <w:t>管理制度</w:t>
            </w:r>
          </w:p>
        </w:tc>
        <w:tc>
          <w:tcPr>
            <w:tcW w:w="5622" w:type="dxa"/>
            <w:tcBorders>
              <w:top w:val="single" w:color="auto" w:sz="4" w:space="0"/>
              <w:left w:val="single" w:color="auto" w:sz="4" w:space="0"/>
              <w:bottom w:val="single" w:color="auto" w:sz="4" w:space="0"/>
              <w:right w:val="single" w:color="auto" w:sz="4" w:space="0"/>
            </w:tcBorders>
            <w:vAlign w:val="center"/>
          </w:tcPr>
          <w:p w14:paraId="53DF6FD3">
            <w:pPr>
              <w:spacing w:line="440" w:lineRule="exact"/>
              <w:rPr>
                <w:rFonts w:ascii="宋体" w:hAnsi="宋体" w:eastAsia="宋体"/>
                <w:sz w:val="24"/>
                <w:szCs w:val="24"/>
              </w:rPr>
            </w:pPr>
            <w:r>
              <w:rPr>
                <w:rFonts w:hint="eastAsia" w:ascii="宋体" w:hAnsi="宋体" w:eastAsia="宋体"/>
                <w:sz w:val="24"/>
                <w:szCs w:val="24"/>
              </w:rPr>
              <w:t>检查有关管理制度文档和重要操作规程等过程，测评信息系统管理制度在内容覆盖上是否全面、完善。</w:t>
            </w:r>
          </w:p>
        </w:tc>
      </w:tr>
      <w:tr w14:paraId="3775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7D10BE8">
            <w:pPr>
              <w:spacing w:line="440" w:lineRule="exact"/>
              <w:rPr>
                <w:rFonts w:ascii="宋体" w:hAnsi="宋体" w:eastAsia="宋体"/>
                <w:sz w:val="24"/>
                <w:szCs w:val="24"/>
              </w:rPr>
            </w:pPr>
            <w:r>
              <w:rPr>
                <w:rFonts w:hint="eastAsia" w:ascii="宋体" w:hAnsi="宋体" w:eastAsia="宋体"/>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69C29C38">
            <w:pPr>
              <w:spacing w:line="440" w:lineRule="exact"/>
              <w:rPr>
                <w:rFonts w:ascii="宋体" w:hAnsi="宋体" w:eastAsia="宋体"/>
                <w:sz w:val="24"/>
                <w:szCs w:val="24"/>
              </w:rPr>
            </w:pPr>
            <w:r>
              <w:rPr>
                <w:rFonts w:hint="eastAsia" w:ascii="宋体" w:hAnsi="宋体" w:eastAsia="宋体"/>
                <w:sz w:val="24"/>
                <w:szCs w:val="24"/>
              </w:rPr>
              <w:t>制定和发布</w:t>
            </w:r>
          </w:p>
        </w:tc>
        <w:tc>
          <w:tcPr>
            <w:tcW w:w="5622" w:type="dxa"/>
            <w:tcBorders>
              <w:top w:val="single" w:color="auto" w:sz="4" w:space="0"/>
              <w:left w:val="single" w:color="auto" w:sz="4" w:space="0"/>
              <w:bottom w:val="single" w:color="auto" w:sz="4" w:space="0"/>
              <w:right w:val="single" w:color="auto" w:sz="4" w:space="0"/>
            </w:tcBorders>
            <w:vAlign w:val="center"/>
          </w:tcPr>
          <w:p w14:paraId="69F0017C">
            <w:pPr>
              <w:spacing w:line="440" w:lineRule="exact"/>
              <w:rPr>
                <w:rFonts w:ascii="宋体" w:hAnsi="宋体" w:eastAsia="宋体"/>
                <w:sz w:val="24"/>
                <w:szCs w:val="24"/>
              </w:rPr>
            </w:pPr>
            <w:r>
              <w:rPr>
                <w:rFonts w:hint="eastAsia" w:ascii="宋体" w:hAnsi="宋体" w:eastAsia="宋体"/>
                <w:sz w:val="24"/>
                <w:szCs w:val="24"/>
              </w:rPr>
              <w:t>检查有关制度制定要求文档等过程，测评信息系统管理制度的制定和发布过程是否遵循一定的流程。</w:t>
            </w:r>
          </w:p>
        </w:tc>
      </w:tr>
      <w:tr w14:paraId="2F9F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4" w:type="dxa"/>
            <w:tcBorders>
              <w:top w:val="single" w:color="auto" w:sz="4" w:space="0"/>
              <w:left w:val="single" w:color="auto" w:sz="4" w:space="0"/>
              <w:bottom w:val="single" w:color="auto" w:sz="4" w:space="0"/>
              <w:right w:val="single" w:color="auto" w:sz="4" w:space="0"/>
            </w:tcBorders>
            <w:vAlign w:val="center"/>
          </w:tcPr>
          <w:p w14:paraId="3EB3C2C6">
            <w:pPr>
              <w:spacing w:line="440" w:lineRule="exact"/>
              <w:rPr>
                <w:rFonts w:ascii="宋体" w:hAnsi="宋体" w:eastAsia="宋体"/>
                <w:sz w:val="24"/>
                <w:szCs w:val="24"/>
              </w:rPr>
            </w:pPr>
            <w:r>
              <w:rPr>
                <w:rFonts w:hint="eastAsia" w:ascii="宋体" w:hAnsi="宋体" w:eastAsia="宋体"/>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1143F595">
            <w:pPr>
              <w:spacing w:line="440" w:lineRule="exact"/>
              <w:rPr>
                <w:rFonts w:ascii="宋体" w:hAnsi="宋体" w:eastAsia="宋体"/>
                <w:sz w:val="24"/>
                <w:szCs w:val="24"/>
              </w:rPr>
            </w:pPr>
            <w:r>
              <w:rPr>
                <w:rFonts w:hint="eastAsia" w:ascii="宋体" w:hAnsi="宋体" w:eastAsia="宋体"/>
                <w:sz w:val="24"/>
                <w:szCs w:val="24"/>
              </w:rPr>
              <w:t>评审和修订</w:t>
            </w:r>
          </w:p>
        </w:tc>
        <w:tc>
          <w:tcPr>
            <w:tcW w:w="5622" w:type="dxa"/>
            <w:tcBorders>
              <w:top w:val="single" w:color="auto" w:sz="4" w:space="0"/>
              <w:left w:val="single" w:color="auto" w:sz="4" w:space="0"/>
              <w:bottom w:val="single" w:color="auto" w:sz="4" w:space="0"/>
              <w:right w:val="single" w:color="auto" w:sz="4" w:space="0"/>
            </w:tcBorders>
            <w:vAlign w:val="center"/>
          </w:tcPr>
          <w:p w14:paraId="77310BD3">
            <w:pPr>
              <w:spacing w:line="440" w:lineRule="exact"/>
              <w:rPr>
                <w:rFonts w:ascii="宋体" w:hAnsi="宋体" w:eastAsia="宋体"/>
                <w:sz w:val="24"/>
                <w:szCs w:val="24"/>
              </w:rPr>
            </w:pPr>
            <w:r>
              <w:rPr>
                <w:rFonts w:hint="eastAsia" w:ascii="宋体" w:hAnsi="宋体" w:eastAsia="宋体"/>
                <w:sz w:val="24"/>
                <w:szCs w:val="24"/>
              </w:rPr>
              <w:t>检查管理制度评审记录等过程，测评信息系统管理制度定期评审和修订情况。</w:t>
            </w:r>
          </w:p>
        </w:tc>
      </w:tr>
    </w:tbl>
    <w:p w14:paraId="172786F3">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（7）安全管理机构</w:t>
      </w:r>
    </w:p>
    <w:p w14:paraId="6270D737">
      <w:pPr>
        <w:spacing w:line="440" w:lineRule="exact"/>
        <w:ind w:firstLine="480" w:firstLineChars="200"/>
        <w:rPr>
          <w:rFonts w:ascii="宋体" w:hAnsi="宋体" w:eastAsia="宋体"/>
          <w:sz w:val="24"/>
          <w:szCs w:val="24"/>
        </w:rPr>
      </w:pPr>
      <w:r>
        <w:rPr>
          <w:rFonts w:hint="eastAsia" w:ascii="宋体" w:hAnsi="宋体" w:eastAsia="宋体"/>
          <w:sz w:val="24"/>
          <w:szCs w:val="24"/>
        </w:rPr>
        <w:t>安全管理机构测评是为了了解评测安全管理机构的组成情况和机构工作组织情况，主要涉及安全主管人员、安全管理人员、相关的文件资料和工作记录等对象。在内容上，安全管理机构测评实施过程涉及的工作单元，具体如下表：</w:t>
      </w:r>
    </w:p>
    <w:p w14:paraId="1DFD4900">
      <w:pPr>
        <w:spacing w:before="156" w:beforeLines="50" w:after="156" w:afterLines="50" w:line="440" w:lineRule="exact"/>
        <w:ind w:firstLine="316" w:firstLineChars="150"/>
        <w:jc w:val="center"/>
        <w:rPr>
          <w:rFonts w:ascii="宋体" w:hAnsi="宋体" w:eastAsia="宋体"/>
          <w:b/>
          <w:bCs/>
          <w:szCs w:val="21"/>
        </w:rPr>
      </w:pPr>
      <w:r>
        <w:rPr>
          <w:rFonts w:hint="eastAsia" w:ascii="宋体" w:hAnsi="宋体" w:eastAsia="宋体"/>
          <w:b/>
          <w:bCs/>
          <w:szCs w:val="21"/>
        </w:rPr>
        <w:t>表7安全管理机构测评内容</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843"/>
        <w:gridCol w:w="5881"/>
      </w:tblGrid>
      <w:tr w14:paraId="18B6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FFFFFF"/>
            <w:vAlign w:val="center"/>
          </w:tcPr>
          <w:p w14:paraId="18E64DAF">
            <w:pPr>
              <w:spacing w:line="440" w:lineRule="exact"/>
              <w:rPr>
                <w:rFonts w:ascii="宋体" w:hAnsi="宋体" w:eastAsia="宋体"/>
                <w:szCs w:val="21"/>
              </w:rPr>
            </w:pPr>
            <w:r>
              <w:rPr>
                <w:rFonts w:hint="eastAsia" w:ascii="宋体" w:hAnsi="宋体" w:eastAsia="宋体"/>
                <w:szCs w:val="21"/>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63EED64">
            <w:pPr>
              <w:spacing w:line="440" w:lineRule="exact"/>
              <w:rPr>
                <w:rFonts w:ascii="宋体" w:hAnsi="宋体" w:eastAsia="宋体"/>
                <w:szCs w:val="21"/>
              </w:rPr>
            </w:pPr>
            <w:r>
              <w:rPr>
                <w:rFonts w:hint="eastAsia" w:ascii="宋体" w:hAnsi="宋体" w:eastAsia="宋体"/>
                <w:szCs w:val="21"/>
              </w:rPr>
              <w:t>工作单元名称</w:t>
            </w:r>
          </w:p>
        </w:tc>
        <w:tc>
          <w:tcPr>
            <w:tcW w:w="5881" w:type="dxa"/>
            <w:tcBorders>
              <w:top w:val="single" w:color="auto" w:sz="4" w:space="0"/>
              <w:left w:val="single" w:color="auto" w:sz="4" w:space="0"/>
              <w:bottom w:val="single" w:color="auto" w:sz="4" w:space="0"/>
              <w:right w:val="single" w:color="auto" w:sz="4" w:space="0"/>
            </w:tcBorders>
            <w:shd w:val="clear" w:color="auto" w:fill="FFFFFF"/>
            <w:vAlign w:val="center"/>
          </w:tcPr>
          <w:p w14:paraId="472605B8">
            <w:pPr>
              <w:spacing w:line="440" w:lineRule="exact"/>
              <w:rPr>
                <w:rFonts w:ascii="宋体" w:hAnsi="宋体" w:eastAsia="宋体"/>
                <w:szCs w:val="21"/>
              </w:rPr>
            </w:pPr>
            <w:r>
              <w:rPr>
                <w:rFonts w:hint="eastAsia" w:ascii="宋体" w:hAnsi="宋体" w:eastAsia="宋体"/>
                <w:szCs w:val="21"/>
              </w:rPr>
              <w:t>工作单元描述</w:t>
            </w:r>
          </w:p>
        </w:tc>
      </w:tr>
      <w:tr w14:paraId="3194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250F95BA">
            <w:pPr>
              <w:spacing w:line="440" w:lineRule="exact"/>
              <w:rPr>
                <w:rFonts w:ascii="宋体" w:hAnsi="宋体" w:eastAsia="宋体"/>
                <w:szCs w:val="21"/>
              </w:rPr>
            </w:pPr>
            <w:r>
              <w:rPr>
                <w:rFonts w:hint="eastAsia" w:ascii="宋体" w:hAnsi="宋体" w:eastAsia="宋体"/>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14:paraId="61EFCC79">
            <w:pPr>
              <w:spacing w:line="440" w:lineRule="exact"/>
              <w:rPr>
                <w:rFonts w:ascii="宋体" w:hAnsi="宋体" w:eastAsia="宋体"/>
                <w:szCs w:val="21"/>
              </w:rPr>
            </w:pPr>
            <w:r>
              <w:rPr>
                <w:rFonts w:hint="eastAsia" w:ascii="宋体" w:hAnsi="宋体" w:eastAsia="宋体"/>
                <w:szCs w:val="21"/>
              </w:rPr>
              <w:t>岗位设置</w:t>
            </w:r>
          </w:p>
        </w:tc>
        <w:tc>
          <w:tcPr>
            <w:tcW w:w="5881" w:type="dxa"/>
            <w:tcBorders>
              <w:top w:val="single" w:color="auto" w:sz="4" w:space="0"/>
              <w:left w:val="single" w:color="auto" w:sz="4" w:space="0"/>
              <w:bottom w:val="single" w:color="auto" w:sz="4" w:space="0"/>
              <w:right w:val="single" w:color="auto" w:sz="4" w:space="0"/>
            </w:tcBorders>
            <w:vAlign w:val="center"/>
          </w:tcPr>
          <w:p w14:paraId="478417DF">
            <w:pPr>
              <w:spacing w:line="440" w:lineRule="exact"/>
              <w:rPr>
                <w:rFonts w:ascii="宋体" w:hAnsi="宋体" w:eastAsia="宋体"/>
                <w:szCs w:val="21"/>
              </w:rPr>
            </w:pPr>
            <w:r>
              <w:rPr>
                <w:rFonts w:hint="eastAsia" w:ascii="宋体" w:hAnsi="宋体" w:eastAsia="宋体"/>
                <w:szCs w:val="21"/>
              </w:rPr>
              <w:t>检查部门/岗位职责文件，测评信息系统安全主管部门设置情况以及各岗位设置和岗位职责情况。</w:t>
            </w:r>
          </w:p>
        </w:tc>
      </w:tr>
      <w:tr w14:paraId="552E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2D9741F0">
            <w:pPr>
              <w:spacing w:line="440" w:lineRule="exact"/>
              <w:rPr>
                <w:rFonts w:ascii="宋体" w:hAnsi="宋体" w:eastAsia="宋体"/>
                <w:szCs w:val="21"/>
              </w:rPr>
            </w:pPr>
            <w:r>
              <w:rPr>
                <w:rFonts w:hint="eastAsia" w:ascii="宋体" w:hAnsi="宋体" w:eastAsia="宋体"/>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14:paraId="1EC962CA">
            <w:pPr>
              <w:spacing w:line="440" w:lineRule="exact"/>
              <w:rPr>
                <w:rFonts w:ascii="宋体" w:hAnsi="宋体" w:eastAsia="宋体"/>
                <w:szCs w:val="21"/>
              </w:rPr>
            </w:pPr>
            <w:r>
              <w:rPr>
                <w:rFonts w:hint="eastAsia" w:ascii="宋体" w:hAnsi="宋体" w:eastAsia="宋体"/>
                <w:szCs w:val="21"/>
              </w:rPr>
              <w:t>人员配备</w:t>
            </w:r>
          </w:p>
        </w:tc>
        <w:tc>
          <w:tcPr>
            <w:tcW w:w="5881" w:type="dxa"/>
            <w:tcBorders>
              <w:top w:val="single" w:color="auto" w:sz="4" w:space="0"/>
              <w:left w:val="single" w:color="auto" w:sz="4" w:space="0"/>
              <w:bottom w:val="single" w:color="auto" w:sz="4" w:space="0"/>
              <w:right w:val="single" w:color="auto" w:sz="4" w:space="0"/>
            </w:tcBorders>
            <w:vAlign w:val="center"/>
          </w:tcPr>
          <w:p w14:paraId="2EDFA79D">
            <w:pPr>
              <w:spacing w:line="440" w:lineRule="exact"/>
              <w:rPr>
                <w:rFonts w:ascii="宋体" w:hAnsi="宋体" w:eastAsia="宋体"/>
                <w:szCs w:val="21"/>
              </w:rPr>
            </w:pPr>
            <w:r>
              <w:rPr>
                <w:rFonts w:hint="eastAsia" w:ascii="宋体" w:hAnsi="宋体" w:eastAsia="宋体"/>
                <w:szCs w:val="21"/>
              </w:rPr>
              <w:t>检查人员名单等文档，测评信息系统各个岗位人员配备情况。</w:t>
            </w:r>
          </w:p>
        </w:tc>
      </w:tr>
      <w:tr w14:paraId="765E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631FDB52">
            <w:pPr>
              <w:spacing w:line="440" w:lineRule="exact"/>
              <w:rPr>
                <w:rFonts w:ascii="宋体" w:hAnsi="宋体" w:eastAsia="宋体"/>
                <w:szCs w:val="21"/>
              </w:rPr>
            </w:pPr>
            <w:r>
              <w:rPr>
                <w:rFonts w:hint="eastAsia" w:ascii="宋体" w:hAnsi="宋体" w:eastAsia="宋体"/>
                <w:szCs w:val="21"/>
              </w:rPr>
              <w:t>3</w:t>
            </w:r>
          </w:p>
        </w:tc>
        <w:tc>
          <w:tcPr>
            <w:tcW w:w="1843" w:type="dxa"/>
            <w:tcBorders>
              <w:top w:val="single" w:color="auto" w:sz="4" w:space="0"/>
              <w:left w:val="single" w:color="auto" w:sz="4" w:space="0"/>
              <w:bottom w:val="single" w:color="auto" w:sz="4" w:space="0"/>
              <w:right w:val="single" w:color="auto" w:sz="4" w:space="0"/>
            </w:tcBorders>
            <w:vAlign w:val="center"/>
          </w:tcPr>
          <w:p w14:paraId="582DC210">
            <w:pPr>
              <w:spacing w:line="440" w:lineRule="exact"/>
              <w:rPr>
                <w:rFonts w:ascii="宋体" w:hAnsi="宋体" w:eastAsia="宋体"/>
                <w:szCs w:val="21"/>
              </w:rPr>
            </w:pPr>
            <w:r>
              <w:rPr>
                <w:rFonts w:hint="eastAsia" w:ascii="宋体" w:hAnsi="宋体" w:eastAsia="宋体"/>
                <w:szCs w:val="21"/>
              </w:rPr>
              <w:t>授权和审批</w:t>
            </w:r>
          </w:p>
        </w:tc>
        <w:tc>
          <w:tcPr>
            <w:tcW w:w="5881" w:type="dxa"/>
            <w:tcBorders>
              <w:top w:val="single" w:color="auto" w:sz="4" w:space="0"/>
              <w:left w:val="single" w:color="auto" w:sz="4" w:space="0"/>
              <w:bottom w:val="single" w:color="auto" w:sz="4" w:space="0"/>
              <w:right w:val="single" w:color="auto" w:sz="4" w:space="0"/>
            </w:tcBorders>
            <w:vAlign w:val="center"/>
          </w:tcPr>
          <w:p w14:paraId="6E7AC184">
            <w:pPr>
              <w:spacing w:line="440" w:lineRule="exact"/>
              <w:rPr>
                <w:rFonts w:ascii="宋体" w:hAnsi="宋体" w:eastAsia="宋体"/>
                <w:szCs w:val="21"/>
              </w:rPr>
            </w:pPr>
            <w:r>
              <w:rPr>
                <w:rFonts w:hint="eastAsia" w:ascii="宋体" w:hAnsi="宋体" w:eastAsia="宋体"/>
                <w:szCs w:val="21"/>
              </w:rPr>
              <w:t>检查相关文档，测评信息系统对关键活动的授权和审批情况。</w:t>
            </w:r>
          </w:p>
        </w:tc>
      </w:tr>
      <w:tr w14:paraId="7F56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30BB0A97">
            <w:pPr>
              <w:spacing w:line="440" w:lineRule="exact"/>
              <w:rPr>
                <w:rFonts w:ascii="宋体" w:hAnsi="宋体" w:eastAsia="宋体"/>
                <w:szCs w:val="21"/>
              </w:rPr>
            </w:pPr>
            <w:r>
              <w:rPr>
                <w:rFonts w:hint="eastAsia" w:ascii="宋体" w:hAnsi="宋体" w:eastAsia="宋体"/>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14:paraId="1292191A">
            <w:pPr>
              <w:spacing w:line="440" w:lineRule="exact"/>
              <w:rPr>
                <w:rFonts w:ascii="宋体" w:hAnsi="宋体" w:eastAsia="宋体"/>
                <w:szCs w:val="21"/>
              </w:rPr>
            </w:pPr>
            <w:r>
              <w:rPr>
                <w:rFonts w:hint="eastAsia" w:ascii="宋体" w:hAnsi="宋体" w:eastAsia="宋体"/>
                <w:szCs w:val="21"/>
              </w:rPr>
              <w:t>沟通和合作</w:t>
            </w:r>
          </w:p>
        </w:tc>
        <w:tc>
          <w:tcPr>
            <w:tcW w:w="5881" w:type="dxa"/>
            <w:tcBorders>
              <w:top w:val="single" w:color="auto" w:sz="4" w:space="0"/>
              <w:left w:val="single" w:color="auto" w:sz="4" w:space="0"/>
              <w:bottom w:val="single" w:color="auto" w:sz="4" w:space="0"/>
              <w:right w:val="single" w:color="auto" w:sz="4" w:space="0"/>
            </w:tcBorders>
            <w:vAlign w:val="center"/>
          </w:tcPr>
          <w:p w14:paraId="09D9B08C">
            <w:pPr>
              <w:spacing w:line="440" w:lineRule="exact"/>
              <w:rPr>
                <w:rFonts w:ascii="宋体" w:hAnsi="宋体" w:eastAsia="宋体"/>
                <w:szCs w:val="21"/>
              </w:rPr>
            </w:pPr>
            <w:r>
              <w:rPr>
                <w:rFonts w:hint="eastAsia" w:ascii="宋体" w:hAnsi="宋体" w:eastAsia="宋体"/>
                <w:szCs w:val="21"/>
              </w:rPr>
              <w:t>检查相关文档，测评信息系统内部部门间、与外部单位间的沟通与合作情况。</w:t>
            </w:r>
          </w:p>
        </w:tc>
      </w:tr>
      <w:tr w14:paraId="5FFE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14:paraId="39D9D158">
            <w:pPr>
              <w:spacing w:line="440" w:lineRule="exact"/>
              <w:rPr>
                <w:rFonts w:ascii="宋体" w:hAnsi="宋体" w:eastAsia="宋体"/>
                <w:szCs w:val="21"/>
              </w:rPr>
            </w:pPr>
            <w:r>
              <w:rPr>
                <w:rFonts w:hint="eastAsia" w:ascii="宋体" w:hAnsi="宋体" w:eastAsia="宋体"/>
                <w:szCs w:val="21"/>
              </w:rPr>
              <w:t>5</w:t>
            </w:r>
          </w:p>
        </w:tc>
        <w:tc>
          <w:tcPr>
            <w:tcW w:w="1843" w:type="dxa"/>
            <w:tcBorders>
              <w:top w:val="single" w:color="auto" w:sz="4" w:space="0"/>
              <w:left w:val="single" w:color="auto" w:sz="4" w:space="0"/>
              <w:bottom w:val="single" w:color="auto" w:sz="4" w:space="0"/>
              <w:right w:val="single" w:color="auto" w:sz="4" w:space="0"/>
            </w:tcBorders>
            <w:vAlign w:val="center"/>
          </w:tcPr>
          <w:p w14:paraId="7440F84E">
            <w:pPr>
              <w:spacing w:line="440" w:lineRule="exact"/>
              <w:rPr>
                <w:rFonts w:ascii="宋体" w:hAnsi="宋体" w:eastAsia="宋体"/>
                <w:szCs w:val="21"/>
              </w:rPr>
            </w:pPr>
            <w:r>
              <w:rPr>
                <w:rFonts w:hint="eastAsia" w:ascii="宋体" w:hAnsi="宋体" w:eastAsia="宋体"/>
                <w:szCs w:val="21"/>
              </w:rPr>
              <w:t>审核和检查</w:t>
            </w:r>
          </w:p>
        </w:tc>
        <w:tc>
          <w:tcPr>
            <w:tcW w:w="5881" w:type="dxa"/>
            <w:tcBorders>
              <w:top w:val="single" w:color="auto" w:sz="4" w:space="0"/>
              <w:left w:val="single" w:color="auto" w:sz="4" w:space="0"/>
              <w:bottom w:val="single" w:color="auto" w:sz="4" w:space="0"/>
              <w:right w:val="single" w:color="auto" w:sz="4" w:space="0"/>
            </w:tcBorders>
            <w:vAlign w:val="center"/>
          </w:tcPr>
          <w:p w14:paraId="7B82B248">
            <w:pPr>
              <w:spacing w:line="440" w:lineRule="exact"/>
              <w:rPr>
                <w:rFonts w:ascii="宋体" w:hAnsi="宋体" w:eastAsia="宋体"/>
                <w:szCs w:val="21"/>
              </w:rPr>
            </w:pPr>
            <w:r>
              <w:rPr>
                <w:rFonts w:hint="eastAsia" w:ascii="宋体" w:hAnsi="宋体" w:eastAsia="宋体"/>
                <w:szCs w:val="21"/>
              </w:rPr>
              <w:t>检查记录文档等过程，测评信息系统安全工作的审核和检查情况。</w:t>
            </w:r>
          </w:p>
        </w:tc>
      </w:tr>
    </w:tbl>
    <w:p w14:paraId="3EDCC984">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（8）安全管理人员</w:t>
      </w:r>
    </w:p>
    <w:p w14:paraId="372B9DBA">
      <w:pPr>
        <w:spacing w:line="440" w:lineRule="exact"/>
        <w:ind w:firstLine="480" w:firstLineChars="200"/>
        <w:rPr>
          <w:rFonts w:ascii="宋体" w:hAnsi="宋体" w:eastAsia="宋体"/>
          <w:sz w:val="24"/>
          <w:szCs w:val="24"/>
        </w:rPr>
      </w:pPr>
      <w:r>
        <w:rPr>
          <w:rFonts w:hint="eastAsia" w:ascii="宋体" w:hAnsi="宋体" w:eastAsia="宋体"/>
          <w:sz w:val="24"/>
          <w:szCs w:val="24"/>
        </w:rPr>
        <w:t>安全管理人员测评是为了了解单位人员安全方面的情况，主要涉及安全主管人员、人事管理人员、相关管理制度、相关工作记录等对象。在内容上，安全管理人员测评实施过程涉及的工作单元，具体如下表：</w:t>
      </w:r>
    </w:p>
    <w:p w14:paraId="1F4EBB12">
      <w:pPr>
        <w:spacing w:before="156" w:beforeLines="50" w:after="156" w:afterLines="50" w:line="440" w:lineRule="exact"/>
        <w:ind w:firstLine="316" w:firstLineChars="150"/>
        <w:jc w:val="center"/>
        <w:rPr>
          <w:rFonts w:ascii="宋体" w:hAnsi="宋体" w:eastAsia="宋体"/>
          <w:b/>
          <w:bCs/>
          <w:szCs w:val="21"/>
        </w:rPr>
      </w:pPr>
      <w:r>
        <w:rPr>
          <w:rFonts w:hint="eastAsia" w:ascii="宋体" w:hAnsi="宋体" w:eastAsia="宋体"/>
          <w:b/>
          <w:bCs/>
          <w:szCs w:val="21"/>
        </w:rPr>
        <w:t>表8安全管理人员测评内容</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57"/>
        <w:gridCol w:w="5881"/>
      </w:tblGrid>
      <w:tr w14:paraId="2FE6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14:paraId="2A6B547E">
            <w:pPr>
              <w:spacing w:line="440" w:lineRule="exact"/>
              <w:rPr>
                <w:rFonts w:ascii="宋体" w:hAnsi="宋体" w:eastAsia="宋体"/>
                <w:szCs w:val="21"/>
              </w:rPr>
            </w:pPr>
            <w:r>
              <w:rPr>
                <w:rFonts w:hint="eastAsia" w:ascii="宋体" w:hAnsi="宋体" w:eastAsia="宋体"/>
                <w:szCs w:val="21"/>
              </w:rPr>
              <w:t>序号</w:t>
            </w:r>
          </w:p>
        </w:tc>
        <w:tc>
          <w:tcPr>
            <w:tcW w:w="2057" w:type="dxa"/>
            <w:tcBorders>
              <w:top w:val="single" w:color="auto" w:sz="4" w:space="0"/>
              <w:left w:val="single" w:color="auto" w:sz="4" w:space="0"/>
              <w:bottom w:val="single" w:color="auto" w:sz="4" w:space="0"/>
              <w:right w:val="single" w:color="auto" w:sz="4" w:space="0"/>
            </w:tcBorders>
            <w:shd w:val="clear" w:color="auto" w:fill="FFFFFF"/>
            <w:vAlign w:val="center"/>
          </w:tcPr>
          <w:p w14:paraId="72952D07">
            <w:pPr>
              <w:spacing w:line="440" w:lineRule="exact"/>
              <w:rPr>
                <w:rFonts w:ascii="宋体" w:hAnsi="宋体" w:eastAsia="宋体"/>
                <w:szCs w:val="21"/>
              </w:rPr>
            </w:pPr>
            <w:r>
              <w:rPr>
                <w:rFonts w:hint="eastAsia" w:ascii="宋体" w:hAnsi="宋体" w:eastAsia="宋体"/>
                <w:szCs w:val="21"/>
              </w:rPr>
              <w:t>工作单元名称</w:t>
            </w:r>
          </w:p>
        </w:tc>
        <w:tc>
          <w:tcPr>
            <w:tcW w:w="5881" w:type="dxa"/>
            <w:tcBorders>
              <w:top w:val="single" w:color="auto" w:sz="4" w:space="0"/>
              <w:left w:val="single" w:color="auto" w:sz="4" w:space="0"/>
              <w:bottom w:val="single" w:color="auto" w:sz="4" w:space="0"/>
              <w:right w:val="single" w:color="auto" w:sz="4" w:space="0"/>
            </w:tcBorders>
            <w:shd w:val="clear" w:color="auto" w:fill="FFFFFF"/>
            <w:vAlign w:val="center"/>
          </w:tcPr>
          <w:p w14:paraId="5FED5BC7">
            <w:pPr>
              <w:spacing w:line="440" w:lineRule="exact"/>
              <w:rPr>
                <w:rFonts w:ascii="宋体" w:hAnsi="宋体" w:eastAsia="宋体"/>
                <w:szCs w:val="21"/>
              </w:rPr>
            </w:pPr>
            <w:r>
              <w:rPr>
                <w:rFonts w:hint="eastAsia" w:ascii="宋体" w:hAnsi="宋体" w:eastAsia="宋体"/>
                <w:szCs w:val="21"/>
              </w:rPr>
              <w:t>工作单元描述</w:t>
            </w:r>
          </w:p>
        </w:tc>
      </w:tr>
      <w:tr w14:paraId="19CE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5492F1F">
            <w:pPr>
              <w:spacing w:line="440" w:lineRule="exact"/>
              <w:rPr>
                <w:rFonts w:ascii="宋体" w:hAnsi="宋体" w:eastAsia="宋体"/>
                <w:szCs w:val="21"/>
              </w:rPr>
            </w:pPr>
            <w:r>
              <w:rPr>
                <w:rFonts w:hint="eastAsia" w:ascii="宋体" w:hAnsi="宋体" w:eastAsia="宋体"/>
                <w:szCs w:val="21"/>
              </w:rPr>
              <w:t>1</w:t>
            </w:r>
          </w:p>
        </w:tc>
        <w:tc>
          <w:tcPr>
            <w:tcW w:w="2057" w:type="dxa"/>
            <w:tcBorders>
              <w:top w:val="single" w:color="auto" w:sz="4" w:space="0"/>
              <w:left w:val="single" w:color="auto" w:sz="4" w:space="0"/>
              <w:bottom w:val="single" w:color="auto" w:sz="4" w:space="0"/>
              <w:right w:val="single" w:color="auto" w:sz="4" w:space="0"/>
            </w:tcBorders>
            <w:vAlign w:val="center"/>
          </w:tcPr>
          <w:p w14:paraId="23A19925">
            <w:pPr>
              <w:spacing w:line="440" w:lineRule="exact"/>
              <w:rPr>
                <w:rFonts w:ascii="宋体" w:hAnsi="宋体" w:eastAsia="宋体"/>
                <w:szCs w:val="21"/>
              </w:rPr>
            </w:pPr>
            <w:r>
              <w:rPr>
                <w:rFonts w:hint="eastAsia" w:ascii="宋体" w:hAnsi="宋体" w:eastAsia="宋体"/>
                <w:szCs w:val="21"/>
              </w:rPr>
              <w:t>人员录用</w:t>
            </w:r>
          </w:p>
        </w:tc>
        <w:tc>
          <w:tcPr>
            <w:tcW w:w="5881" w:type="dxa"/>
            <w:tcBorders>
              <w:top w:val="single" w:color="auto" w:sz="4" w:space="0"/>
              <w:left w:val="single" w:color="auto" w:sz="4" w:space="0"/>
              <w:bottom w:val="single" w:color="auto" w:sz="4" w:space="0"/>
              <w:right w:val="single" w:color="auto" w:sz="4" w:space="0"/>
            </w:tcBorders>
            <w:vAlign w:val="center"/>
          </w:tcPr>
          <w:p w14:paraId="097CF4F7">
            <w:pPr>
              <w:spacing w:line="440" w:lineRule="exact"/>
              <w:rPr>
                <w:rFonts w:ascii="宋体" w:hAnsi="宋体" w:eastAsia="宋体"/>
                <w:szCs w:val="21"/>
              </w:rPr>
            </w:pPr>
            <w:r>
              <w:rPr>
                <w:rFonts w:hint="eastAsia" w:ascii="宋体" w:hAnsi="宋体" w:eastAsia="宋体"/>
                <w:szCs w:val="21"/>
              </w:rPr>
              <w:t>检查人员录用文档等过程，测评信息系统录用人员时是否对人员提出要求以及是否对其进行各种审查和考核。</w:t>
            </w:r>
          </w:p>
        </w:tc>
      </w:tr>
      <w:tr w14:paraId="3E6F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ECD92C">
            <w:pPr>
              <w:spacing w:line="440" w:lineRule="exact"/>
              <w:rPr>
                <w:rFonts w:ascii="宋体" w:hAnsi="宋体" w:eastAsia="宋体"/>
                <w:szCs w:val="21"/>
              </w:rPr>
            </w:pPr>
            <w:r>
              <w:rPr>
                <w:rFonts w:hint="eastAsia" w:ascii="宋体" w:hAnsi="宋体" w:eastAsia="宋体"/>
                <w:szCs w:val="21"/>
              </w:rPr>
              <w:t>2</w:t>
            </w:r>
          </w:p>
        </w:tc>
        <w:tc>
          <w:tcPr>
            <w:tcW w:w="2057" w:type="dxa"/>
            <w:tcBorders>
              <w:top w:val="single" w:color="auto" w:sz="4" w:space="0"/>
              <w:left w:val="single" w:color="auto" w:sz="4" w:space="0"/>
              <w:bottom w:val="single" w:color="auto" w:sz="4" w:space="0"/>
              <w:right w:val="single" w:color="auto" w:sz="4" w:space="0"/>
            </w:tcBorders>
            <w:vAlign w:val="center"/>
          </w:tcPr>
          <w:p w14:paraId="6854209C">
            <w:pPr>
              <w:spacing w:line="440" w:lineRule="exact"/>
              <w:rPr>
                <w:rFonts w:ascii="宋体" w:hAnsi="宋体" w:eastAsia="宋体"/>
                <w:szCs w:val="21"/>
              </w:rPr>
            </w:pPr>
            <w:r>
              <w:rPr>
                <w:rFonts w:hint="eastAsia" w:ascii="宋体" w:hAnsi="宋体" w:eastAsia="宋体"/>
                <w:szCs w:val="21"/>
              </w:rPr>
              <w:t>人员离岗</w:t>
            </w:r>
          </w:p>
        </w:tc>
        <w:tc>
          <w:tcPr>
            <w:tcW w:w="5881" w:type="dxa"/>
            <w:tcBorders>
              <w:top w:val="single" w:color="auto" w:sz="4" w:space="0"/>
              <w:left w:val="single" w:color="auto" w:sz="4" w:space="0"/>
              <w:bottom w:val="single" w:color="auto" w:sz="4" w:space="0"/>
              <w:right w:val="single" w:color="auto" w:sz="4" w:space="0"/>
            </w:tcBorders>
            <w:vAlign w:val="center"/>
          </w:tcPr>
          <w:p w14:paraId="7E73E047">
            <w:pPr>
              <w:spacing w:line="440" w:lineRule="exact"/>
              <w:rPr>
                <w:rFonts w:ascii="宋体" w:hAnsi="宋体" w:eastAsia="宋体"/>
                <w:szCs w:val="21"/>
              </w:rPr>
            </w:pPr>
            <w:r>
              <w:rPr>
                <w:rFonts w:hint="eastAsia" w:ascii="宋体" w:hAnsi="宋体" w:eastAsia="宋体"/>
                <w:szCs w:val="21"/>
              </w:rPr>
              <w:t>检查人员离岗安全处理记录等过程，测评信息系统人员离岗时是否按照一定的手续办理。</w:t>
            </w:r>
          </w:p>
        </w:tc>
      </w:tr>
      <w:tr w14:paraId="152D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908AE62">
            <w:pPr>
              <w:spacing w:line="440" w:lineRule="exact"/>
              <w:rPr>
                <w:rFonts w:ascii="宋体" w:hAnsi="宋体" w:eastAsia="宋体"/>
                <w:szCs w:val="21"/>
              </w:rPr>
            </w:pPr>
            <w:r>
              <w:rPr>
                <w:rFonts w:hint="eastAsia" w:ascii="宋体" w:hAnsi="宋体" w:eastAsia="宋体"/>
                <w:szCs w:val="21"/>
              </w:rPr>
              <w:t>3</w:t>
            </w:r>
          </w:p>
        </w:tc>
        <w:tc>
          <w:tcPr>
            <w:tcW w:w="2057" w:type="dxa"/>
            <w:tcBorders>
              <w:top w:val="single" w:color="auto" w:sz="4" w:space="0"/>
              <w:left w:val="single" w:color="auto" w:sz="4" w:space="0"/>
              <w:bottom w:val="single" w:color="auto" w:sz="4" w:space="0"/>
              <w:right w:val="single" w:color="auto" w:sz="4" w:space="0"/>
            </w:tcBorders>
            <w:vAlign w:val="center"/>
          </w:tcPr>
          <w:p w14:paraId="0D16D7A5">
            <w:pPr>
              <w:spacing w:line="440" w:lineRule="exact"/>
              <w:rPr>
                <w:rFonts w:ascii="宋体" w:hAnsi="宋体" w:eastAsia="宋体"/>
                <w:szCs w:val="21"/>
              </w:rPr>
            </w:pPr>
            <w:r>
              <w:rPr>
                <w:rFonts w:hint="eastAsia" w:ascii="宋体" w:hAnsi="宋体" w:eastAsia="宋体"/>
                <w:szCs w:val="21"/>
              </w:rPr>
              <w:t>安全意识教育和培训</w:t>
            </w:r>
          </w:p>
        </w:tc>
        <w:tc>
          <w:tcPr>
            <w:tcW w:w="5881" w:type="dxa"/>
            <w:tcBorders>
              <w:top w:val="single" w:color="auto" w:sz="4" w:space="0"/>
              <w:left w:val="single" w:color="auto" w:sz="4" w:space="0"/>
              <w:bottom w:val="single" w:color="auto" w:sz="4" w:space="0"/>
              <w:right w:val="single" w:color="auto" w:sz="4" w:space="0"/>
            </w:tcBorders>
            <w:vAlign w:val="center"/>
          </w:tcPr>
          <w:p w14:paraId="405B99F3">
            <w:pPr>
              <w:spacing w:line="440" w:lineRule="exact"/>
              <w:rPr>
                <w:rFonts w:ascii="宋体" w:hAnsi="宋体" w:eastAsia="宋体"/>
                <w:szCs w:val="21"/>
              </w:rPr>
            </w:pPr>
            <w:r>
              <w:rPr>
                <w:rFonts w:hint="eastAsia" w:ascii="宋体" w:hAnsi="宋体" w:eastAsia="宋体"/>
                <w:szCs w:val="21"/>
              </w:rPr>
              <w:t>检查培训计划和执行记录等文档，测评是否对人员进行安全方面的教育和培训。</w:t>
            </w:r>
          </w:p>
        </w:tc>
      </w:tr>
      <w:tr w14:paraId="3B7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9B724E">
            <w:pPr>
              <w:spacing w:line="440" w:lineRule="exact"/>
              <w:rPr>
                <w:rFonts w:ascii="宋体" w:hAnsi="宋体" w:eastAsia="宋体"/>
                <w:szCs w:val="21"/>
              </w:rPr>
            </w:pPr>
            <w:r>
              <w:rPr>
                <w:rFonts w:hint="eastAsia" w:ascii="宋体" w:hAnsi="宋体" w:eastAsia="宋体"/>
                <w:szCs w:val="21"/>
              </w:rPr>
              <w:t>4</w:t>
            </w:r>
          </w:p>
        </w:tc>
        <w:tc>
          <w:tcPr>
            <w:tcW w:w="2057" w:type="dxa"/>
            <w:tcBorders>
              <w:top w:val="single" w:color="auto" w:sz="4" w:space="0"/>
              <w:left w:val="single" w:color="auto" w:sz="4" w:space="0"/>
              <w:bottom w:val="single" w:color="auto" w:sz="4" w:space="0"/>
              <w:right w:val="single" w:color="auto" w:sz="4" w:space="0"/>
            </w:tcBorders>
            <w:vAlign w:val="center"/>
          </w:tcPr>
          <w:p w14:paraId="127CCD24">
            <w:pPr>
              <w:spacing w:line="440" w:lineRule="exact"/>
              <w:rPr>
                <w:rFonts w:ascii="宋体" w:hAnsi="宋体" w:eastAsia="宋体"/>
                <w:szCs w:val="21"/>
              </w:rPr>
            </w:pPr>
            <w:r>
              <w:rPr>
                <w:rFonts w:hint="eastAsia" w:ascii="宋体" w:hAnsi="宋体" w:eastAsia="宋体"/>
                <w:szCs w:val="21"/>
              </w:rPr>
              <w:t>外部人员访问管理</w:t>
            </w:r>
          </w:p>
        </w:tc>
        <w:tc>
          <w:tcPr>
            <w:tcW w:w="5881" w:type="dxa"/>
            <w:tcBorders>
              <w:top w:val="single" w:color="auto" w:sz="4" w:space="0"/>
              <w:left w:val="single" w:color="auto" w:sz="4" w:space="0"/>
              <w:bottom w:val="single" w:color="auto" w:sz="4" w:space="0"/>
              <w:right w:val="single" w:color="auto" w:sz="4" w:space="0"/>
            </w:tcBorders>
            <w:vAlign w:val="center"/>
          </w:tcPr>
          <w:p w14:paraId="58D69766">
            <w:pPr>
              <w:spacing w:line="440" w:lineRule="exact"/>
              <w:rPr>
                <w:rFonts w:ascii="宋体" w:hAnsi="宋体" w:eastAsia="宋体"/>
                <w:szCs w:val="21"/>
              </w:rPr>
            </w:pPr>
            <w:r>
              <w:rPr>
                <w:rFonts w:hint="eastAsia" w:ascii="宋体" w:hAnsi="宋体" w:eastAsia="宋体"/>
                <w:szCs w:val="21"/>
              </w:rPr>
              <w:t>检查有关文档等过程，测评对第三方人员访问（物理、逻辑）系统是否采取必要控制措施。</w:t>
            </w:r>
          </w:p>
        </w:tc>
      </w:tr>
    </w:tbl>
    <w:p w14:paraId="7828EED6">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（9）安全建设管理</w:t>
      </w:r>
    </w:p>
    <w:p w14:paraId="555F7330">
      <w:pPr>
        <w:spacing w:line="440" w:lineRule="exact"/>
        <w:ind w:firstLine="480" w:firstLineChars="200"/>
        <w:rPr>
          <w:rFonts w:ascii="宋体" w:hAnsi="宋体" w:eastAsia="宋体"/>
          <w:sz w:val="24"/>
          <w:szCs w:val="24"/>
        </w:rPr>
      </w:pPr>
      <w:r>
        <w:rPr>
          <w:rFonts w:hint="eastAsia" w:ascii="宋体" w:hAnsi="宋体" w:eastAsia="宋体"/>
          <w:sz w:val="24"/>
          <w:szCs w:val="24"/>
        </w:rPr>
        <w:t>安全建设管理测评是为了了解评测系统建设管理过程中的安全控制情况，主要涉及安全主管人员、系统建设负责人、各类管理制度、操作规程文件、执行过程记录等对象。在内容上，安全建设管理测评实施过程涉及的工作单元，具体如下表：</w:t>
      </w:r>
    </w:p>
    <w:p w14:paraId="49D2E48F">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表9安全建设管理测评内容</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5523"/>
      </w:tblGrid>
      <w:tr w14:paraId="1DB9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A971FE9">
            <w:pPr>
              <w:spacing w:line="440" w:lineRule="exact"/>
              <w:rPr>
                <w:rFonts w:ascii="宋体" w:hAnsi="宋体" w:eastAsia="宋体"/>
                <w:sz w:val="24"/>
                <w:szCs w:val="24"/>
              </w:rPr>
            </w:pPr>
            <w:r>
              <w:rPr>
                <w:rFonts w:hint="eastAsia" w:ascii="宋体" w:hAnsi="宋体" w:eastAsia="宋体"/>
                <w:sz w:val="24"/>
                <w:szCs w:val="24"/>
              </w:rPr>
              <w:t>序号</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52AFFEF1">
            <w:pPr>
              <w:spacing w:line="440" w:lineRule="exact"/>
              <w:rPr>
                <w:rFonts w:ascii="宋体" w:hAnsi="宋体" w:eastAsia="宋体"/>
                <w:sz w:val="24"/>
                <w:szCs w:val="24"/>
              </w:rPr>
            </w:pPr>
            <w:r>
              <w:rPr>
                <w:rFonts w:hint="eastAsia" w:ascii="宋体" w:hAnsi="宋体" w:eastAsia="宋体"/>
                <w:sz w:val="24"/>
                <w:szCs w:val="24"/>
              </w:rPr>
              <w:t>工作单元名称</w:t>
            </w:r>
          </w:p>
        </w:tc>
        <w:tc>
          <w:tcPr>
            <w:tcW w:w="5523" w:type="dxa"/>
            <w:tcBorders>
              <w:top w:val="single" w:color="auto" w:sz="4" w:space="0"/>
              <w:left w:val="single" w:color="auto" w:sz="4" w:space="0"/>
              <w:bottom w:val="single" w:color="auto" w:sz="4" w:space="0"/>
              <w:right w:val="single" w:color="auto" w:sz="4" w:space="0"/>
            </w:tcBorders>
            <w:shd w:val="clear" w:color="auto" w:fill="FFFFFF"/>
            <w:vAlign w:val="center"/>
          </w:tcPr>
          <w:p w14:paraId="44D44076">
            <w:pPr>
              <w:spacing w:line="440" w:lineRule="exact"/>
              <w:rPr>
                <w:rFonts w:ascii="宋体" w:hAnsi="宋体" w:eastAsia="宋体"/>
                <w:sz w:val="24"/>
                <w:szCs w:val="24"/>
              </w:rPr>
            </w:pPr>
            <w:r>
              <w:rPr>
                <w:rFonts w:hint="eastAsia" w:ascii="宋体" w:hAnsi="宋体" w:eastAsia="宋体"/>
                <w:sz w:val="24"/>
                <w:szCs w:val="24"/>
              </w:rPr>
              <w:t>工作单元描述</w:t>
            </w:r>
          </w:p>
        </w:tc>
      </w:tr>
      <w:tr w14:paraId="2949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CAE89E7">
            <w:pPr>
              <w:spacing w:line="440" w:lineRule="exact"/>
              <w:rPr>
                <w:rFonts w:ascii="宋体" w:hAnsi="宋体" w:eastAsia="宋体"/>
                <w:sz w:val="24"/>
                <w:szCs w:val="24"/>
              </w:rPr>
            </w:pPr>
            <w:r>
              <w:rPr>
                <w:rFonts w:hint="eastAsia" w:ascii="宋体" w:hAnsi="宋体" w:eastAsia="宋体"/>
                <w:sz w:val="24"/>
                <w:szCs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4EED66DE">
            <w:pPr>
              <w:spacing w:line="440" w:lineRule="exact"/>
              <w:rPr>
                <w:rFonts w:ascii="宋体" w:hAnsi="宋体" w:eastAsia="宋体"/>
                <w:sz w:val="24"/>
                <w:szCs w:val="24"/>
              </w:rPr>
            </w:pPr>
            <w:r>
              <w:rPr>
                <w:rFonts w:hint="eastAsia" w:ascii="宋体" w:hAnsi="宋体" w:eastAsia="宋体"/>
                <w:sz w:val="24"/>
                <w:szCs w:val="24"/>
              </w:rPr>
              <w:t>定级和备案</w:t>
            </w:r>
          </w:p>
        </w:tc>
        <w:tc>
          <w:tcPr>
            <w:tcW w:w="5523" w:type="dxa"/>
            <w:tcBorders>
              <w:top w:val="single" w:color="auto" w:sz="4" w:space="0"/>
              <w:left w:val="single" w:color="auto" w:sz="4" w:space="0"/>
              <w:bottom w:val="single" w:color="auto" w:sz="4" w:space="0"/>
              <w:right w:val="single" w:color="auto" w:sz="4" w:space="0"/>
            </w:tcBorders>
            <w:vAlign w:val="center"/>
          </w:tcPr>
          <w:p w14:paraId="0490278C">
            <w:pPr>
              <w:spacing w:line="440" w:lineRule="exact"/>
              <w:rPr>
                <w:rFonts w:ascii="宋体" w:hAnsi="宋体" w:eastAsia="宋体"/>
                <w:sz w:val="24"/>
                <w:szCs w:val="24"/>
              </w:rPr>
            </w:pPr>
            <w:r>
              <w:rPr>
                <w:rFonts w:hint="eastAsia" w:ascii="宋体" w:hAnsi="宋体" w:eastAsia="宋体"/>
                <w:sz w:val="24"/>
                <w:szCs w:val="24"/>
              </w:rPr>
              <w:t>检查系统定级相关文档等过程，测评是否按照一定要求确定系统的安全等级。</w:t>
            </w:r>
          </w:p>
        </w:tc>
      </w:tr>
      <w:tr w14:paraId="4719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FFB773D">
            <w:pPr>
              <w:spacing w:line="440" w:lineRule="exact"/>
              <w:rPr>
                <w:rFonts w:ascii="宋体" w:hAnsi="宋体" w:eastAsia="宋体"/>
                <w:sz w:val="24"/>
                <w:szCs w:val="24"/>
              </w:rPr>
            </w:pPr>
            <w:r>
              <w:rPr>
                <w:rFonts w:hint="eastAsia" w:ascii="宋体" w:hAnsi="宋体" w:eastAsia="宋体"/>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3D1A14A9">
            <w:pPr>
              <w:spacing w:line="440" w:lineRule="exact"/>
              <w:rPr>
                <w:rFonts w:ascii="宋体" w:hAnsi="宋体" w:eastAsia="宋体"/>
                <w:sz w:val="24"/>
                <w:szCs w:val="24"/>
              </w:rPr>
            </w:pPr>
            <w:r>
              <w:rPr>
                <w:rFonts w:hint="eastAsia" w:ascii="宋体" w:hAnsi="宋体" w:eastAsia="宋体"/>
                <w:sz w:val="24"/>
                <w:szCs w:val="24"/>
              </w:rPr>
              <w:t>安全方案设计</w:t>
            </w:r>
          </w:p>
        </w:tc>
        <w:tc>
          <w:tcPr>
            <w:tcW w:w="5523" w:type="dxa"/>
            <w:tcBorders>
              <w:top w:val="single" w:color="auto" w:sz="4" w:space="0"/>
              <w:left w:val="single" w:color="auto" w:sz="4" w:space="0"/>
              <w:bottom w:val="single" w:color="auto" w:sz="4" w:space="0"/>
              <w:right w:val="single" w:color="auto" w:sz="4" w:space="0"/>
            </w:tcBorders>
            <w:vAlign w:val="center"/>
          </w:tcPr>
          <w:p w14:paraId="2C976565">
            <w:pPr>
              <w:spacing w:line="440" w:lineRule="exact"/>
              <w:rPr>
                <w:rFonts w:ascii="宋体" w:hAnsi="宋体" w:eastAsia="宋体"/>
                <w:sz w:val="24"/>
                <w:szCs w:val="24"/>
              </w:rPr>
            </w:pPr>
            <w:r>
              <w:rPr>
                <w:rFonts w:hint="eastAsia" w:ascii="宋体" w:hAnsi="宋体" w:eastAsia="宋体"/>
                <w:sz w:val="24"/>
                <w:szCs w:val="24"/>
              </w:rPr>
              <w:t>检查系统安全建设方案等文档，测评系统整体的安全规划设计是否按照一定流程进行。</w:t>
            </w:r>
          </w:p>
        </w:tc>
      </w:tr>
      <w:tr w14:paraId="606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FA46642">
            <w:pPr>
              <w:spacing w:line="440" w:lineRule="exact"/>
              <w:rPr>
                <w:rFonts w:ascii="宋体" w:hAnsi="宋体" w:eastAsia="宋体"/>
                <w:sz w:val="24"/>
                <w:szCs w:val="24"/>
              </w:rPr>
            </w:pPr>
            <w:r>
              <w:rPr>
                <w:rFonts w:hint="eastAsia" w:ascii="宋体" w:hAnsi="宋体" w:eastAsia="宋体"/>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20F3D1BD">
            <w:pPr>
              <w:spacing w:line="440" w:lineRule="exact"/>
              <w:rPr>
                <w:rFonts w:ascii="宋体" w:hAnsi="宋体" w:eastAsia="宋体"/>
                <w:sz w:val="24"/>
                <w:szCs w:val="24"/>
              </w:rPr>
            </w:pPr>
            <w:r>
              <w:rPr>
                <w:rFonts w:hint="eastAsia" w:ascii="宋体" w:hAnsi="宋体" w:eastAsia="宋体"/>
                <w:sz w:val="24"/>
                <w:szCs w:val="24"/>
              </w:rPr>
              <w:t>产品采购和使用</w:t>
            </w:r>
          </w:p>
        </w:tc>
        <w:tc>
          <w:tcPr>
            <w:tcW w:w="5523" w:type="dxa"/>
            <w:tcBorders>
              <w:top w:val="single" w:color="auto" w:sz="4" w:space="0"/>
              <w:left w:val="single" w:color="auto" w:sz="4" w:space="0"/>
              <w:bottom w:val="single" w:color="auto" w:sz="4" w:space="0"/>
              <w:right w:val="single" w:color="auto" w:sz="4" w:space="0"/>
            </w:tcBorders>
            <w:vAlign w:val="center"/>
          </w:tcPr>
          <w:p w14:paraId="44C1F862">
            <w:pPr>
              <w:spacing w:line="440" w:lineRule="exact"/>
              <w:rPr>
                <w:rFonts w:ascii="宋体" w:hAnsi="宋体" w:eastAsia="宋体"/>
                <w:sz w:val="24"/>
                <w:szCs w:val="24"/>
              </w:rPr>
            </w:pPr>
            <w:r>
              <w:rPr>
                <w:rFonts w:hint="eastAsia" w:ascii="宋体" w:hAnsi="宋体" w:eastAsia="宋体"/>
                <w:sz w:val="24"/>
                <w:szCs w:val="24"/>
              </w:rPr>
              <w:t>测评是否按照一定的要求进行系统的产品采购。</w:t>
            </w:r>
          </w:p>
        </w:tc>
      </w:tr>
      <w:tr w14:paraId="6438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FFB3EB3">
            <w:pPr>
              <w:spacing w:line="440" w:lineRule="exact"/>
              <w:rPr>
                <w:rFonts w:ascii="宋体" w:hAnsi="宋体" w:eastAsia="宋体"/>
                <w:sz w:val="24"/>
                <w:szCs w:val="24"/>
              </w:rPr>
            </w:pPr>
            <w:r>
              <w:rPr>
                <w:rFonts w:hint="eastAsia" w:ascii="宋体" w:hAnsi="宋体" w:eastAsia="宋体"/>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24A1417B">
            <w:pPr>
              <w:spacing w:line="440" w:lineRule="exact"/>
              <w:rPr>
                <w:rFonts w:ascii="宋体" w:hAnsi="宋体" w:eastAsia="宋体"/>
                <w:sz w:val="24"/>
                <w:szCs w:val="24"/>
              </w:rPr>
            </w:pPr>
            <w:r>
              <w:rPr>
                <w:rFonts w:hint="eastAsia" w:ascii="宋体" w:hAnsi="宋体" w:eastAsia="宋体"/>
                <w:sz w:val="24"/>
                <w:szCs w:val="24"/>
              </w:rPr>
              <w:t>自行软件开发</w:t>
            </w:r>
          </w:p>
        </w:tc>
        <w:tc>
          <w:tcPr>
            <w:tcW w:w="5523" w:type="dxa"/>
            <w:tcBorders>
              <w:top w:val="single" w:color="auto" w:sz="4" w:space="0"/>
              <w:left w:val="single" w:color="auto" w:sz="4" w:space="0"/>
              <w:bottom w:val="single" w:color="auto" w:sz="4" w:space="0"/>
              <w:right w:val="single" w:color="auto" w:sz="4" w:space="0"/>
            </w:tcBorders>
            <w:vAlign w:val="center"/>
          </w:tcPr>
          <w:p w14:paraId="5959C71A">
            <w:pPr>
              <w:spacing w:line="440" w:lineRule="exact"/>
              <w:rPr>
                <w:rFonts w:ascii="宋体" w:hAnsi="宋体" w:eastAsia="宋体"/>
                <w:sz w:val="24"/>
                <w:szCs w:val="24"/>
              </w:rPr>
            </w:pPr>
            <w:r>
              <w:rPr>
                <w:rFonts w:hint="eastAsia" w:ascii="宋体" w:hAnsi="宋体" w:eastAsia="宋体"/>
                <w:sz w:val="24"/>
                <w:szCs w:val="24"/>
              </w:rPr>
              <w:t>检查相关软件开发文档等，测评自行开发的软件是否采取必要的措施保证开发过程的安全性。</w:t>
            </w:r>
          </w:p>
        </w:tc>
      </w:tr>
      <w:tr w14:paraId="4F09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52BC179">
            <w:pPr>
              <w:spacing w:line="440" w:lineRule="exact"/>
              <w:rPr>
                <w:rFonts w:ascii="宋体" w:hAnsi="宋体" w:eastAsia="宋体"/>
                <w:sz w:val="24"/>
                <w:szCs w:val="24"/>
              </w:rPr>
            </w:pPr>
            <w:r>
              <w:rPr>
                <w:rFonts w:hint="eastAsia" w:ascii="宋体" w:hAnsi="宋体" w:eastAsia="宋体"/>
                <w:sz w:val="24"/>
                <w:szCs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0AAA34E6">
            <w:pPr>
              <w:spacing w:line="440" w:lineRule="exact"/>
              <w:rPr>
                <w:rFonts w:ascii="宋体" w:hAnsi="宋体" w:eastAsia="宋体"/>
                <w:sz w:val="24"/>
                <w:szCs w:val="24"/>
              </w:rPr>
            </w:pPr>
            <w:r>
              <w:rPr>
                <w:rFonts w:hint="eastAsia" w:ascii="宋体" w:hAnsi="宋体" w:eastAsia="宋体"/>
                <w:sz w:val="24"/>
                <w:szCs w:val="24"/>
              </w:rPr>
              <w:t>外包软件开发</w:t>
            </w:r>
          </w:p>
        </w:tc>
        <w:tc>
          <w:tcPr>
            <w:tcW w:w="5523" w:type="dxa"/>
            <w:tcBorders>
              <w:top w:val="single" w:color="auto" w:sz="4" w:space="0"/>
              <w:left w:val="single" w:color="auto" w:sz="4" w:space="0"/>
              <w:bottom w:val="single" w:color="auto" w:sz="4" w:space="0"/>
              <w:right w:val="single" w:color="auto" w:sz="4" w:space="0"/>
            </w:tcBorders>
            <w:vAlign w:val="center"/>
          </w:tcPr>
          <w:p w14:paraId="3EBC0B49">
            <w:pPr>
              <w:spacing w:line="440" w:lineRule="exact"/>
              <w:rPr>
                <w:rFonts w:ascii="宋体" w:hAnsi="宋体" w:eastAsia="宋体"/>
                <w:sz w:val="24"/>
                <w:szCs w:val="24"/>
              </w:rPr>
            </w:pPr>
            <w:r>
              <w:rPr>
                <w:rFonts w:hint="eastAsia" w:ascii="宋体" w:hAnsi="宋体" w:eastAsia="宋体"/>
                <w:sz w:val="24"/>
                <w:szCs w:val="24"/>
              </w:rPr>
              <w:t>检查相关文档，测评外包开发的软件是否采取必要的措施保证开发过程的安全性和日后的维护工作能够正常开展。</w:t>
            </w:r>
          </w:p>
        </w:tc>
      </w:tr>
      <w:tr w14:paraId="27F6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3CC939F">
            <w:pPr>
              <w:spacing w:line="440" w:lineRule="exact"/>
              <w:rPr>
                <w:rFonts w:ascii="宋体" w:hAnsi="宋体" w:eastAsia="宋体"/>
                <w:sz w:val="24"/>
                <w:szCs w:val="24"/>
              </w:rPr>
            </w:pPr>
            <w:r>
              <w:rPr>
                <w:rFonts w:hint="eastAsia" w:ascii="宋体" w:hAnsi="宋体" w:eastAsia="宋体"/>
                <w:sz w:val="24"/>
                <w:szCs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1A481C9F">
            <w:pPr>
              <w:spacing w:line="440" w:lineRule="exact"/>
              <w:rPr>
                <w:rFonts w:ascii="宋体" w:hAnsi="宋体" w:eastAsia="宋体"/>
                <w:sz w:val="24"/>
                <w:szCs w:val="24"/>
              </w:rPr>
            </w:pPr>
            <w:r>
              <w:rPr>
                <w:rFonts w:hint="eastAsia" w:ascii="宋体" w:hAnsi="宋体" w:eastAsia="宋体"/>
                <w:sz w:val="24"/>
                <w:szCs w:val="24"/>
              </w:rPr>
              <w:t>工程实施</w:t>
            </w:r>
          </w:p>
        </w:tc>
        <w:tc>
          <w:tcPr>
            <w:tcW w:w="5523" w:type="dxa"/>
            <w:tcBorders>
              <w:top w:val="single" w:color="auto" w:sz="4" w:space="0"/>
              <w:left w:val="single" w:color="auto" w:sz="4" w:space="0"/>
              <w:bottom w:val="single" w:color="auto" w:sz="4" w:space="0"/>
              <w:right w:val="single" w:color="auto" w:sz="4" w:space="0"/>
            </w:tcBorders>
            <w:vAlign w:val="center"/>
          </w:tcPr>
          <w:p w14:paraId="5B7EBBC7">
            <w:pPr>
              <w:spacing w:line="440" w:lineRule="exact"/>
              <w:rPr>
                <w:rFonts w:ascii="宋体" w:hAnsi="宋体" w:eastAsia="宋体"/>
                <w:sz w:val="24"/>
                <w:szCs w:val="24"/>
              </w:rPr>
            </w:pPr>
            <w:r>
              <w:rPr>
                <w:rFonts w:hint="eastAsia" w:ascii="宋体" w:hAnsi="宋体" w:eastAsia="宋体"/>
                <w:sz w:val="24"/>
                <w:szCs w:val="24"/>
              </w:rPr>
              <w:t>检查相关文档，测评系统建设的实施过程是否采取必要的措施使其在机构可控的范围内进行。</w:t>
            </w:r>
          </w:p>
        </w:tc>
      </w:tr>
      <w:tr w14:paraId="2B48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D81784E">
            <w:pPr>
              <w:spacing w:line="440" w:lineRule="exact"/>
              <w:rPr>
                <w:rFonts w:ascii="宋体" w:hAnsi="宋体" w:eastAsia="宋体"/>
                <w:sz w:val="24"/>
                <w:szCs w:val="24"/>
              </w:rPr>
            </w:pPr>
            <w:r>
              <w:rPr>
                <w:rFonts w:hint="eastAsia" w:ascii="宋体" w:hAnsi="宋体" w:eastAsia="宋体"/>
                <w:sz w:val="24"/>
                <w:szCs w:val="24"/>
              </w:rPr>
              <w:t>7</w:t>
            </w:r>
          </w:p>
        </w:tc>
        <w:tc>
          <w:tcPr>
            <w:tcW w:w="1843" w:type="dxa"/>
            <w:tcBorders>
              <w:top w:val="single" w:color="auto" w:sz="4" w:space="0"/>
              <w:left w:val="single" w:color="auto" w:sz="4" w:space="0"/>
              <w:bottom w:val="single" w:color="auto" w:sz="4" w:space="0"/>
              <w:right w:val="single" w:color="auto" w:sz="4" w:space="0"/>
            </w:tcBorders>
            <w:vAlign w:val="center"/>
          </w:tcPr>
          <w:p w14:paraId="2AF11AE9">
            <w:pPr>
              <w:spacing w:line="440" w:lineRule="exact"/>
              <w:rPr>
                <w:rFonts w:ascii="宋体" w:hAnsi="宋体" w:eastAsia="宋体"/>
                <w:sz w:val="24"/>
                <w:szCs w:val="24"/>
              </w:rPr>
            </w:pPr>
            <w:r>
              <w:rPr>
                <w:rFonts w:hint="eastAsia" w:ascii="宋体" w:hAnsi="宋体" w:eastAsia="宋体"/>
                <w:sz w:val="24"/>
                <w:szCs w:val="24"/>
              </w:rPr>
              <w:t>测试验收</w:t>
            </w:r>
          </w:p>
        </w:tc>
        <w:tc>
          <w:tcPr>
            <w:tcW w:w="5523" w:type="dxa"/>
            <w:tcBorders>
              <w:top w:val="single" w:color="auto" w:sz="4" w:space="0"/>
              <w:left w:val="single" w:color="auto" w:sz="4" w:space="0"/>
              <w:bottom w:val="single" w:color="auto" w:sz="4" w:space="0"/>
              <w:right w:val="single" w:color="auto" w:sz="4" w:space="0"/>
            </w:tcBorders>
            <w:vAlign w:val="center"/>
          </w:tcPr>
          <w:p w14:paraId="7EA21690">
            <w:pPr>
              <w:spacing w:line="440" w:lineRule="exact"/>
              <w:rPr>
                <w:rFonts w:ascii="宋体" w:hAnsi="宋体" w:eastAsia="宋体"/>
                <w:sz w:val="24"/>
                <w:szCs w:val="24"/>
              </w:rPr>
            </w:pPr>
            <w:r>
              <w:rPr>
                <w:rFonts w:hint="eastAsia" w:ascii="宋体" w:hAnsi="宋体" w:eastAsia="宋体"/>
                <w:sz w:val="24"/>
                <w:szCs w:val="24"/>
              </w:rPr>
              <w:t>检查测试验收等相关文档，测评系统运行前是否对其进行测试验收工作。</w:t>
            </w:r>
          </w:p>
        </w:tc>
      </w:tr>
      <w:tr w14:paraId="43A8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6C2AAD0">
            <w:pPr>
              <w:spacing w:line="440" w:lineRule="exact"/>
              <w:rPr>
                <w:rFonts w:ascii="宋体" w:hAnsi="宋体" w:eastAsia="宋体"/>
                <w:sz w:val="24"/>
                <w:szCs w:val="24"/>
              </w:rPr>
            </w:pPr>
            <w:r>
              <w:rPr>
                <w:rFonts w:hint="eastAsia" w:ascii="宋体" w:hAnsi="宋体" w:eastAsia="宋体"/>
                <w:sz w:val="24"/>
                <w:szCs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451FB5A5">
            <w:pPr>
              <w:spacing w:line="440" w:lineRule="exact"/>
              <w:rPr>
                <w:rFonts w:ascii="宋体" w:hAnsi="宋体" w:eastAsia="宋体"/>
                <w:sz w:val="24"/>
                <w:szCs w:val="24"/>
              </w:rPr>
            </w:pPr>
            <w:r>
              <w:rPr>
                <w:rFonts w:hint="eastAsia" w:ascii="宋体" w:hAnsi="宋体" w:eastAsia="宋体"/>
                <w:sz w:val="24"/>
                <w:szCs w:val="24"/>
              </w:rPr>
              <w:t>系统交付</w:t>
            </w:r>
          </w:p>
        </w:tc>
        <w:tc>
          <w:tcPr>
            <w:tcW w:w="5523" w:type="dxa"/>
            <w:tcBorders>
              <w:top w:val="single" w:color="auto" w:sz="4" w:space="0"/>
              <w:left w:val="single" w:color="auto" w:sz="4" w:space="0"/>
              <w:bottom w:val="single" w:color="auto" w:sz="4" w:space="0"/>
              <w:right w:val="single" w:color="auto" w:sz="4" w:space="0"/>
            </w:tcBorders>
            <w:vAlign w:val="center"/>
          </w:tcPr>
          <w:p w14:paraId="6C884ABD">
            <w:pPr>
              <w:spacing w:line="440" w:lineRule="exact"/>
              <w:rPr>
                <w:rFonts w:ascii="宋体" w:hAnsi="宋体" w:eastAsia="宋体"/>
                <w:sz w:val="24"/>
                <w:szCs w:val="24"/>
              </w:rPr>
            </w:pPr>
            <w:r>
              <w:rPr>
                <w:rFonts w:hint="eastAsia" w:ascii="宋体" w:hAnsi="宋体" w:eastAsia="宋体"/>
                <w:sz w:val="24"/>
                <w:szCs w:val="24"/>
              </w:rPr>
              <w:t>检查系统交付清单等过程，测评是否采取必要的措施对系统交付过程进行有效控制。</w:t>
            </w:r>
          </w:p>
        </w:tc>
      </w:tr>
      <w:tr w14:paraId="783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3D3588F">
            <w:pPr>
              <w:spacing w:line="440" w:lineRule="exact"/>
              <w:rPr>
                <w:rFonts w:ascii="宋体" w:hAnsi="宋体" w:eastAsia="宋体"/>
                <w:sz w:val="24"/>
                <w:szCs w:val="24"/>
              </w:rPr>
            </w:pPr>
            <w:r>
              <w:rPr>
                <w:rFonts w:hint="eastAsia" w:ascii="宋体" w:hAnsi="宋体" w:eastAsia="宋体"/>
                <w:sz w:val="24"/>
                <w:szCs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7DF92855">
            <w:pPr>
              <w:spacing w:line="440" w:lineRule="exact"/>
              <w:rPr>
                <w:rFonts w:ascii="宋体" w:hAnsi="宋体" w:eastAsia="宋体"/>
                <w:sz w:val="24"/>
                <w:szCs w:val="24"/>
              </w:rPr>
            </w:pPr>
            <w:r>
              <w:rPr>
                <w:rFonts w:hint="eastAsia" w:ascii="宋体" w:hAnsi="宋体" w:eastAsia="宋体"/>
                <w:sz w:val="24"/>
                <w:szCs w:val="24"/>
              </w:rPr>
              <w:t>等级测评</w:t>
            </w:r>
          </w:p>
        </w:tc>
        <w:tc>
          <w:tcPr>
            <w:tcW w:w="5523" w:type="dxa"/>
            <w:tcBorders>
              <w:top w:val="single" w:color="auto" w:sz="4" w:space="0"/>
              <w:left w:val="single" w:color="auto" w:sz="4" w:space="0"/>
              <w:bottom w:val="single" w:color="auto" w:sz="4" w:space="0"/>
              <w:right w:val="single" w:color="auto" w:sz="4" w:space="0"/>
            </w:tcBorders>
            <w:vAlign w:val="center"/>
          </w:tcPr>
          <w:p w14:paraId="5A8D4288">
            <w:pPr>
              <w:spacing w:line="440" w:lineRule="exact"/>
              <w:rPr>
                <w:rFonts w:ascii="宋体" w:hAnsi="宋体" w:eastAsia="宋体"/>
                <w:sz w:val="24"/>
                <w:szCs w:val="24"/>
              </w:rPr>
            </w:pPr>
            <w:r>
              <w:rPr>
                <w:rFonts w:hint="eastAsia" w:ascii="宋体" w:hAnsi="宋体" w:eastAsia="宋体"/>
                <w:sz w:val="24"/>
                <w:szCs w:val="24"/>
              </w:rPr>
              <w:t>检查系统之前等级测评的情况，以及之前测评机构的资质等。</w:t>
            </w:r>
          </w:p>
        </w:tc>
      </w:tr>
      <w:tr w14:paraId="2332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9141AF4">
            <w:pPr>
              <w:spacing w:line="440" w:lineRule="exact"/>
              <w:rPr>
                <w:rFonts w:ascii="宋体" w:hAnsi="宋体" w:eastAsia="宋体"/>
                <w:sz w:val="24"/>
                <w:szCs w:val="24"/>
              </w:rPr>
            </w:pPr>
            <w:r>
              <w:rPr>
                <w:rFonts w:hint="eastAsia" w:ascii="宋体" w:hAnsi="宋体" w:eastAsia="宋体"/>
                <w:sz w:val="24"/>
                <w:szCs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635AC001">
            <w:pPr>
              <w:spacing w:line="440" w:lineRule="exact"/>
              <w:rPr>
                <w:rFonts w:ascii="宋体" w:hAnsi="宋体" w:eastAsia="宋体"/>
                <w:sz w:val="24"/>
                <w:szCs w:val="24"/>
              </w:rPr>
            </w:pPr>
            <w:r>
              <w:rPr>
                <w:rFonts w:hint="eastAsia" w:ascii="宋体" w:hAnsi="宋体" w:eastAsia="宋体"/>
                <w:sz w:val="24"/>
                <w:szCs w:val="24"/>
              </w:rPr>
              <w:t>服务供应商选择</w:t>
            </w:r>
          </w:p>
        </w:tc>
        <w:tc>
          <w:tcPr>
            <w:tcW w:w="5523" w:type="dxa"/>
            <w:tcBorders>
              <w:top w:val="single" w:color="auto" w:sz="4" w:space="0"/>
              <w:left w:val="single" w:color="auto" w:sz="4" w:space="0"/>
              <w:bottom w:val="single" w:color="auto" w:sz="4" w:space="0"/>
              <w:right w:val="single" w:color="auto" w:sz="4" w:space="0"/>
            </w:tcBorders>
            <w:vAlign w:val="center"/>
          </w:tcPr>
          <w:p w14:paraId="2B84DD80">
            <w:pPr>
              <w:spacing w:line="440" w:lineRule="exact"/>
              <w:rPr>
                <w:rFonts w:ascii="宋体" w:hAnsi="宋体" w:eastAsia="宋体"/>
                <w:sz w:val="24"/>
                <w:szCs w:val="24"/>
              </w:rPr>
            </w:pPr>
            <w:r>
              <w:rPr>
                <w:rFonts w:hint="eastAsia" w:ascii="宋体" w:hAnsi="宋体" w:eastAsia="宋体"/>
                <w:sz w:val="24"/>
                <w:szCs w:val="24"/>
              </w:rPr>
              <w:t>测评是否选择符合国家有关规定的安全服务单位进行相关的安全服务工作。</w:t>
            </w:r>
          </w:p>
        </w:tc>
      </w:tr>
    </w:tbl>
    <w:p w14:paraId="5B4D94F3">
      <w:pPr>
        <w:spacing w:line="440" w:lineRule="exact"/>
        <w:ind w:firstLine="480" w:firstLineChars="200"/>
        <w:rPr>
          <w:rFonts w:ascii="宋体" w:hAnsi="宋体" w:eastAsia="宋体" w:cs="Times New Roman"/>
          <w:sz w:val="24"/>
          <w:szCs w:val="24"/>
        </w:rPr>
      </w:pPr>
      <w:r>
        <w:rPr>
          <w:rFonts w:hint="eastAsia" w:ascii="宋体" w:hAnsi="宋体" w:eastAsia="宋体"/>
          <w:sz w:val="24"/>
          <w:szCs w:val="24"/>
        </w:rPr>
        <w:t>（10）安全运维管理</w:t>
      </w:r>
    </w:p>
    <w:p w14:paraId="4A581BE6">
      <w:pPr>
        <w:spacing w:line="440" w:lineRule="exact"/>
        <w:ind w:firstLine="480" w:firstLineChars="200"/>
        <w:rPr>
          <w:rFonts w:ascii="宋体" w:hAnsi="宋体" w:eastAsia="宋体"/>
          <w:sz w:val="24"/>
          <w:szCs w:val="24"/>
        </w:rPr>
      </w:pPr>
      <w:r>
        <w:rPr>
          <w:rFonts w:hint="eastAsia" w:ascii="宋体" w:hAnsi="宋体" w:eastAsia="宋体"/>
          <w:sz w:val="24"/>
          <w:szCs w:val="24"/>
        </w:rPr>
        <w:t>安全运维管理测评是为了了解系统运维管理过程中的安全控制情况，主要涉及安全主管人员、安全管理人员、各类运维人员、各类管理制度、操作规程文件、执行过程记录等对象。在内容上，安全运维管理测评实施过程涉及的工作单元，具体如下表：</w:t>
      </w:r>
    </w:p>
    <w:p w14:paraId="3133166E">
      <w:pPr>
        <w:spacing w:before="156" w:beforeLines="50" w:after="156" w:afterLines="50" w:line="440" w:lineRule="exact"/>
        <w:ind w:firstLine="361" w:firstLineChars="150"/>
        <w:jc w:val="center"/>
        <w:rPr>
          <w:rFonts w:ascii="宋体" w:hAnsi="宋体" w:eastAsia="宋体"/>
          <w:b/>
          <w:bCs/>
          <w:sz w:val="24"/>
          <w:szCs w:val="24"/>
        </w:rPr>
      </w:pPr>
      <w:r>
        <w:rPr>
          <w:rFonts w:hint="eastAsia" w:ascii="宋体" w:hAnsi="宋体" w:eastAsia="宋体"/>
          <w:b/>
          <w:bCs/>
          <w:sz w:val="24"/>
          <w:szCs w:val="24"/>
        </w:rPr>
        <w:t>表10安全运维管理测评内容</w:t>
      </w:r>
    </w:p>
    <w:tbl>
      <w:tblPr>
        <w:tblStyle w:val="1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36"/>
        <w:gridCol w:w="6731"/>
      </w:tblGrid>
      <w:tr w14:paraId="22AA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F04591">
            <w:pPr>
              <w:spacing w:line="440" w:lineRule="exact"/>
              <w:jc w:val="center"/>
              <w:rPr>
                <w:rFonts w:ascii="宋体" w:hAnsi="宋体" w:eastAsia="宋体"/>
                <w:sz w:val="24"/>
                <w:szCs w:val="24"/>
              </w:rPr>
            </w:pPr>
            <w:r>
              <w:rPr>
                <w:rFonts w:hint="eastAsia" w:ascii="宋体" w:hAnsi="宋体" w:eastAsia="宋体"/>
                <w:sz w:val="24"/>
                <w:szCs w:val="24"/>
              </w:rPr>
              <w:t>序号</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14:paraId="0FA989B8">
            <w:pPr>
              <w:spacing w:line="440" w:lineRule="exact"/>
              <w:rPr>
                <w:rFonts w:ascii="宋体" w:hAnsi="宋体" w:eastAsia="宋体"/>
                <w:sz w:val="24"/>
                <w:szCs w:val="24"/>
              </w:rPr>
            </w:pPr>
            <w:r>
              <w:rPr>
                <w:rFonts w:hint="eastAsia" w:ascii="宋体" w:hAnsi="宋体" w:eastAsia="宋体"/>
                <w:sz w:val="24"/>
                <w:szCs w:val="24"/>
              </w:rPr>
              <w:t>工作单元名称</w:t>
            </w:r>
          </w:p>
        </w:tc>
        <w:tc>
          <w:tcPr>
            <w:tcW w:w="6731" w:type="dxa"/>
            <w:tcBorders>
              <w:top w:val="single" w:color="auto" w:sz="4" w:space="0"/>
              <w:left w:val="single" w:color="auto" w:sz="4" w:space="0"/>
              <w:bottom w:val="single" w:color="auto" w:sz="4" w:space="0"/>
              <w:right w:val="single" w:color="auto" w:sz="4" w:space="0"/>
            </w:tcBorders>
            <w:shd w:val="clear" w:color="auto" w:fill="FFFFFF"/>
            <w:vAlign w:val="center"/>
          </w:tcPr>
          <w:p w14:paraId="76151A9A">
            <w:pPr>
              <w:spacing w:line="440" w:lineRule="exact"/>
              <w:rPr>
                <w:rFonts w:ascii="宋体" w:hAnsi="宋体" w:eastAsia="宋体"/>
                <w:sz w:val="24"/>
                <w:szCs w:val="24"/>
              </w:rPr>
            </w:pPr>
            <w:r>
              <w:rPr>
                <w:rFonts w:hint="eastAsia" w:ascii="宋体" w:hAnsi="宋体" w:eastAsia="宋体"/>
                <w:sz w:val="24"/>
                <w:szCs w:val="24"/>
              </w:rPr>
              <w:t>工作单元描述</w:t>
            </w:r>
          </w:p>
        </w:tc>
      </w:tr>
      <w:tr w14:paraId="5EF9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005C1B">
            <w:pPr>
              <w:spacing w:line="440" w:lineRule="exact"/>
              <w:jc w:val="center"/>
              <w:rPr>
                <w:rFonts w:ascii="宋体" w:hAnsi="宋体" w:eastAsia="宋体"/>
                <w:sz w:val="24"/>
                <w:szCs w:val="24"/>
              </w:rPr>
            </w:pPr>
            <w:r>
              <w:rPr>
                <w:rFonts w:hint="eastAsia" w:ascii="宋体" w:hAnsi="宋体" w:eastAsia="宋体"/>
                <w:sz w:val="24"/>
                <w:szCs w:val="24"/>
              </w:rPr>
              <w:t>1</w:t>
            </w:r>
          </w:p>
        </w:tc>
        <w:tc>
          <w:tcPr>
            <w:tcW w:w="1436" w:type="dxa"/>
            <w:tcBorders>
              <w:top w:val="single" w:color="auto" w:sz="4" w:space="0"/>
              <w:left w:val="single" w:color="auto" w:sz="4" w:space="0"/>
              <w:bottom w:val="single" w:color="auto" w:sz="4" w:space="0"/>
              <w:right w:val="single" w:color="auto" w:sz="4" w:space="0"/>
            </w:tcBorders>
            <w:vAlign w:val="center"/>
          </w:tcPr>
          <w:p w14:paraId="62DA2D4E">
            <w:pPr>
              <w:spacing w:line="440" w:lineRule="exact"/>
              <w:rPr>
                <w:rFonts w:ascii="宋体" w:hAnsi="宋体" w:eastAsia="宋体"/>
                <w:sz w:val="24"/>
                <w:szCs w:val="24"/>
              </w:rPr>
            </w:pPr>
            <w:r>
              <w:rPr>
                <w:rFonts w:hint="eastAsia" w:ascii="宋体" w:hAnsi="宋体" w:eastAsia="宋体"/>
                <w:sz w:val="24"/>
                <w:szCs w:val="24"/>
              </w:rPr>
              <w:t>环境管理</w:t>
            </w:r>
          </w:p>
        </w:tc>
        <w:tc>
          <w:tcPr>
            <w:tcW w:w="6731" w:type="dxa"/>
            <w:tcBorders>
              <w:top w:val="single" w:color="auto" w:sz="4" w:space="0"/>
              <w:left w:val="single" w:color="auto" w:sz="4" w:space="0"/>
              <w:bottom w:val="single" w:color="auto" w:sz="4" w:space="0"/>
              <w:right w:val="single" w:color="auto" w:sz="4" w:space="0"/>
            </w:tcBorders>
            <w:vAlign w:val="center"/>
          </w:tcPr>
          <w:p w14:paraId="6708FDB3">
            <w:pPr>
              <w:spacing w:line="440" w:lineRule="exact"/>
              <w:rPr>
                <w:rFonts w:ascii="宋体" w:hAnsi="宋体" w:eastAsia="宋体"/>
                <w:sz w:val="24"/>
                <w:szCs w:val="24"/>
              </w:rPr>
            </w:pPr>
            <w:r>
              <w:rPr>
                <w:rFonts w:hint="eastAsia" w:ascii="宋体" w:hAnsi="宋体" w:eastAsia="宋体"/>
                <w:sz w:val="24"/>
                <w:szCs w:val="24"/>
              </w:rPr>
              <w:t>检查机房安全管理制度，机房和办公环境等过程，测评是否采取必要的措施对机房的出入控制以及办公环境的人员行为等方面进行安全管理。</w:t>
            </w:r>
          </w:p>
        </w:tc>
      </w:tr>
      <w:tr w14:paraId="2D4C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BEB09CD">
            <w:pPr>
              <w:spacing w:line="440" w:lineRule="exact"/>
              <w:jc w:val="center"/>
              <w:rPr>
                <w:rFonts w:ascii="宋体" w:hAnsi="宋体" w:eastAsia="宋体"/>
                <w:sz w:val="24"/>
                <w:szCs w:val="24"/>
              </w:rPr>
            </w:pPr>
            <w:r>
              <w:rPr>
                <w:rFonts w:hint="eastAsia" w:ascii="宋体" w:hAnsi="宋体" w:eastAsia="宋体"/>
                <w:sz w:val="24"/>
                <w:szCs w:val="24"/>
              </w:rPr>
              <w:t>2</w:t>
            </w:r>
          </w:p>
        </w:tc>
        <w:tc>
          <w:tcPr>
            <w:tcW w:w="1436" w:type="dxa"/>
            <w:tcBorders>
              <w:top w:val="single" w:color="auto" w:sz="4" w:space="0"/>
              <w:left w:val="single" w:color="auto" w:sz="4" w:space="0"/>
              <w:bottom w:val="single" w:color="auto" w:sz="4" w:space="0"/>
              <w:right w:val="single" w:color="auto" w:sz="4" w:space="0"/>
            </w:tcBorders>
            <w:vAlign w:val="center"/>
          </w:tcPr>
          <w:p w14:paraId="72E3B7B0">
            <w:pPr>
              <w:spacing w:line="440" w:lineRule="exact"/>
              <w:rPr>
                <w:rFonts w:ascii="宋体" w:hAnsi="宋体" w:eastAsia="宋体"/>
                <w:sz w:val="24"/>
                <w:szCs w:val="24"/>
              </w:rPr>
            </w:pPr>
            <w:r>
              <w:rPr>
                <w:rFonts w:hint="eastAsia" w:ascii="宋体" w:hAnsi="宋体" w:eastAsia="宋体"/>
                <w:sz w:val="24"/>
                <w:szCs w:val="24"/>
              </w:rPr>
              <w:t>资产管理</w:t>
            </w:r>
          </w:p>
        </w:tc>
        <w:tc>
          <w:tcPr>
            <w:tcW w:w="6731" w:type="dxa"/>
            <w:tcBorders>
              <w:top w:val="single" w:color="auto" w:sz="4" w:space="0"/>
              <w:left w:val="single" w:color="auto" w:sz="4" w:space="0"/>
              <w:bottom w:val="single" w:color="auto" w:sz="4" w:space="0"/>
              <w:right w:val="single" w:color="auto" w:sz="4" w:space="0"/>
            </w:tcBorders>
            <w:vAlign w:val="center"/>
          </w:tcPr>
          <w:p w14:paraId="250AE050">
            <w:pPr>
              <w:spacing w:line="440" w:lineRule="exact"/>
              <w:rPr>
                <w:rFonts w:ascii="宋体" w:hAnsi="宋体" w:eastAsia="宋体"/>
                <w:sz w:val="24"/>
                <w:szCs w:val="24"/>
              </w:rPr>
            </w:pPr>
            <w:r>
              <w:rPr>
                <w:rFonts w:hint="eastAsia" w:ascii="宋体" w:hAnsi="宋体" w:eastAsia="宋体"/>
                <w:sz w:val="24"/>
                <w:szCs w:val="24"/>
              </w:rPr>
              <w:t>检查资产清单，检查系统、网络设备等过程，测评是否采取必要的措施对系统的资产进行分类标识管理。</w:t>
            </w:r>
          </w:p>
        </w:tc>
      </w:tr>
      <w:tr w14:paraId="3B5F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FABA98">
            <w:pPr>
              <w:spacing w:line="440" w:lineRule="exact"/>
              <w:jc w:val="center"/>
              <w:rPr>
                <w:rFonts w:ascii="宋体" w:hAnsi="宋体" w:eastAsia="宋体"/>
                <w:sz w:val="24"/>
                <w:szCs w:val="24"/>
              </w:rPr>
            </w:pPr>
            <w:r>
              <w:rPr>
                <w:rFonts w:hint="eastAsia" w:ascii="宋体" w:hAnsi="宋体" w:eastAsia="宋体"/>
                <w:sz w:val="24"/>
                <w:szCs w:val="24"/>
              </w:rPr>
              <w:t>3</w:t>
            </w:r>
          </w:p>
        </w:tc>
        <w:tc>
          <w:tcPr>
            <w:tcW w:w="1436" w:type="dxa"/>
            <w:tcBorders>
              <w:top w:val="single" w:color="auto" w:sz="4" w:space="0"/>
              <w:left w:val="single" w:color="auto" w:sz="4" w:space="0"/>
              <w:bottom w:val="single" w:color="auto" w:sz="4" w:space="0"/>
              <w:right w:val="single" w:color="auto" w:sz="4" w:space="0"/>
            </w:tcBorders>
            <w:vAlign w:val="center"/>
          </w:tcPr>
          <w:p w14:paraId="3CD5414B">
            <w:pPr>
              <w:spacing w:line="440" w:lineRule="exact"/>
              <w:rPr>
                <w:rFonts w:ascii="宋体" w:hAnsi="宋体" w:eastAsia="宋体"/>
                <w:sz w:val="24"/>
                <w:szCs w:val="24"/>
              </w:rPr>
            </w:pPr>
            <w:r>
              <w:rPr>
                <w:rFonts w:hint="eastAsia" w:ascii="宋体" w:hAnsi="宋体" w:eastAsia="宋体"/>
                <w:sz w:val="24"/>
                <w:szCs w:val="24"/>
              </w:rPr>
              <w:t>介质管理</w:t>
            </w:r>
          </w:p>
        </w:tc>
        <w:tc>
          <w:tcPr>
            <w:tcW w:w="6731" w:type="dxa"/>
            <w:tcBorders>
              <w:top w:val="single" w:color="auto" w:sz="4" w:space="0"/>
              <w:left w:val="single" w:color="auto" w:sz="4" w:space="0"/>
              <w:bottom w:val="single" w:color="auto" w:sz="4" w:space="0"/>
              <w:right w:val="single" w:color="auto" w:sz="4" w:space="0"/>
            </w:tcBorders>
            <w:vAlign w:val="center"/>
          </w:tcPr>
          <w:p w14:paraId="5C36BF8C">
            <w:pPr>
              <w:spacing w:line="440" w:lineRule="exact"/>
              <w:rPr>
                <w:rFonts w:ascii="宋体" w:hAnsi="宋体" w:eastAsia="宋体"/>
                <w:sz w:val="24"/>
                <w:szCs w:val="24"/>
              </w:rPr>
            </w:pPr>
            <w:r>
              <w:rPr>
                <w:rFonts w:hint="eastAsia" w:ascii="宋体" w:hAnsi="宋体" w:eastAsia="宋体"/>
                <w:sz w:val="24"/>
                <w:szCs w:val="24"/>
              </w:rPr>
              <w:t>检查介质管理记录和各类介质等过程，测评是否采取必要的措施对介质存放环境、使用、维护和销毁等方面进行管理。</w:t>
            </w:r>
          </w:p>
        </w:tc>
      </w:tr>
      <w:tr w14:paraId="2A52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3B796B">
            <w:pPr>
              <w:spacing w:line="440" w:lineRule="exact"/>
              <w:jc w:val="center"/>
              <w:rPr>
                <w:rFonts w:ascii="宋体" w:hAnsi="宋体" w:eastAsia="宋体"/>
                <w:sz w:val="24"/>
                <w:szCs w:val="24"/>
              </w:rPr>
            </w:pPr>
            <w:r>
              <w:rPr>
                <w:rFonts w:hint="eastAsia" w:ascii="宋体" w:hAnsi="宋体" w:eastAsia="宋体"/>
                <w:sz w:val="24"/>
                <w:szCs w:val="24"/>
              </w:rPr>
              <w:t>4</w:t>
            </w:r>
          </w:p>
        </w:tc>
        <w:tc>
          <w:tcPr>
            <w:tcW w:w="1436" w:type="dxa"/>
            <w:tcBorders>
              <w:top w:val="single" w:color="auto" w:sz="4" w:space="0"/>
              <w:left w:val="single" w:color="auto" w:sz="4" w:space="0"/>
              <w:bottom w:val="single" w:color="auto" w:sz="4" w:space="0"/>
              <w:right w:val="single" w:color="auto" w:sz="4" w:space="0"/>
            </w:tcBorders>
            <w:vAlign w:val="center"/>
          </w:tcPr>
          <w:p w14:paraId="4EADDF0D">
            <w:pPr>
              <w:spacing w:line="440" w:lineRule="exact"/>
              <w:rPr>
                <w:rFonts w:ascii="宋体" w:hAnsi="宋体" w:eastAsia="宋体"/>
                <w:sz w:val="24"/>
                <w:szCs w:val="24"/>
              </w:rPr>
            </w:pPr>
            <w:r>
              <w:rPr>
                <w:rFonts w:hint="eastAsia" w:ascii="宋体" w:hAnsi="宋体" w:eastAsia="宋体"/>
                <w:sz w:val="24"/>
                <w:szCs w:val="24"/>
              </w:rPr>
              <w:t>设备维护管理</w:t>
            </w:r>
          </w:p>
        </w:tc>
        <w:tc>
          <w:tcPr>
            <w:tcW w:w="6731" w:type="dxa"/>
            <w:tcBorders>
              <w:top w:val="single" w:color="auto" w:sz="4" w:space="0"/>
              <w:left w:val="single" w:color="auto" w:sz="4" w:space="0"/>
              <w:bottom w:val="single" w:color="auto" w:sz="4" w:space="0"/>
              <w:right w:val="single" w:color="auto" w:sz="4" w:space="0"/>
            </w:tcBorders>
            <w:vAlign w:val="center"/>
          </w:tcPr>
          <w:p w14:paraId="7F52E61D">
            <w:pPr>
              <w:spacing w:line="440" w:lineRule="exact"/>
              <w:rPr>
                <w:rFonts w:ascii="宋体" w:hAnsi="宋体" w:eastAsia="宋体"/>
                <w:sz w:val="24"/>
                <w:szCs w:val="24"/>
              </w:rPr>
            </w:pPr>
            <w:r>
              <w:rPr>
                <w:rFonts w:hint="eastAsia" w:ascii="宋体" w:hAnsi="宋体" w:eastAsia="宋体"/>
                <w:sz w:val="24"/>
                <w:szCs w:val="24"/>
              </w:rPr>
              <w:t>检查设备使用管理文档和设备操作规程等过程，测评是否采取必要的措施确保设备在使用、维护和销毁等过程安全。</w:t>
            </w:r>
          </w:p>
        </w:tc>
      </w:tr>
      <w:tr w14:paraId="54DC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51561A">
            <w:pPr>
              <w:spacing w:line="440" w:lineRule="exact"/>
              <w:jc w:val="center"/>
              <w:rPr>
                <w:rFonts w:ascii="宋体" w:hAnsi="宋体" w:eastAsia="宋体"/>
                <w:sz w:val="24"/>
                <w:szCs w:val="24"/>
              </w:rPr>
            </w:pPr>
            <w:r>
              <w:rPr>
                <w:rFonts w:hint="eastAsia" w:ascii="宋体" w:hAnsi="宋体" w:eastAsia="宋体"/>
                <w:sz w:val="24"/>
                <w:szCs w:val="24"/>
              </w:rPr>
              <w:t>5</w:t>
            </w:r>
          </w:p>
        </w:tc>
        <w:tc>
          <w:tcPr>
            <w:tcW w:w="1436" w:type="dxa"/>
            <w:tcBorders>
              <w:top w:val="single" w:color="auto" w:sz="4" w:space="0"/>
              <w:left w:val="single" w:color="auto" w:sz="4" w:space="0"/>
              <w:bottom w:val="single" w:color="auto" w:sz="4" w:space="0"/>
              <w:right w:val="single" w:color="auto" w:sz="4" w:space="0"/>
            </w:tcBorders>
            <w:vAlign w:val="center"/>
          </w:tcPr>
          <w:p w14:paraId="3960F651">
            <w:pPr>
              <w:spacing w:line="440" w:lineRule="exact"/>
              <w:rPr>
                <w:rFonts w:ascii="宋体" w:hAnsi="宋体" w:eastAsia="宋体"/>
                <w:sz w:val="24"/>
                <w:szCs w:val="24"/>
              </w:rPr>
            </w:pPr>
            <w:r>
              <w:rPr>
                <w:rFonts w:hint="eastAsia" w:ascii="宋体" w:hAnsi="宋体" w:eastAsia="宋体"/>
                <w:sz w:val="24"/>
                <w:szCs w:val="24"/>
              </w:rPr>
              <w:t>漏洞和风险管理</w:t>
            </w:r>
          </w:p>
        </w:tc>
        <w:tc>
          <w:tcPr>
            <w:tcW w:w="6731" w:type="dxa"/>
            <w:tcBorders>
              <w:top w:val="single" w:color="auto" w:sz="4" w:space="0"/>
              <w:left w:val="single" w:color="auto" w:sz="4" w:space="0"/>
              <w:bottom w:val="single" w:color="auto" w:sz="4" w:space="0"/>
              <w:right w:val="single" w:color="auto" w:sz="4" w:space="0"/>
            </w:tcBorders>
            <w:vAlign w:val="center"/>
          </w:tcPr>
          <w:p w14:paraId="57D65738">
            <w:pPr>
              <w:spacing w:line="440" w:lineRule="exact"/>
              <w:rPr>
                <w:rFonts w:ascii="宋体" w:hAnsi="宋体" w:eastAsia="宋体"/>
                <w:sz w:val="24"/>
                <w:szCs w:val="24"/>
              </w:rPr>
            </w:pPr>
            <w:r>
              <w:rPr>
                <w:rFonts w:hint="eastAsia" w:ascii="宋体" w:hAnsi="宋体" w:eastAsia="宋体"/>
                <w:sz w:val="24"/>
                <w:szCs w:val="24"/>
              </w:rPr>
              <w:t>检查系统对于漏洞和安全隐患风险的管理，是否有报告、记录等文档，是否定期开展安全测评等。</w:t>
            </w:r>
          </w:p>
        </w:tc>
      </w:tr>
      <w:tr w14:paraId="207A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765132B">
            <w:pPr>
              <w:spacing w:line="440" w:lineRule="exact"/>
              <w:jc w:val="center"/>
              <w:rPr>
                <w:rFonts w:ascii="宋体" w:hAnsi="宋体" w:eastAsia="宋体"/>
                <w:sz w:val="24"/>
                <w:szCs w:val="24"/>
              </w:rPr>
            </w:pPr>
            <w:r>
              <w:rPr>
                <w:rFonts w:hint="eastAsia" w:ascii="宋体" w:hAnsi="宋体" w:eastAsia="宋体"/>
                <w:sz w:val="24"/>
                <w:szCs w:val="24"/>
              </w:rPr>
              <w:t>6</w:t>
            </w:r>
          </w:p>
        </w:tc>
        <w:tc>
          <w:tcPr>
            <w:tcW w:w="1436" w:type="dxa"/>
            <w:tcBorders>
              <w:top w:val="single" w:color="auto" w:sz="4" w:space="0"/>
              <w:left w:val="single" w:color="auto" w:sz="4" w:space="0"/>
              <w:bottom w:val="single" w:color="auto" w:sz="4" w:space="0"/>
              <w:right w:val="single" w:color="auto" w:sz="4" w:space="0"/>
            </w:tcBorders>
            <w:vAlign w:val="center"/>
          </w:tcPr>
          <w:p w14:paraId="3B9D38FB">
            <w:pPr>
              <w:spacing w:line="440" w:lineRule="exact"/>
              <w:rPr>
                <w:rFonts w:ascii="宋体" w:hAnsi="宋体" w:eastAsia="宋体"/>
                <w:sz w:val="24"/>
                <w:szCs w:val="24"/>
              </w:rPr>
            </w:pPr>
            <w:r>
              <w:rPr>
                <w:rFonts w:hint="eastAsia" w:ascii="宋体" w:hAnsi="宋体" w:eastAsia="宋体"/>
                <w:sz w:val="24"/>
                <w:szCs w:val="24"/>
              </w:rPr>
              <w:t>网络和系统安全管理</w:t>
            </w:r>
          </w:p>
        </w:tc>
        <w:tc>
          <w:tcPr>
            <w:tcW w:w="6731" w:type="dxa"/>
            <w:tcBorders>
              <w:top w:val="single" w:color="auto" w:sz="4" w:space="0"/>
              <w:left w:val="single" w:color="auto" w:sz="4" w:space="0"/>
              <w:bottom w:val="single" w:color="auto" w:sz="4" w:space="0"/>
              <w:right w:val="single" w:color="auto" w:sz="4" w:space="0"/>
            </w:tcBorders>
            <w:vAlign w:val="center"/>
          </w:tcPr>
          <w:p w14:paraId="199FBF4A">
            <w:pPr>
              <w:spacing w:line="440" w:lineRule="exact"/>
              <w:rPr>
                <w:rFonts w:ascii="宋体" w:hAnsi="宋体" w:eastAsia="宋体"/>
                <w:sz w:val="24"/>
                <w:szCs w:val="24"/>
              </w:rPr>
            </w:pPr>
            <w:r>
              <w:rPr>
                <w:rFonts w:hint="eastAsia" w:ascii="宋体" w:hAnsi="宋体" w:eastAsia="宋体"/>
                <w:sz w:val="24"/>
                <w:szCs w:val="24"/>
              </w:rPr>
              <w:t>检查系统和网络的安全管理文档，是否明确了角色划分、权限划分，是否覆盖安全策略、账户管理、配置文件的生成及备份、变更审批等内容；检查运维操作日志是否覆盖网络和系统的日常巡检、运行维护、参数的设置和修 改等内容；核查是否具有对日志、监测和报警数据等进行分析统计的报告；核查开通远程运维的审批记录，核查针对远程运维的审计日志是否不可以更改等。</w:t>
            </w:r>
          </w:p>
        </w:tc>
      </w:tr>
      <w:tr w14:paraId="4A88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DCA98D">
            <w:pPr>
              <w:spacing w:line="440" w:lineRule="exact"/>
              <w:jc w:val="center"/>
              <w:rPr>
                <w:rFonts w:ascii="宋体" w:hAnsi="宋体" w:eastAsia="宋体"/>
                <w:sz w:val="24"/>
                <w:szCs w:val="24"/>
              </w:rPr>
            </w:pPr>
            <w:r>
              <w:rPr>
                <w:rFonts w:hint="eastAsia" w:ascii="宋体" w:hAnsi="宋体" w:eastAsia="宋体"/>
                <w:sz w:val="24"/>
                <w:szCs w:val="24"/>
              </w:rPr>
              <w:t>7</w:t>
            </w:r>
          </w:p>
        </w:tc>
        <w:tc>
          <w:tcPr>
            <w:tcW w:w="1436" w:type="dxa"/>
            <w:tcBorders>
              <w:top w:val="single" w:color="auto" w:sz="4" w:space="0"/>
              <w:left w:val="single" w:color="auto" w:sz="4" w:space="0"/>
              <w:bottom w:val="single" w:color="auto" w:sz="4" w:space="0"/>
              <w:right w:val="single" w:color="auto" w:sz="4" w:space="0"/>
            </w:tcBorders>
            <w:vAlign w:val="center"/>
          </w:tcPr>
          <w:p w14:paraId="65612C22">
            <w:pPr>
              <w:spacing w:line="440" w:lineRule="exact"/>
              <w:rPr>
                <w:rFonts w:ascii="宋体" w:hAnsi="宋体" w:eastAsia="宋体"/>
                <w:sz w:val="24"/>
                <w:szCs w:val="24"/>
              </w:rPr>
            </w:pPr>
            <w:r>
              <w:rPr>
                <w:rFonts w:hint="eastAsia" w:ascii="宋体" w:hAnsi="宋体" w:eastAsia="宋体"/>
                <w:sz w:val="24"/>
                <w:szCs w:val="24"/>
              </w:rPr>
              <w:t>恶意代码防范管理</w:t>
            </w:r>
          </w:p>
        </w:tc>
        <w:tc>
          <w:tcPr>
            <w:tcW w:w="6731" w:type="dxa"/>
            <w:tcBorders>
              <w:top w:val="single" w:color="auto" w:sz="4" w:space="0"/>
              <w:left w:val="single" w:color="auto" w:sz="4" w:space="0"/>
              <w:bottom w:val="single" w:color="auto" w:sz="4" w:space="0"/>
              <w:right w:val="single" w:color="auto" w:sz="4" w:space="0"/>
            </w:tcBorders>
            <w:vAlign w:val="center"/>
          </w:tcPr>
          <w:p w14:paraId="5BE7111B">
            <w:pPr>
              <w:spacing w:line="440" w:lineRule="exact"/>
              <w:rPr>
                <w:rFonts w:ascii="宋体" w:hAnsi="宋体" w:eastAsia="宋体"/>
                <w:sz w:val="24"/>
                <w:szCs w:val="24"/>
              </w:rPr>
            </w:pPr>
            <w:r>
              <w:rPr>
                <w:rFonts w:hint="eastAsia" w:ascii="宋体" w:hAnsi="宋体" w:eastAsia="宋体"/>
                <w:sz w:val="24"/>
                <w:szCs w:val="24"/>
              </w:rPr>
              <w:t>检查恶意代码防范管理文档和恶意代码检测记录等过程，测评是否采取必要的措施对恶意代码进行有效管理，确保系统具有恶意代码防范能力。</w:t>
            </w:r>
          </w:p>
        </w:tc>
      </w:tr>
      <w:tr w14:paraId="2986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BB7F65">
            <w:pPr>
              <w:spacing w:line="440" w:lineRule="exact"/>
              <w:jc w:val="center"/>
              <w:rPr>
                <w:rFonts w:ascii="宋体" w:hAnsi="宋体" w:eastAsia="宋体"/>
                <w:sz w:val="24"/>
                <w:szCs w:val="24"/>
              </w:rPr>
            </w:pPr>
            <w:r>
              <w:rPr>
                <w:rFonts w:hint="eastAsia" w:ascii="宋体" w:hAnsi="宋体" w:eastAsia="宋体"/>
                <w:sz w:val="24"/>
                <w:szCs w:val="24"/>
              </w:rPr>
              <w:t>8</w:t>
            </w:r>
          </w:p>
        </w:tc>
        <w:tc>
          <w:tcPr>
            <w:tcW w:w="1436" w:type="dxa"/>
            <w:tcBorders>
              <w:top w:val="single" w:color="auto" w:sz="4" w:space="0"/>
              <w:left w:val="single" w:color="auto" w:sz="4" w:space="0"/>
              <w:bottom w:val="single" w:color="auto" w:sz="4" w:space="0"/>
              <w:right w:val="single" w:color="auto" w:sz="4" w:space="0"/>
            </w:tcBorders>
            <w:vAlign w:val="center"/>
          </w:tcPr>
          <w:p w14:paraId="2B13290C">
            <w:pPr>
              <w:spacing w:line="440" w:lineRule="exact"/>
              <w:rPr>
                <w:rFonts w:ascii="宋体" w:hAnsi="宋体" w:eastAsia="宋体"/>
                <w:sz w:val="24"/>
                <w:szCs w:val="24"/>
              </w:rPr>
            </w:pPr>
            <w:r>
              <w:rPr>
                <w:rFonts w:hint="eastAsia" w:ascii="宋体" w:hAnsi="宋体" w:eastAsia="宋体"/>
                <w:sz w:val="24"/>
                <w:szCs w:val="24"/>
              </w:rPr>
              <w:t>配置管理</w:t>
            </w:r>
          </w:p>
        </w:tc>
        <w:tc>
          <w:tcPr>
            <w:tcW w:w="6731" w:type="dxa"/>
            <w:tcBorders>
              <w:top w:val="single" w:color="auto" w:sz="4" w:space="0"/>
              <w:left w:val="single" w:color="auto" w:sz="4" w:space="0"/>
              <w:bottom w:val="single" w:color="auto" w:sz="4" w:space="0"/>
              <w:right w:val="single" w:color="auto" w:sz="4" w:space="0"/>
            </w:tcBorders>
            <w:vAlign w:val="center"/>
          </w:tcPr>
          <w:p w14:paraId="191A85A8">
            <w:pPr>
              <w:spacing w:line="440" w:lineRule="exact"/>
              <w:rPr>
                <w:rFonts w:ascii="宋体" w:hAnsi="宋体" w:eastAsia="宋体"/>
                <w:sz w:val="24"/>
                <w:szCs w:val="24"/>
              </w:rPr>
            </w:pPr>
            <w:r>
              <w:rPr>
                <w:rFonts w:hint="eastAsia" w:ascii="宋体" w:hAnsi="宋体" w:eastAsia="宋体"/>
                <w:sz w:val="24"/>
                <w:szCs w:val="24"/>
              </w:rPr>
              <w:t>检查是否对基本配置信息进行记录和保存，基本配置信息改变后是否及时更新基本配置信息库等。</w:t>
            </w:r>
          </w:p>
        </w:tc>
      </w:tr>
      <w:tr w14:paraId="3B42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22E303">
            <w:pPr>
              <w:spacing w:line="440" w:lineRule="exact"/>
              <w:jc w:val="center"/>
              <w:rPr>
                <w:rFonts w:ascii="宋体" w:hAnsi="宋体" w:eastAsia="宋体"/>
                <w:sz w:val="24"/>
                <w:szCs w:val="24"/>
              </w:rPr>
            </w:pPr>
            <w:r>
              <w:rPr>
                <w:rFonts w:hint="eastAsia" w:ascii="宋体" w:hAnsi="宋体" w:eastAsia="宋体"/>
                <w:sz w:val="24"/>
                <w:szCs w:val="24"/>
              </w:rPr>
              <w:t>9</w:t>
            </w:r>
          </w:p>
        </w:tc>
        <w:tc>
          <w:tcPr>
            <w:tcW w:w="1436" w:type="dxa"/>
            <w:tcBorders>
              <w:top w:val="single" w:color="auto" w:sz="4" w:space="0"/>
              <w:left w:val="single" w:color="auto" w:sz="4" w:space="0"/>
              <w:bottom w:val="single" w:color="auto" w:sz="4" w:space="0"/>
              <w:right w:val="single" w:color="auto" w:sz="4" w:space="0"/>
            </w:tcBorders>
            <w:vAlign w:val="center"/>
          </w:tcPr>
          <w:p w14:paraId="3B6B9C98">
            <w:pPr>
              <w:spacing w:line="440" w:lineRule="exact"/>
              <w:rPr>
                <w:rFonts w:ascii="宋体" w:hAnsi="宋体" w:eastAsia="宋体"/>
                <w:sz w:val="24"/>
                <w:szCs w:val="24"/>
              </w:rPr>
            </w:pPr>
            <w:r>
              <w:rPr>
                <w:rFonts w:hint="eastAsia" w:ascii="宋体" w:hAnsi="宋体" w:eastAsia="宋体"/>
                <w:sz w:val="24"/>
                <w:szCs w:val="24"/>
              </w:rPr>
              <w:t>密码管理</w:t>
            </w:r>
          </w:p>
        </w:tc>
        <w:tc>
          <w:tcPr>
            <w:tcW w:w="6731" w:type="dxa"/>
            <w:tcBorders>
              <w:top w:val="single" w:color="auto" w:sz="4" w:space="0"/>
              <w:left w:val="single" w:color="auto" w:sz="4" w:space="0"/>
              <w:bottom w:val="single" w:color="auto" w:sz="4" w:space="0"/>
              <w:right w:val="single" w:color="auto" w:sz="4" w:space="0"/>
            </w:tcBorders>
            <w:vAlign w:val="center"/>
          </w:tcPr>
          <w:p w14:paraId="2A633708">
            <w:pPr>
              <w:spacing w:line="440" w:lineRule="exact"/>
              <w:rPr>
                <w:rFonts w:ascii="宋体" w:hAnsi="宋体" w:eastAsia="宋体"/>
                <w:sz w:val="24"/>
                <w:szCs w:val="24"/>
              </w:rPr>
            </w:pPr>
            <w:r>
              <w:rPr>
                <w:rFonts w:hint="eastAsia" w:ascii="宋体" w:hAnsi="宋体" w:eastAsia="宋体"/>
                <w:sz w:val="24"/>
                <w:szCs w:val="24"/>
              </w:rPr>
              <w:t>测评是否能够确保信息系统中密码算法和密钥的使用符合国家密码管理规定。</w:t>
            </w:r>
          </w:p>
        </w:tc>
      </w:tr>
      <w:tr w14:paraId="11A2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0384CD">
            <w:pPr>
              <w:spacing w:line="440" w:lineRule="exact"/>
              <w:jc w:val="center"/>
              <w:rPr>
                <w:rFonts w:ascii="宋体" w:hAnsi="宋体" w:eastAsia="宋体"/>
                <w:sz w:val="24"/>
                <w:szCs w:val="24"/>
              </w:rPr>
            </w:pPr>
            <w:r>
              <w:rPr>
                <w:rFonts w:hint="eastAsia" w:ascii="宋体" w:hAnsi="宋体" w:eastAsia="宋体"/>
                <w:sz w:val="24"/>
                <w:szCs w:val="24"/>
              </w:rPr>
              <w:t>10</w:t>
            </w:r>
          </w:p>
        </w:tc>
        <w:tc>
          <w:tcPr>
            <w:tcW w:w="1436" w:type="dxa"/>
            <w:tcBorders>
              <w:top w:val="single" w:color="auto" w:sz="4" w:space="0"/>
              <w:left w:val="single" w:color="auto" w:sz="4" w:space="0"/>
              <w:bottom w:val="single" w:color="auto" w:sz="4" w:space="0"/>
              <w:right w:val="single" w:color="auto" w:sz="4" w:space="0"/>
            </w:tcBorders>
            <w:vAlign w:val="center"/>
          </w:tcPr>
          <w:p w14:paraId="2C0A5948">
            <w:pPr>
              <w:spacing w:line="440" w:lineRule="exact"/>
              <w:rPr>
                <w:rFonts w:ascii="宋体" w:hAnsi="宋体" w:eastAsia="宋体"/>
                <w:sz w:val="24"/>
                <w:szCs w:val="24"/>
              </w:rPr>
            </w:pPr>
            <w:r>
              <w:rPr>
                <w:rFonts w:hint="eastAsia" w:ascii="宋体" w:hAnsi="宋体" w:eastAsia="宋体"/>
                <w:sz w:val="24"/>
                <w:szCs w:val="24"/>
              </w:rPr>
              <w:t>变更管理</w:t>
            </w:r>
          </w:p>
        </w:tc>
        <w:tc>
          <w:tcPr>
            <w:tcW w:w="6731" w:type="dxa"/>
            <w:tcBorders>
              <w:top w:val="single" w:color="auto" w:sz="4" w:space="0"/>
              <w:left w:val="single" w:color="auto" w:sz="4" w:space="0"/>
              <w:bottom w:val="single" w:color="auto" w:sz="4" w:space="0"/>
              <w:right w:val="single" w:color="auto" w:sz="4" w:space="0"/>
            </w:tcBorders>
            <w:vAlign w:val="center"/>
          </w:tcPr>
          <w:p w14:paraId="240FEA76">
            <w:pPr>
              <w:spacing w:line="440" w:lineRule="exact"/>
              <w:rPr>
                <w:rFonts w:ascii="宋体" w:hAnsi="宋体" w:eastAsia="宋体"/>
                <w:sz w:val="24"/>
                <w:szCs w:val="24"/>
              </w:rPr>
            </w:pPr>
            <w:r>
              <w:rPr>
                <w:rFonts w:hint="eastAsia" w:ascii="宋体" w:hAnsi="宋体" w:eastAsia="宋体"/>
                <w:sz w:val="24"/>
                <w:szCs w:val="24"/>
              </w:rPr>
              <w:t>检查变更方案和变更管理制度等过程，测评是否采取必要的措施对系统发生的变更进行有效管理。</w:t>
            </w:r>
          </w:p>
        </w:tc>
      </w:tr>
      <w:tr w14:paraId="19D4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18114D">
            <w:pPr>
              <w:spacing w:line="440" w:lineRule="exact"/>
              <w:jc w:val="center"/>
              <w:rPr>
                <w:rFonts w:ascii="宋体" w:hAnsi="宋体" w:eastAsia="宋体"/>
                <w:sz w:val="24"/>
                <w:szCs w:val="24"/>
              </w:rPr>
            </w:pPr>
            <w:r>
              <w:rPr>
                <w:rFonts w:hint="eastAsia" w:ascii="宋体" w:hAnsi="宋体" w:eastAsia="宋体"/>
                <w:sz w:val="24"/>
                <w:szCs w:val="24"/>
              </w:rPr>
              <w:t>11</w:t>
            </w:r>
          </w:p>
        </w:tc>
        <w:tc>
          <w:tcPr>
            <w:tcW w:w="1436" w:type="dxa"/>
            <w:tcBorders>
              <w:top w:val="single" w:color="auto" w:sz="4" w:space="0"/>
              <w:left w:val="single" w:color="auto" w:sz="4" w:space="0"/>
              <w:bottom w:val="single" w:color="auto" w:sz="4" w:space="0"/>
              <w:right w:val="single" w:color="auto" w:sz="4" w:space="0"/>
            </w:tcBorders>
            <w:vAlign w:val="center"/>
          </w:tcPr>
          <w:p w14:paraId="335C893F">
            <w:pPr>
              <w:spacing w:line="440" w:lineRule="exact"/>
              <w:rPr>
                <w:rFonts w:ascii="宋体" w:hAnsi="宋体" w:eastAsia="宋体"/>
                <w:sz w:val="24"/>
                <w:szCs w:val="24"/>
              </w:rPr>
            </w:pPr>
            <w:r>
              <w:rPr>
                <w:rFonts w:hint="eastAsia" w:ascii="宋体" w:hAnsi="宋体" w:eastAsia="宋体"/>
                <w:sz w:val="24"/>
                <w:szCs w:val="24"/>
              </w:rPr>
              <w:t>备份与恢复管理</w:t>
            </w:r>
          </w:p>
        </w:tc>
        <w:tc>
          <w:tcPr>
            <w:tcW w:w="6731" w:type="dxa"/>
            <w:tcBorders>
              <w:top w:val="single" w:color="auto" w:sz="4" w:space="0"/>
              <w:left w:val="single" w:color="auto" w:sz="4" w:space="0"/>
              <w:bottom w:val="single" w:color="auto" w:sz="4" w:space="0"/>
              <w:right w:val="single" w:color="auto" w:sz="4" w:space="0"/>
            </w:tcBorders>
            <w:vAlign w:val="center"/>
          </w:tcPr>
          <w:p w14:paraId="0009FA4D">
            <w:pPr>
              <w:spacing w:line="440" w:lineRule="exact"/>
              <w:rPr>
                <w:rFonts w:ascii="宋体" w:hAnsi="宋体" w:eastAsia="宋体"/>
                <w:sz w:val="24"/>
                <w:szCs w:val="24"/>
              </w:rPr>
            </w:pPr>
            <w:r>
              <w:rPr>
                <w:rFonts w:hint="eastAsia" w:ascii="宋体" w:hAnsi="宋体" w:eastAsia="宋体"/>
                <w:sz w:val="24"/>
                <w:szCs w:val="24"/>
              </w:rPr>
              <w:t>检查系统备份管理文档和记录等过程，测评是否采取必要的措施对重要业务信息，系统数据和系统软件进行备份，并确保必要时能够对这些数据有效地恢复。</w:t>
            </w:r>
          </w:p>
        </w:tc>
      </w:tr>
      <w:tr w14:paraId="5409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72EB2E">
            <w:pPr>
              <w:spacing w:line="440" w:lineRule="exact"/>
              <w:jc w:val="center"/>
              <w:rPr>
                <w:rFonts w:ascii="宋体" w:hAnsi="宋体" w:eastAsia="宋体"/>
                <w:sz w:val="24"/>
                <w:szCs w:val="24"/>
              </w:rPr>
            </w:pPr>
            <w:r>
              <w:rPr>
                <w:rFonts w:hint="eastAsia" w:ascii="宋体" w:hAnsi="宋体" w:eastAsia="宋体"/>
                <w:sz w:val="24"/>
                <w:szCs w:val="24"/>
              </w:rPr>
              <w:t>12</w:t>
            </w:r>
          </w:p>
        </w:tc>
        <w:tc>
          <w:tcPr>
            <w:tcW w:w="1436" w:type="dxa"/>
            <w:tcBorders>
              <w:top w:val="single" w:color="auto" w:sz="4" w:space="0"/>
              <w:left w:val="single" w:color="auto" w:sz="4" w:space="0"/>
              <w:bottom w:val="single" w:color="auto" w:sz="4" w:space="0"/>
              <w:right w:val="single" w:color="auto" w:sz="4" w:space="0"/>
            </w:tcBorders>
            <w:vAlign w:val="center"/>
          </w:tcPr>
          <w:p w14:paraId="31B54DE6">
            <w:pPr>
              <w:spacing w:line="440" w:lineRule="exact"/>
              <w:rPr>
                <w:rFonts w:ascii="宋体" w:hAnsi="宋体" w:eastAsia="宋体"/>
                <w:sz w:val="24"/>
                <w:szCs w:val="24"/>
              </w:rPr>
            </w:pPr>
            <w:r>
              <w:rPr>
                <w:rFonts w:hint="eastAsia" w:ascii="宋体" w:hAnsi="宋体" w:eastAsia="宋体"/>
                <w:sz w:val="24"/>
                <w:szCs w:val="24"/>
              </w:rPr>
              <w:t>资产管理</w:t>
            </w:r>
          </w:p>
        </w:tc>
        <w:tc>
          <w:tcPr>
            <w:tcW w:w="6731" w:type="dxa"/>
            <w:tcBorders>
              <w:top w:val="single" w:color="auto" w:sz="4" w:space="0"/>
              <w:left w:val="single" w:color="auto" w:sz="4" w:space="0"/>
              <w:bottom w:val="single" w:color="auto" w:sz="4" w:space="0"/>
              <w:right w:val="single" w:color="auto" w:sz="4" w:space="0"/>
            </w:tcBorders>
            <w:vAlign w:val="center"/>
          </w:tcPr>
          <w:p w14:paraId="137A4082">
            <w:pPr>
              <w:spacing w:line="440" w:lineRule="exact"/>
              <w:rPr>
                <w:rFonts w:ascii="宋体" w:hAnsi="宋体" w:eastAsia="宋体"/>
                <w:sz w:val="24"/>
                <w:szCs w:val="24"/>
              </w:rPr>
            </w:pPr>
            <w:r>
              <w:rPr>
                <w:rFonts w:hint="eastAsia" w:ascii="宋体" w:hAnsi="宋体" w:eastAsia="宋体"/>
                <w:sz w:val="24"/>
                <w:szCs w:val="24"/>
              </w:rPr>
              <w:t>检查是否有资产清单，清单是否包括资产类别、资产责任部门、 重要程度和所处位置等内容；是否依据资产的重要程度对资产进行标识，不同类别的资产在管理措施 的选取上是否不同；核查资产管理制度是否明确资产的标识方法以及不同资产的管理措施要求。</w:t>
            </w:r>
          </w:p>
        </w:tc>
      </w:tr>
      <w:tr w14:paraId="1520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D1ED9C">
            <w:pPr>
              <w:spacing w:line="440" w:lineRule="exact"/>
              <w:rPr>
                <w:rFonts w:ascii="宋体" w:hAnsi="宋体" w:eastAsia="宋体"/>
                <w:sz w:val="24"/>
                <w:szCs w:val="24"/>
              </w:rPr>
            </w:pPr>
            <w:r>
              <w:rPr>
                <w:rFonts w:hint="eastAsia" w:ascii="宋体" w:hAnsi="宋体" w:eastAsia="宋体"/>
                <w:sz w:val="24"/>
                <w:szCs w:val="24"/>
              </w:rPr>
              <w:t>13</w:t>
            </w:r>
          </w:p>
        </w:tc>
        <w:tc>
          <w:tcPr>
            <w:tcW w:w="1436" w:type="dxa"/>
            <w:tcBorders>
              <w:top w:val="single" w:color="auto" w:sz="4" w:space="0"/>
              <w:left w:val="single" w:color="auto" w:sz="4" w:space="0"/>
              <w:bottom w:val="single" w:color="auto" w:sz="4" w:space="0"/>
              <w:right w:val="single" w:color="auto" w:sz="4" w:space="0"/>
            </w:tcBorders>
            <w:vAlign w:val="center"/>
          </w:tcPr>
          <w:p w14:paraId="1B953CCF">
            <w:pPr>
              <w:spacing w:line="440" w:lineRule="exact"/>
              <w:rPr>
                <w:rFonts w:ascii="宋体" w:hAnsi="宋体" w:eastAsia="宋体"/>
                <w:sz w:val="24"/>
                <w:szCs w:val="24"/>
              </w:rPr>
            </w:pPr>
            <w:r>
              <w:rPr>
                <w:rFonts w:hint="eastAsia" w:ascii="宋体" w:hAnsi="宋体" w:eastAsia="宋体"/>
                <w:sz w:val="24"/>
                <w:szCs w:val="24"/>
              </w:rPr>
              <w:t>应急预案管理</w:t>
            </w:r>
          </w:p>
        </w:tc>
        <w:tc>
          <w:tcPr>
            <w:tcW w:w="6731" w:type="dxa"/>
            <w:tcBorders>
              <w:top w:val="single" w:color="auto" w:sz="4" w:space="0"/>
              <w:left w:val="single" w:color="auto" w:sz="4" w:space="0"/>
              <w:bottom w:val="single" w:color="auto" w:sz="4" w:space="0"/>
              <w:right w:val="single" w:color="auto" w:sz="4" w:space="0"/>
            </w:tcBorders>
            <w:vAlign w:val="center"/>
          </w:tcPr>
          <w:p w14:paraId="474AA173">
            <w:pPr>
              <w:spacing w:line="440" w:lineRule="exact"/>
              <w:rPr>
                <w:rFonts w:ascii="宋体" w:hAnsi="宋体" w:eastAsia="宋体"/>
                <w:sz w:val="24"/>
                <w:szCs w:val="24"/>
              </w:rPr>
            </w:pPr>
            <w:r>
              <w:rPr>
                <w:rFonts w:hint="eastAsia" w:ascii="宋体" w:hAnsi="宋体" w:eastAsia="宋体"/>
                <w:sz w:val="24"/>
                <w:szCs w:val="24"/>
              </w:rPr>
              <w:t>检查应急响应预案文档等过程，测评是否针对不同安全事件制定相应的应急预案，是否对应急预案展开培训、演练和审查等。</w:t>
            </w:r>
          </w:p>
        </w:tc>
      </w:tr>
      <w:tr w14:paraId="4AC2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FC47B9">
            <w:pPr>
              <w:spacing w:line="440" w:lineRule="exact"/>
              <w:rPr>
                <w:rFonts w:ascii="宋体" w:hAnsi="宋体" w:eastAsia="宋体"/>
                <w:sz w:val="24"/>
                <w:szCs w:val="24"/>
              </w:rPr>
            </w:pPr>
            <w:r>
              <w:rPr>
                <w:rFonts w:hint="eastAsia" w:ascii="宋体" w:hAnsi="宋体" w:eastAsia="宋体"/>
                <w:sz w:val="24"/>
                <w:szCs w:val="24"/>
              </w:rPr>
              <w:t>14</w:t>
            </w:r>
          </w:p>
        </w:tc>
        <w:tc>
          <w:tcPr>
            <w:tcW w:w="1436" w:type="dxa"/>
            <w:tcBorders>
              <w:top w:val="single" w:color="auto" w:sz="4" w:space="0"/>
              <w:left w:val="single" w:color="auto" w:sz="4" w:space="0"/>
              <w:bottom w:val="single" w:color="auto" w:sz="4" w:space="0"/>
              <w:right w:val="single" w:color="auto" w:sz="4" w:space="0"/>
            </w:tcBorders>
            <w:vAlign w:val="center"/>
          </w:tcPr>
          <w:p w14:paraId="5B5848D7">
            <w:pPr>
              <w:spacing w:line="440" w:lineRule="exact"/>
              <w:rPr>
                <w:rFonts w:ascii="宋体" w:hAnsi="宋体" w:eastAsia="宋体"/>
                <w:sz w:val="24"/>
                <w:szCs w:val="24"/>
              </w:rPr>
            </w:pPr>
            <w:r>
              <w:rPr>
                <w:rFonts w:hint="eastAsia" w:ascii="宋体" w:hAnsi="宋体" w:eastAsia="宋体"/>
                <w:sz w:val="24"/>
                <w:szCs w:val="24"/>
              </w:rPr>
              <w:t>外包运维管理</w:t>
            </w:r>
          </w:p>
        </w:tc>
        <w:tc>
          <w:tcPr>
            <w:tcW w:w="6731" w:type="dxa"/>
            <w:tcBorders>
              <w:top w:val="single" w:color="auto" w:sz="4" w:space="0"/>
              <w:left w:val="single" w:color="auto" w:sz="4" w:space="0"/>
              <w:bottom w:val="single" w:color="auto" w:sz="4" w:space="0"/>
              <w:right w:val="single" w:color="auto" w:sz="4" w:space="0"/>
            </w:tcBorders>
            <w:vAlign w:val="center"/>
          </w:tcPr>
          <w:p w14:paraId="64EF48A1">
            <w:pPr>
              <w:spacing w:line="440" w:lineRule="exact"/>
              <w:rPr>
                <w:rFonts w:ascii="宋体" w:hAnsi="宋体" w:eastAsia="宋体"/>
                <w:sz w:val="24"/>
                <w:szCs w:val="24"/>
              </w:rPr>
            </w:pPr>
            <w:r>
              <w:rPr>
                <w:rFonts w:hint="eastAsia" w:ascii="宋体" w:hAnsi="宋体" w:eastAsia="宋体"/>
                <w:sz w:val="24"/>
                <w:szCs w:val="24"/>
              </w:rPr>
              <w:t>检查外包运维服务情况，单位是否符合国家有关规定，协议是否明确约定外包运维的范围和工作内容等。</w:t>
            </w:r>
          </w:p>
        </w:tc>
      </w:tr>
    </w:tbl>
    <w:p w14:paraId="16E7C874">
      <w:pPr>
        <w:spacing w:line="440" w:lineRule="exact"/>
        <w:ind w:firstLine="482" w:firstLineChars="200"/>
        <w:rPr>
          <w:rFonts w:ascii="宋体" w:hAnsi="宋体" w:eastAsia="宋体" w:cs="Times New Roman"/>
          <w:b/>
          <w:bCs/>
          <w:sz w:val="24"/>
          <w:szCs w:val="24"/>
        </w:rPr>
      </w:pPr>
      <w:r>
        <w:rPr>
          <w:rFonts w:hint="eastAsia" w:ascii="宋体" w:hAnsi="宋体" w:eastAsia="宋体"/>
          <w:b/>
          <w:bCs/>
          <w:sz w:val="24"/>
          <w:szCs w:val="24"/>
        </w:rPr>
        <w:t>3.交付产物</w:t>
      </w:r>
    </w:p>
    <w:p w14:paraId="5501D511">
      <w:pPr>
        <w:spacing w:line="440" w:lineRule="exact"/>
        <w:ind w:firstLine="480" w:firstLineChars="200"/>
        <w:rPr>
          <w:rFonts w:ascii="宋体" w:hAnsi="宋体" w:eastAsia="宋体"/>
          <w:sz w:val="24"/>
          <w:szCs w:val="24"/>
        </w:rPr>
      </w:pPr>
      <w:r>
        <w:rPr>
          <w:rFonts w:hint="eastAsia" w:ascii="宋体" w:hAnsi="宋体" w:eastAsia="宋体"/>
          <w:sz w:val="24"/>
          <w:szCs w:val="24"/>
        </w:rPr>
        <w:t>包括但不仅限于以下资料：</w:t>
      </w:r>
    </w:p>
    <w:p w14:paraId="4257DF97">
      <w:pPr>
        <w:spacing w:line="440" w:lineRule="exact"/>
        <w:ind w:firstLine="480" w:firstLineChars="200"/>
        <w:rPr>
          <w:rFonts w:ascii="宋体" w:hAnsi="宋体" w:eastAsia="宋体"/>
          <w:sz w:val="24"/>
          <w:szCs w:val="24"/>
        </w:rPr>
      </w:pPr>
      <w:r>
        <w:rPr>
          <w:rFonts w:hint="eastAsia" w:ascii="宋体" w:hAnsi="宋体" w:eastAsia="宋体"/>
          <w:sz w:val="24"/>
          <w:szCs w:val="24"/>
        </w:rPr>
        <w:t>（1）★信息系统安全等级测评报告（包含整改建议）。</w:t>
      </w:r>
    </w:p>
    <w:p w14:paraId="40298BB5">
      <w:pPr>
        <w:spacing w:line="440" w:lineRule="exact"/>
        <w:ind w:firstLine="480" w:firstLineChars="200"/>
        <w:rPr>
          <w:rFonts w:ascii="宋体" w:hAnsi="宋体" w:eastAsia="宋体"/>
          <w:sz w:val="24"/>
          <w:szCs w:val="24"/>
        </w:rPr>
      </w:pPr>
      <w:r>
        <w:rPr>
          <w:rFonts w:hint="eastAsia" w:ascii="宋体" w:hAnsi="宋体" w:eastAsia="宋体"/>
          <w:sz w:val="24"/>
          <w:szCs w:val="24"/>
        </w:rPr>
        <w:t>（2）公安机关要求的、其他未列入的相关资料。</w:t>
      </w:r>
    </w:p>
    <w:p w14:paraId="14E16F28">
      <w:pPr>
        <w:snapToGrid w:val="0"/>
        <w:spacing w:line="560" w:lineRule="exact"/>
        <w:ind w:firstLine="281" w:firstLineChars="100"/>
        <w:textAlignment w:val="baseline"/>
        <w:outlineLvl w:val="1"/>
        <w:rPr>
          <w:rFonts w:ascii="宋体" w:hAnsi="宋体" w:eastAsia="宋体" w:cs="仿宋"/>
          <w:b/>
          <w:bCs/>
          <w:sz w:val="28"/>
        </w:rPr>
      </w:pPr>
      <w:r>
        <w:rPr>
          <w:rFonts w:hint="eastAsia" w:ascii="宋体" w:hAnsi="宋体" w:eastAsia="宋体" w:cs="仿宋"/>
          <w:b/>
          <w:bCs/>
          <w:sz w:val="28"/>
          <w:lang w:val="zh-CN"/>
        </w:rPr>
        <w:t>三、项目技术、服务要求</w:t>
      </w:r>
      <w:r>
        <w:rPr>
          <w:rFonts w:hint="eastAsia" w:ascii="宋体" w:hAnsi="宋体" w:eastAsia="宋体" w:cs="仿宋"/>
          <w:b/>
          <w:bCs/>
          <w:sz w:val="28"/>
        </w:rPr>
        <w:t>（实质性要求）</w:t>
      </w:r>
    </w:p>
    <w:p w14:paraId="6F7A9D65">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（1）服务时间:合同签订之日起至取得中标供应商出具的官网和数据中心《网络系统安全等级保护测评报告》且提供《网络安全等级保护测评项目登记管理系统》中显示全面完成测评工作的截图佐证资料。</w:t>
      </w:r>
    </w:p>
    <w:p w14:paraId="4DF50C6C">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（2）服务地点: 四川铁道职业学院。</w:t>
      </w:r>
    </w:p>
    <w:p w14:paraId="4CEA7841">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（3）自合同签订之日起，提供一年7*24小时等级保护和网络安全咨询服务。</w:t>
      </w:r>
    </w:p>
    <w:p w14:paraId="5A143A77">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（4）付款方式：</w:t>
      </w:r>
    </w:p>
    <w:p w14:paraId="5513D3CD">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①甲方收到乙方开具的合法合规的有效增值税发票等票据凭证资料后10个工作日内，支付70%作为项目实施预付款。项目实施完毕经甲乙双方最终验收合格，且收到乙方开具的合法有效完整合格的项目尾款增值税发票后10个工作日内，支付余款30%。</w:t>
      </w:r>
    </w:p>
    <w:p w14:paraId="74B140E0">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②乙方须向甲方出具合法有效完整的完税增值税发票及凭证资料进行支付结算。若乙方未提供前述发票或凭证资料，或提供的发票不合法合规，凭证资料不完整等，甲方有权不予支付合同价款，并不视为甲方违约。</w:t>
      </w:r>
    </w:p>
    <w:p w14:paraId="4F12D6AC">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（5）验收内容：</w:t>
      </w:r>
    </w:p>
    <w:p w14:paraId="20C263B8">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完整有效的测评目标的等级测评报告、信息系统安全整改建议报告，公安机关通过相关的等级保护备案审查。</w:t>
      </w:r>
    </w:p>
    <w:p w14:paraId="5C785E83">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）验收标准：</w:t>
      </w:r>
    </w:p>
    <w:p w14:paraId="10CEAB2C">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①等级测评报告通过公安机关审核。若不能达到审核标准，须指导学校进行安全整改，并重新完成测评，直至通过审核。</w:t>
      </w:r>
    </w:p>
    <w:p w14:paraId="638979D2">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②信息系统安全整改建议报告在符合学校实际情况的条件下，详细完整，可实际操作。</w:t>
      </w:r>
    </w:p>
    <w:p w14:paraId="2C134807">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③《网络安全等级保护测评项目登记管理系统》中显示全面完成测评工作的截图佐证资料。</w:t>
      </w:r>
    </w:p>
    <w:p w14:paraId="7ABF0D1B">
      <w:pPr>
        <w:snapToGrid w:val="0"/>
        <w:spacing w:line="560" w:lineRule="exact"/>
        <w:ind w:firstLine="240" w:firstLineChars="100"/>
        <w:textAlignment w:val="baseline"/>
        <w:outlineLvl w:val="1"/>
        <w:rPr>
          <w:rFonts w:ascii="宋体" w:hAnsi="宋体" w:eastAsia="宋体"/>
          <w:sz w:val="24"/>
          <w:szCs w:val="24"/>
        </w:rPr>
      </w:pPr>
      <w:r>
        <w:rPr>
          <w:rFonts w:hint="eastAsia" w:ascii="宋体" w:hAnsi="宋体" w:eastAsia="宋体"/>
          <w:sz w:val="24"/>
          <w:szCs w:val="24"/>
        </w:rPr>
        <w:t>④存在国家强制规定或行业标准的遵照相关规定执行。</w:t>
      </w:r>
    </w:p>
    <w:p w14:paraId="6B37EE23">
      <w:pPr>
        <w:snapToGrid w:val="0"/>
        <w:ind w:firstLine="281" w:firstLineChars="100"/>
        <w:textAlignment w:val="baseline"/>
        <w:outlineLvl w:val="1"/>
        <w:rPr>
          <w:rFonts w:ascii="宋体" w:hAnsi="宋体" w:eastAsia="宋体" w:cs="仿宋"/>
          <w:b/>
          <w:bCs/>
          <w:sz w:val="28"/>
          <w:szCs w:val="24"/>
        </w:rPr>
      </w:pPr>
    </w:p>
    <w:p w14:paraId="5BB7A927">
      <w:pPr>
        <w:widowControl/>
        <w:jc w:val="left"/>
        <w:rPr>
          <w:rFonts w:ascii="宋体" w:hAnsi="宋体" w:eastAsia="宋体" w:cs="仿宋"/>
          <w:b/>
          <w:bCs/>
          <w:sz w:val="28"/>
          <w:szCs w:val="24"/>
        </w:rPr>
      </w:pPr>
      <w:r>
        <w:rPr>
          <w:rFonts w:hint="eastAsia" w:ascii="宋体" w:hAnsi="宋体" w:eastAsia="宋体" w:cs="仿宋"/>
          <w:b/>
          <w:bCs/>
          <w:sz w:val="28"/>
          <w:szCs w:val="24"/>
        </w:rPr>
        <w:br w:type="page"/>
      </w:r>
    </w:p>
    <w:p w14:paraId="2FE12180">
      <w:pPr>
        <w:pStyle w:val="2"/>
        <w:spacing w:line="400" w:lineRule="exact"/>
        <w:jc w:val="center"/>
        <w:rPr>
          <w:rFonts w:ascii="宋体" w:hAnsi="宋体" w:eastAsia="宋体"/>
          <w:sz w:val="36"/>
          <w:szCs w:val="36"/>
        </w:rPr>
      </w:pPr>
      <w:r>
        <w:rPr>
          <w:rFonts w:hint="eastAsia" w:ascii="宋体" w:hAnsi="宋体" w:eastAsia="宋体"/>
          <w:sz w:val="36"/>
          <w:szCs w:val="36"/>
        </w:rPr>
        <w:t>第五章 比选评审办法</w:t>
      </w:r>
      <w:bookmarkEnd w:id="26"/>
    </w:p>
    <w:p w14:paraId="6ACEE74A">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1E8C0024">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7BEE1B19">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78928CDC">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2932BAA6">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1A2F4D58">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23B6F70C">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3D30452D">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7FDAA390">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01C1D1D0">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039ACDD7">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4D76A34">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37122719">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4E72A8F2">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1FC834F7">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5EA4B488">
      <w:pPr>
        <w:spacing w:line="360" w:lineRule="auto"/>
        <w:ind w:firstLine="705" w:firstLineChars="196"/>
        <w:rPr>
          <w:rFonts w:ascii="宋体" w:hAnsi="宋体" w:eastAsia="宋体"/>
          <w:bCs/>
          <w:sz w:val="36"/>
          <w:szCs w:val="36"/>
        </w:rPr>
      </w:pPr>
    </w:p>
    <w:p w14:paraId="6FAEA636">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三、比选评审办法</w:t>
      </w:r>
    </w:p>
    <w:p w14:paraId="1A2B5989">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14:paraId="0C169040">
      <w:pPr>
        <w:spacing w:line="360" w:lineRule="auto"/>
        <w:ind w:firstLine="472" w:firstLineChars="196"/>
        <w:jc w:val="center"/>
        <w:rPr>
          <w:rFonts w:ascii="宋体" w:hAnsi="宋体" w:eastAsia="宋体"/>
          <w:b/>
          <w:bCs/>
          <w:sz w:val="24"/>
          <w:szCs w:val="24"/>
        </w:rPr>
      </w:pPr>
      <w:r>
        <w:rPr>
          <w:rFonts w:hint="eastAsia" w:ascii="宋体" w:hAnsi="宋体" w:eastAsia="宋体"/>
          <w:b/>
          <w:bCs/>
          <w:sz w:val="24"/>
          <w:szCs w:val="24"/>
        </w:rPr>
        <w:t>四、评分办法说明</w:t>
      </w:r>
    </w:p>
    <w:p w14:paraId="2E3C497F">
      <w:pPr>
        <w:adjustRightInd w:val="0"/>
        <w:snapToGrid w:val="0"/>
        <w:spacing w:line="360" w:lineRule="auto"/>
        <w:ind w:firstLine="451" w:firstLineChars="188"/>
        <w:jc w:val="left"/>
        <w:rPr>
          <w:rFonts w:ascii="宋体" w:hAnsi="宋体" w:eastAsia="宋体"/>
          <w:sz w:val="24"/>
          <w:szCs w:val="24"/>
        </w:rPr>
      </w:pPr>
      <w:r>
        <w:rPr>
          <w:rFonts w:hint="eastAsia" w:ascii="宋体" w:hAnsi="宋体" w:eastAsia="宋体"/>
          <w:sz w:val="24"/>
          <w:szCs w:val="24"/>
        </w:rPr>
        <w:t>对各投标文件采取综合评分法进行详细评审，满分为</w:t>
      </w:r>
      <w:r>
        <w:rPr>
          <w:rFonts w:ascii="宋体" w:hAnsi="宋体" w:eastAsia="宋体"/>
          <w:sz w:val="24"/>
          <w:szCs w:val="24"/>
        </w:rPr>
        <w:t>100</w:t>
      </w:r>
      <w:r>
        <w:rPr>
          <w:rFonts w:hint="eastAsia" w:ascii="宋体" w:hAnsi="宋体" w:eastAsia="宋体"/>
          <w:sz w:val="24"/>
          <w:szCs w:val="24"/>
        </w:rPr>
        <w:t>分，招标主要考评因素包括综合投标报价（1</w:t>
      </w:r>
      <w:r>
        <w:rPr>
          <w:rFonts w:ascii="宋体" w:hAnsi="宋体" w:eastAsia="宋体"/>
          <w:sz w:val="24"/>
          <w:szCs w:val="24"/>
        </w:rPr>
        <w:t>0%</w:t>
      </w:r>
      <w:r>
        <w:rPr>
          <w:rFonts w:hint="eastAsia" w:ascii="宋体" w:hAnsi="宋体" w:eastAsia="宋体"/>
          <w:sz w:val="24"/>
          <w:szCs w:val="24"/>
        </w:rPr>
        <w:t>）、企业资质（16%）、测评团队能力要求（30%）、技术能力（44</w:t>
      </w:r>
      <w:r>
        <w:rPr>
          <w:rFonts w:ascii="宋体" w:hAnsi="宋体" w:eastAsia="宋体"/>
          <w:sz w:val="24"/>
          <w:szCs w:val="24"/>
        </w:rPr>
        <w:t>%</w:t>
      </w:r>
      <w:r>
        <w:rPr>
          <w:rFonts w:hint="eastAsia" w:ascii="宋体" w:hAnsi="宋体" w:eastAsia="宋体"/>
          <w:sz w:val="24"/>
          <w:szCs w:val="24"/>
        </w:rPr>
        <w:t>）五个方面，各投标人各方面的所有评价指标的得分之和就是该投标人的综合得分。</w:t>
      </w:r>
    </w:p>
    <w:p w14:paraId="560B5156">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427"/>
        <w:gridCol w:w="554"/>
        <w:gridCol w:w="635"/>
        <w:gridCol w:w="4794"/>
        <w:gridCol w:w="1184"/>
      </w:tblGrid>
      <w:tr w14:paraId="7CEB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2CC56430">
            <w:pPr>
              <w:spacing w:line="360" w:lineRule="exact"/>
              <w:rPr>
                <w:rFonts w:ascii="宋体" w:hAnsi="宋体" w:eastAsia="宋体" w:cs="Times New Roman"/>
                <w:b/>
                <w:bCs/>
                <w:szCs w:val="21"/>
              </w:rPr>
            </w:pPr>
            <w:bookmarkStart w:id="28" w:name="_Hlk519689798"/>
            <w:r>
              <w:rPr>
                <w:rFonts w:hint="eastAsia" w:ascii="宋体" w:hAnsi="宋体" w:eastAsia="宋体" w:cs="宋体"/>
                <w:b/>
                <w:bCs/>
                <w:szCs w:val="21"/>
              </w:rPr>
              <w:t>序号</w:t>
            </w:r>
            <w:bookmarkEnd w:id="28"/>
          </w:p>
        </w:tc>
        <w:tc>
          <w:tcPr>
            <w:tcW w:w="778" w:type="pct"/>
            <w:tcBorders>
              <w:top w:val="single" w:color="auto" w:sz="4" w:space="0"/>
              <w:left w:val="single" w:color="auto" w:sz="4" w:space="0"/>
              <w:bottom w:val="single" w:color="auto" w:sz="4" w:space="0"/>
              <w:right w:val="single" w:color="auto" w:sz="4" w:space="0"/>
            </w:tcBorders>
            <w:vAlign w:val="center"/>
          </w:tcPr>
          <w:p w14:paraId="2BA159CF">
            <w:pPr>
              <w:spacing w:line="360" w:lineRule="exact"/>
              <w:jc w:val="center"/>
              <w:rPr>
                <w:rFonts w:ascii="宋体" w:hAnsi="宋体" w:eastAsia="宋体"/>
                <w:b/>
                <w:bCs/>
                <w:szCs w:val="21"/>
              </w:rPr>
            </w:pPr>
            <w:r>
              <w:rPr>
                <w:rFonts w:hint="eastAsia" w:ascii="宋体" w:hAnsi="宋体" w:eastAsia="宋体" w:cs="宋体"/>
                <w:b/>
                <w:bCs/>
                <w:szCs w:val="21"/>
              </w:rPr>
              <w:t>评分因素及权重</w:t>
            </w:r>
          </w:p>
        </w:tc>
        <w:tc>
          <w:tcPr>
            <w:tcW w:w="648" w:type="pct"/>
            <w:gridSpan w:val="2"/>
            <w:tcBorders>
              <w:top w:val="single" w:color="auto" w:sz="4" w:space="0"/>
              <w:left w:val="single" w:color="auto" w:sz="4" w:space="0"/>
              <w:bottom w:val="single" w:color="auto" w:sz="4" w:space="0"/>
              <w:right w:val="single" w:color="auto" w:sz="4" w:space="0"/>
            </w:tcBorders>
            <w:vAlign w:val="center"/>
          </w:tcPr>
          <w:p w14:paraId="67FF21E7">
            <w:pPr>
              <w:spacing w:line="360" w:lineRule="exact"/>
              <w:rPr>
                <w:rFonts w:ascii="宋体" w:hAnsi="宋体" w:eastAsia="宋体"/>
                <w:b/>
                <w:bCs/>
                <w:szCs w:val="21"/>
              </w:rPr>
            </w:pPr>
            <w:r>
              <w:rPr>
                <w:rFonts w:hint="eastAsia" w:ascii="宋体" w:hAnsi="宋体" w:eastAsia="宋体" w:cs="宋体"/>
                <w:b/>
                <w:bCs/>
                <w:szCs w:val="21"/>
              </w:rPr>
              <w:t>分　值</w:t>
            </w:r>
          </w:p>
        </w:tc>
        <w:tc>
          <w:tcPr>
            <w:tcW w:w="2613" w:type="pct"/>
            <w:tcBorders>
              <w:top w:val="single" w:color="auto" w:sz="4" w:space="0"/>
              <w:left w:val="single" w:color="auto" w:sz="4" w:space="0"/>
              <w:bottom w:val="single" w:color="auto" w:sz="4" w:space="0"/>
              <w:right w:val="single" w:color="auto" w:sz="4" w:space="0"/>
            </w:tcBorders>
            <w:vAlign w:val="center"/>
          </w:tcPr>
          <w:p w14:paraId="41C4949A">
            <w:pPr>
              <w:spacing w:line="360" w:lineRule="exact"/>
              <w:rPr>
                <w:rFonts w:ascii="宋体" w:hAnsi="宋体" w:eastAsia="宋体"/>
                <w:b/>
                <w:bCs/>
                <w:szCs w:val="21"/>
              </w:rPr>
            </w:pPr>
            <w:r>
              <w:rPr>
                <w:rFonts w:hint="eastAsia" w:ascii="宋体" w:hAnsi="宋体" w:eastAsia="宋体" w:cs="宋体"/>
                <w:b/>
                <w:bCs/>
                <w:szCs w:val="21"/>
              </w:rPr>
              <w:t>评分标准</w:t>
            </w:r>
          </w:p>
        </w:tc>
        <w:tc>
          <w:tcPr>
            <w:tcW w:w="646" w:type="pct"/>
            <w:tcBorders>
              <w:top w:val="single" w:color="auto" w:sz="4" w:space="0"/>
              <w:left w:val="single" w:color="auto" w:sz="4" w:space="0"/>
              <w:bottom w:val="single" w:color="auto" w:sz="4" w:space="0"/>
              <w:right w:val="single" w:color="auto" w:sz="4" w:space="0"/>
            </w:tcBorders>
            <w:vAlign w:val="center"/>
          </w:tcPr>
          <w:p w14:paraId="2D85B130">
            <w:pPr>
              <w:spacing w:line="360" w:lineRule="exact"/>
              <w:rPr>
                <w:rFonts w:ascii="宋体" w:hAnsi="宋体" w:eastAsia="宋体"/>
                <w:b/>
                <w:bCs/>
                <w:szCs w:val="21"/>
              </w:rPr>
            </w:pPr>
            <w:r>
              <w:rPr>
                <w:rFonts w:hint="eastAsia" w:ascii="宋体" w:hAnsi="宋体" w:eastAsia="宋体" w:cs="宋体"/>
                <w:b/>
                <w:bCs/>
                <w:szCs w:val="21"/>
              </w:rPr>
              <w:t>说 明</w:t>
            </w:r>
          </w:p>
        </w:tc>
      </w:tr>
      <w:tr w14:paraId="1B68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6" w:type="pct"/>
            <w:tcBorders>
              <w:top w:val="single" w:color="auto" w:sz="4" w:space="0"/>
              <w:left w:val="single" w:color="auto" w:sz="4" w:space="0"/>
              <w:bottom w:val="single" w:color="auto" w:sz="4" w:space="0"/>
              <w:right w:val="single" w:color="auto" w:sz="4" w:space="0"/>
            </w:tcBorders>
            <w:vAlign w:val="center"/>
          </w:tcPr>
          <w:p w14:paraId="67D23990">
            <w:pPr>
              <w:spacing w:line="360" w:lineRule="exact"/>
              <w:rPr>
                <w:rFonts w:ascii="宋体" w:hAnsi="宋体" w:eastAsia="宋体"/>
                <w:kern w:val="0"/>
                <w:szCs w:val="21"/>
              </w:rPr>
            </w:pPr>
            <w:r>
              <w:rPr>
                <w:rFonts w:hint="eastAsia" w:ascii="宋体" w:hAnsi="宋体" w:eastAsia="宋体" w:cs="宋体"/>
                <w:kern w:val="0"/>
                <w:szCs w:val="21"/>
              </w:rPr>
              <w:t>1</w:t>
            </w:r>
          </w:p>
        </w:tc>
        <w:tc>
          <w:tcPr>
            <w:tcW w:w="778" w:type="pct"/>
            <w:tcBorders>
              <w:top w:val="single" w:color="auto" w:sz="4" w:space="0"/>
              <w:left w:val="single" w:color="auto" w:sz="4" w:space="0"/>
              <w:bottom w:val="single" w:color="auto" w:sz="4" w:space="0"/>
              <w:right w:val="single" w:color="auto" w:sz="4" w:space="0"/>
            </w:tcBorders>
            <w:vAlign w:val="center"/>
          </w:tcPr>
          <w:p w14:paraId="06F73AFC">
            <w:pPr>
              <w:spacing w:line="360" w:lineRule="exact"/>
              <w:jc w:val="center"/>
              <w:rPr>
                <w:rFonts w:ascii="宋体" w:hAnsi="宋体" w:eastAsia="宋体"/>
                <w:kern w:val="0"/>
                <w:szCs w:val="21"/>
              </w:rPr>
            </w:pPr>
            <w:r>
              <w:rPr>
                <w:rFonts w:hint="eastAsia" w:ascii="宋体" w:hAnsi="宋体" w:eastAsia="宋体"/>
                <w:spacing w:val="8"/>
                <w:szCs w:val="21"/>
              </w:rPr>
              <w:t>综合投标</w:t>
            </w:r>
            <w:r>
              <w:rPr>
                <w:rFonts w:hint="eastAsia" w:ascii="宋体" w:hAnsi="宋体" w:eastAsia="宋体" w:cs="宋体"/>
                <w:kern w:val="0"/>
                <w:szCs w:val="21"/>
              </w:rPr>
              <w:t>报价10%</w:t>
            </w:r>
          </w:p>
        </w:tc>
        <w:tc>
          <w:tcPr>
            <w:tcW w:w="648" w:type="pct"/>
            <w:gridSpan w:val="2"/>
            <w:tcBorders>
              <w:top w:val="single" w:color="auto" w:sz="4" w:space="0"/>
              <w:left w:val="single" w:color="auto" w:sz="4" w:space="0"/>
              <w:bottom w:val="single" w:color="auto" w:sz="4" w:space="0"/>
              <w:right w:val="single" w:color="auto" w:sz="4" w:space="0"/>
            </w:tcBorders>
            <w:vAlign w:val="center"/>
          </w:tcPr>
          <w:p w14:paraId="559E77B7">
            <w:pPr>
              <w:spacing w:line="360" w:lineRule="exact"/>
              <w:jc w:val="center"/>
              <w:rPr>
                <w:rFonts w:ascii="宋体" w:hAnsi="宋体" w:eastAsia="宋体"/>
                <w:kern w:val="0"/>
                <w:szCs w:val="21"/>
              </w:rPr>
            </w:pPr>
            <w:r>
              <w:rPr>
                <w:rFonts w:hint="eastAsia" w:ascii="宋体" w:hAnsi="宋体" w:eastAsia="宋体" w:cs="宋体"/>
                <w:kern w:val="0"/>
                <w:szCs w:val="21"/>
              </w:rPr>
              <w:t>10分</w:t>
            </w:r>
          </w:p>
        </w:tc>
        <w:tc>
          <w:tcPr>
            <w:tcW w:w="2613" w:type="pct"/>
            <w:tcBorders>
              <w:top w:val="single" w:color="auto" w:sz="4" w:space="0"/>
              <w:left w:val="single" w:color="auto" w:sz="4" w:space="0"/>
              <w:bottom w:val="single" w:color="auto" w:sz="4" w:space="0"/>
              <w:right w:val="single" w:color="auto" w:sz="4" w:space="0"/>
            </w:tcBorders>
            <w:vAlign w:val="center"/>
          </w:tcPr>
          <w:p w14:paraId="4A31F356">
            <w:pPr>
              <w:spacing w:line="360" w:lineRule="exact"/>
              <w:ind w:firstLine="315" w:firstLineChars="150"/>
              <w:rPr>
                <w:rFonts w:ascii="宋体" w:hAnsi="宋体" w:eastAsia="宋体" w:cs="宋体"/>
                <w:kern w:val="0"/>
                <w:szCs w:val="21"/>
              </w:rPr>
            </w:pPr>
            <w:r>
              <w:rPr>
                <w:rFonts w:hint="eastAsia" w:ascii="宋体" w:hAnsi="宋体" w:eastAsia="宋体"/>
                <w:szCs w:val="21"/>
              </w:rPr>
              <w:t>满足竞争性比选文件要求且报价最低的供应商的价格为评标基准价，其价格分为满分。其他供应商的价格分统一按照下列公式计算：投标报价得分=（评标基准价/最后投标报价）×价格权重×100</w:t>
            </w:r>
            <w:r>
              <w:rPr>
                <w:rFonts w:hint="eastAsia" w:ascii="宋体" w:hAnsi="宋体" w:eastAsia="宋体" w:cs="宋体"/>
                <w:kern w:val="0"/>
                <w:szCs w:val="21"/>
              </w:rPr>
              <w:t>(保留小数点后两位，第三位四舍五入)</w:t>
            </w:r>
          </w:p>
          <w:p w14:paraId="3B637ABA">
            <w:pPr>
              <w:spacing w:line="360" w:lineRule="exact"/>
              <w:ind w:firstLine="315" w:firstLineChars="150"/>
              <w:rPr>
                <w:rFonts w:ascii="宋体" w:hAnsi="宋体" w:eastAsia="宋体" w:cs="宋体"/>
                <w:kern w:val="0"/>
                <w:szCs w:val="21"/>
              </w:rPr>
            </w:pPr>
          </w:p>
        </w:tc>
        <w:tc>
          <w:tcPr>
            <w:tcW w:w="646" w:type="pct"/>
            <w:tcBorders>
              <w:top w:val="single" w:color="auto" w:sz="4" w:space="0"/>
              <w:left w:val="single" w:color="auto" w:sz="4" w:space="0"/>
              <w:bottom w:val="single" w:color="auto" w:sz="4" w:space="0"/>
              <w:right w:val="single" w:color="auto" w:sz="4" w:space="0"/>
            </w:tcBorders>
            <w:vAlign w:val="center"/>
          </w:tcPr>
          <w:p w14:paraId="726803D7">
            <w:pPr>
              <w:spacing w:line="360" w:lineRule="exact"/>
              <w:ind w:firstLine="315" w:firstLineChars="150"/>
              <w:rPr>
                <w:rFonts w:ascii="宋体" w:hAnsi="宋体" w:eastAsia="宋体" w:cs="Times New Roman"/>
                <w:kern w:val="0"/>
                <w:szCs w:val="21"/>
              </w:rPr>
            </w:pPr>
          </w:p>
        </w:tc>
      </w:tr>
      <w:tr w14:paraId="3515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6" w:type="pct"/>
            <w:vMerge w:val="restart"/>
            <w:tcBorders>
              <w:top w:val="nil"/>
              <w:left w:val="single" w:color="auto" w:sz="4" w:space="0"/>
              <w:bottom w:val="single" w:color="auto" w:sz="4" w:space="0"/>
              <w:right w:val="single" w:color="auto" w:sz="4" w:space="0"/>
            </w:tcBorders>
            <w:vAlign w:val="center"/>
          </w:tcPr>
          <w:p w14:paraId="08814070">
            <w:pPr>
              <w:spacing w:line="360" w:lineRule="exact"/>
              <w:rPr>
                <w:rFonts w:ascii="宋体" w:hAnsi="宋体" w:eastAsia="宋体"/>
                <w:kern w:val="0"/>
                <w:szCs w:val="21"/>
              </w:rPr>
            </w:pPr>
            <w:r>
              <w:rPr>
                <w:rFonts w:hint="eastAsia" w:ascii="宋体" w:hAnsi="宋体" w:eastAsia="宋体" w:cs="宋体"/>
                <w:kern w:val="0"/>
                <w:szCs w:val="21"/>
              </w:rPr>
              <w:t>2</w:t>
            </w:r>
          </w:p>
        </w:tc>
        <w:tc>
          <w:tcPr>
            <w:tcW w:w="778" w:type="pct"/>
            <w:vMerge w:val="restart"/>
            <w:tcBorders>
              <w:top w:val="nil"/>
              <w:left w:val="single" w:color="auto" w:sz="4" w:space="0"/>
              <w:bottom w:val="single" w:color="auto" w:sz="4" w:space="0"/>
              <w:right w:val="single" w:color="auto" w:sz="4" w:space="0"/>
            </w:tcBorders>
            <w:vAlign w:val="center"/>
          </w:tcPr>
          <w:p w14:paraId="6191B80A">
            <w:pPr>
              <w:spacing w:line="360" w:lineRule="exact"/>
              <w:jc w:val="center"/>
              <w:rPr>
                <w:rFonts w:ascii="宋体" w:hAnsi="宋体" w:eastAsia="宋体"/>
                <w:kern w:val="0"/>
                <w:szCs w:val="21"/>
              </w:rPr>
            </w:pPr>
            <w:r>
              <w:rPr>
                <w:rFonts w:hint="eastAsia" w:ascii="宋体" w:hAnsi="宋体" w:eastAsia="宋体" w:cs="宋体"/>
                <w:kern w:val="0"/>
                <w:szCs w:val="21"/>
              </w:rPr>
              <w:t>企业资质16%</w:t>
            </w:r>
          </w:p>
        </w:tc>
        <w:tc>
          <w:tcPr>
            <w:tcW w:w="302" w:type="pct"/>
            <w:tcBorders>
              <w:top w:val="single" w:color="auto" w:sz="4" w:space="0"/>
              <w:left w:val="single" w:color="auto" w:sz="4" w:space="0"/>
              <w:bottom w:val="single" w:color="auto" w:sz="4" w:space="0"/>
              <w:right w:val="single" w:color="auto" w:sz="4" w:space="0"/>
            </w:tcBorders>
            <w:vAlign w:val="center"/>
          </w:tcPr>
          <w:p w14:paraId="2E4E500B">
            <w:pPr>
              <w:spacing w:line="360" w:lineRule="exact"/>
              <w:jc w:val="center"/>
              <w:rPr>
                <w:rFonts w:ascii="宋体" w:hAnsi="宋体" w:eastAsia="宋体"/>
                <w:kern w:val="0"/>
                <w:szCs w:val="21"/>
              </w:rPr>
            </w:pPr>
            <w:r>
              <w:rPr>
                <w:rFonts w:hint="eastAsia" w:ascii="宋体" w:hAnsi="宋体" w:eastAsia="宋体" w:cs="宋体"/>
                <w:kern w:val="0"/>
                <w:szCs w:val="21"/>
              </w:rPr>
              <w:t>企业实力</w:t>
            </w:r>
          </w:p>
        </w:tc>
        <w:tc>
          <w:tcPr>
            <w:tcW w:w="346" w:type="pct"/>
            <w:tcBorders>
              <w:top w:val="single" w:color="auto" w:sz="4" w:space="0"/>
              <w:left w:val="single" w:color="auto" w:sz="4" w:space="0"/>
              <w:bottom w:val="single" w:color="auto" w:sz="4" w:space="0"/>
              <w:right w:val="single" w:color="auto" w:sz="4" w:space="0"/>
            </w:tcBorders>
            <w:vAlign w:val="center"/>
          </w:tcPr>
          <w:p w14:paraId="0D618BDE">
            <w:pPr>
              <w:spacing w:line="360" w:lineRule="exact"/>
              <w:jc w:val="center"/>
              <w:rPr>
                <w:rFonts w:ascii="宋体" w:hAnsi="宋体" w:eastAsia="宋体"/>
                <w:kern w:val="0"/>
                <w:szCs w:val="21"/>
              </w:rPr>
            </w:pPr>
            <w:r>
              <w:rPr>
                <w:rFonts w:hint="eastAsia" w:ascii="宋体" w:hAnsi="宋体" w:eastAsia="宋体" w:cs="宋体"/>
                <w:kern w:val="0"/>
                <w:szCs w:val="21"/>
              </w:rPr>
              <w:t>10分</w:t>
            </w:r>
          </w:p>
        </w:tc>
        <w:tc>
          <w:tcPr>
            <w:tcW w:w="2613" w:type="pct"/>
            <w:tcBorders>
              <w:top w:val="single" w:color="auto" w:sz="4" w:space="0"/>
              <w:left w:val="single" w:color="auto" w:sz="4" w:space="0"/>
              <w:bottom w:val="single" w:color="auto" w:sz="4" w:space="0"/>
              <w:right w:val="single" w:color="auto" w:sz="4" w:space="0"/>
            </w:tcBorders>
            <w:vAlign w:val="center"/>
          </w:tcPr>
          <w:p w14:paraId="723F7D44">
            <w:pPr>
              <w:spacing w:line="360" w:lineRule="exact"/>
              <w:ind w:firstLine="315" w:firstLineChars="150"/>
              <w:rPr>
                <w:rFonts w:ascii="宋体" w:hAnsi="宋体" w:eastAsia="宋体"/>
                <w:kern w:val="0"/>
                <w:szCs w:val="21"/>
              </w:rPr>
            </w:pPr>
            <w:r>
              <w:rPr>
                <w:rFonts w:hint="eastAsia" w:ascii="宋体" w:hAnsi="宋体" w:eastAsia="宋体"/>
                <w:kern w:val="0"/>
                <w:szCs w:val="21"/>
              </w:rPr>
              <w:t>1.供应商通过质量</w:t>
            </w:r>
            <w:r>
              <w:rPr>
                <w:rFonts w:hint="eastAsia" w:ascii="宋体" w:hAnsi="宋体" w:eastAsia="宋体" w:cs="宋体"/>
                <w:kern w:val="0"/>
                <w:szCs w:val="21"/>
              </w:rPr>
              <w:t>管理</w:t>
            </w:r>
            <w:r>
              <w:rPr>
                <w:rFonts w:hint="eastAsia" w:ascii="宋体" w:hAnsi="宋体" w:eastAsia="宋体"/>
                <w:kern w:val="0"/>
                <w:szCs w:val="21"/>
              </w:rPr>
              <w:t>体系认证，且认证范围“信息安全等级保护测试评估服务”得2分；</w:t>
            </w:r>
          </w:p>
          <w:p w14:paraId="08B58DB2">
            <w:pPr>
              <w:spacing w:line="360" w:lineRule="exact"/>
              <w:ind w:firstLine="315" w:firstLineChars="150"/>
              <w:rPr>
                <w:rFonts w:ascii="宋体" w:hAnsi="宋体" w:eastAsia="宋体"/>
                <w:kern w:val="0"/>
                <w:szCs w:val="21"/>
              </w:rPr>
            </w:pPr>
            <w:r>
              <w:rPr>
                <w:rFonts w:hint="eastAsia" w:ascii="宋体" w:hAnsi="宋体" w:eastAsia="宋体"/>
                <w:kern w:val="0"/>
                <w:szCs w:val="21"/>
              </w:rPr>
              <w:t>2.供应商通过信息安全管理体系认证，且认证范围“信息安全等级保护测试评估服务”得2分；</w:t>
            </w:r>
          </w:p>
          <w:p w14:paraId="3809A009">
            <w:pPr>
              <w:spacing w:line="360" w:lineRule="exact"/>
              <w:ind w:firstLine="315" w:firstLineChars="150"/>
              <w:rPr>
                <w:rFonts w:ascii="宋体" w:hAnsi="宋体" w:eastAsia="宋体"/>
                <w:kern w:val="0"/>
                <w:szCs w:val="21"/>
              </w:rPr>
            </w:pPr>
            <w:r>
              <w:rPr>
                <w:rFonts w:hint="eastAsia" w:ascii="宋体" w:hAnsi="宋体" w:eastAsia="宋体"/>
                <w:kern w:val="0"/>
                <w:szCs w:val="21"/>
              </w:rPr>
              <w:t>3.供应商通过环境管理体系认证，且认证范围“信息安全等级保护测试评估服务”得2分；</w:t>
            </w:r>
          </w:p>
          <w:p w14:paraId="644D3FDA">
            <w:pPr>
              <w:spacing w:line="360" w:lineRule="exact"/>
              <w:ind w:firstLine="315" w:firstLineChars="150"/>
              <w:rPr>
                <w:rFonts w:ascii="宋体" w:hAnsi="宋体" w:eastAsia="宋体"/>
                <w:kern w:val="0"/>
                <w:szCs w:val="21"/>
              </w:rPr>
            </w:pPr>
            <w:r>
              <w:rPr>
                <w:rFonts w:hint="eastAsia" w:ascii="宋体" w:hAnsi="宋体" w:eastAsia="宋体" w:cs="宋体"/>
                <w:kern w:val="0"/>
                <w:szCs w:val="21"/>
              </w:rPr>
              <w:t>4.供应商</w:t>
            </w:r>
            <w:r>
              <w:rPr>
                <w:rFonts w:hint="eastAsia" w:ascii="宋体" w:hAnsi="宋体" w:eastAsia="宋体" w:cs="宋体"/>
                <w:szCs w:val="21"/>
              </w:rPr>
              <w:t>具有中国网络安全审查技术与认证中心颁发的信息安全风险评估服务资质证书</w:t>
            </w:r>
            <w:r>
              <w:rPr>
                <w:rFonts w:hint="eastAsia" w:ascii="宋体" w:hAnsi="宋体" w:eastAsia="宋体" w:cs="宋体"/>
                <w:kern w:val="0"/>
                <w:szCs w:val="21"/>
              </w:rPr>
              <w:t>得2分；</w:t>
            </w:r>
          </w:p>
          <w:p w14:paraId="02976C16">
            <w:pPr>
              <w:spacing w:line="360" w:lineRule="exact"/>
              <w:ind w:firstLine="315" w:firstLineChars="150"/>
              <w:rPr>
                <w:rFonts w:ascii="宋体" w:hAnsi="宋体" w:eastAsia="宋体" w:cs="宋体"/>
                <w:kern w:val="0"/>
                <w:szCs w:val="21"/>
              </w:rPr>
            </w:pPr>
            <w:r>
              <w:rPr>
                <w:rFonts w:hint="eastAsia" w:ascii="宋体" w:hAnsi="宋体" w:eastAsia="宋体" w:cs="宋体"/>
                <w:kern w:val="0"/>
                <w:szCs w:val="21"/>
              </w:rPr>
              <w:t>5.供应商具有</w:t>
            </w:r>
            <w:r>
              <w:rPr>
                <w:rFonts w:hint="eastAsia" w:ascii="宋体" w:hAnsi="宋体" w:eastAsia="宋体" w:cs="宋体"/>
                <w:szCs w:val="21"/>
              </w:rPr>
              <w:t>工业信息安全监测应急支撑单位证书得</w:t>
            </w:r>
            <w:r>
              <w:rPr>
                <w:rFonts w:hint="eastAsia" w:ascii="宋体" w:hAnsi="宋体" w:eastAsia="宋体" w:cs="宋体"/>
                <w:kern w:val="0"/>
                <w:szCs w:val="21"/>
              </w:rPr>
              <w:t>2分。</w:t>
            </w:r>
          </w:p>
        </w:tc>
        <w:tc>
          <w:tcPr>
            <w:tcW w:w="646" w:type="pct"/>
            <w:tcBorders>
              <w:top w:val="single" w:color="auto" w:sz="4" w:space="0"/>
              <w:left w:val="single" w:color="auto" w:sz="4" w:space="0"/>
              <w:bottom w:val="single" w:color="auto" w:sz="4" w:space="0"/>
              <w:right w:val="single" w:color="auto" w:sz="4" w:space="0"/>
            </w:tcBorders>
            <w:vAlign w:val="center"/>
          </w:tcPr>
          <w:p w14:paraId="061A2BF6">
            <w:pPr>
              <w:spacing w:line="360" w:lineRule="exact"/>
              <w:rPr>
                <w:rFonts w:ascii="宋体" w:hAnsi="宋体" w:eastAsia="宋体" w:cs="Times New Roman"/>
                <w:kern w:val="0"/>
                <w:szCs w:val="21"/>
              </w:rPr>
            </w:pPr>
            <w:r>
              <w:rPr>
                <w:rFonts w:hint="eastAsia" w:ascii="宋体" w:hAnsi="宋体" w:eastAsia="宋体" w:cs="宋体"/>
                <w:kern w:val="0"/>
                <w:szCs w:val="21"/>
              </w:rPr>
              <w:t>资质或资格证书加盖投标人公章</w:t>
            </w:r>
          </w:p>
        </w:tc>
      </w:tr>
      <w:tr w14:paraId="1D84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16" w:type="pct"/>
            <w:vMerge w:val="continue"/>
            <w:tcBorders>
              <w:top w:val="nil"/>
              <w:left w:val="single" w:color="auto" w:sz="4" w:space="0"/>
              <w:bottom w:val="single" w:color="auto" w:sz="4" w:space="0"/>
              <w:right w:val="single" w:color="auto" w:sz="4" w:space="0"/>
            </w:tcBorders>
            <w:vAlign w:val="center"/>
          </w:tcPr>
          <w:p w14:paraId="09ED4DB9">
            <w:pPr>
              <w:widowControl/>
              <w:spacing w:line="360" w:lineRule="exact"/>
              <w:rPr>
                <w:rFonts w:ascii="宋体" w:hAnsi="宋体" w:eastAsia="宋体"/>
                <w:kern w:val="0"/>
                <w:szCs w:val="21"/>
              </w:rPr>
            </w:pPr>
          </w:p>
        </w:tc>
        <w:tc>
          <w:tcPr>
            <w:tcW w:w="778" w:type="pct"/>
            <w:vMerge w:val="continue"/>
            <w:tcBorders>
              <w:top w:val="nil"/>
              <w:left w:val="single" w:color="auto" w:sz="4" w:space="0"/>
              <w:bottom w:val="single" w:color="auto" w:sz="4" w:space="0"/>
              <w:right w:val="single" w:color="auto" w:sz="4" w:space="0"/>
            </w:tcBorders>
            <w:vAlign w:val="center"/>
          </w:tcPr>
          <w:p w14:paraId="6FCB674B">
            <w:pPr>
              <w:widowControl/>
              <w:spacing w:line="360" w:lineRule="exact"/>
              <w:jc w:val="center"/>
              <w:rPr>
                <w:rFonts w:ascii="宋体" w:hAnsi="宋体" w:eastAsia="宋体"/>
                <w:kern w:val="0"/>
                <w:szCs w:val="21"/>
              </w:rPr>
            </w:pPr>
          </w:p>
        </w:tc>
        <w:tc>
          <w:tcPr>
            <w:tcW w:w="302" w:type="pct"/>
            <w:tcBorders>
              <w:top w:val="single" w:color="auto" w:sz="4" w:space="0"/>
              <w:left w:val="single" w:color="auto" w:sz="4" w:space="0"/>
              <w:bottom w:val="single" w:color="auto" w:sz="4" w:space="0"/>
              <w:right w:val="single" w:color="auto" w:sz="4" w:space="0"/>
            </w:tcBorders>
            <w:vAlign w:val="center"/>
          </w:tcPr>
          <w:p w14:paraId="69468977">
            <w:pPr>
              <w:spacing w:line="360" w:lineRule="exact"/>
              <w:rPr>
                <w:rFonts w:ascii="宋体" w:hAnsi="宋体" w:eastAsia="宋体"/>
                <w:kern w:val="0"/>
                <w:szCs w:val="21"/>
              </w:rPr>
            </w:pPr>
            <w:r>
              <w:rPr>
                <w:rFonts w:hint="eastAsia" w:ascii="宋体" w:hAnsi="宋体" w:eastAsia="宋体" w:cs="宋体"/>
                <w:kern w:val="0"/>
                <w:szCs w:val="21"/>
              </w:rPr>
              <w:t>履约经验</w:t>
            </w:r>
          </w:p>
        </w:tc>
        <w:tc>
          <w:tcPr>
            <w:tcW w:w="346" w:type="pct"/>
            <w:tcBorders>
              <w:top w:val="single" w:color="auto" w:sz="4" w:space="0"/>
              <w:left w:val="single" w:color="auto" w:sz="4" w:space="0"/>
              <w:bottom w:val="single" w:color="auto" w:sz="4" w:space="0"/>
              <w:right w:val="single" w:color="auto" w:sz="4" w:space="0"/>
            </w:tcBorders>
            <w:vAlign w:val="center"/>
          </w:tcPr>
          <w:p w14:paraId="52147AF6">
            <w:pPr>
              <w:spacing w:line="360" w:lineRule="exact"/>
              <w:rPr>
                <w:rFonts w:ascii="宋体" w:hAnsi="宋体" w:eastAsia="宋体"/>
                <w:kern w:val="0"/>
                <w:szCs w:val="21"/>
              </w:rPr>
            </w:pPr>
            <w:r>
              <w:rPr>
                <w:rFonts w:hint="eastAsia" w:ascii="宋体" w:hAnsi="宋体" w:eastAsia="宋体" w:cs="宋体"/>
                <w:kern w:val="0"/>
                <w:szCs w:val="21"/>
              </w:rPr>
              <w:t>6分</w:t>
            </w:r>
          </w:p>
        </w:tc>
        <w:tc>
          <w:tcPr>
            <w:tcW w:w="2613" w:type="pct"/>
            <w:tcBorders>
              <w:top w:val="single" w:color="auto" w:sz="4" w:space="0"/>
              <w:left w:val="single" w:color="auto" w:sz="4" w:space="0"/>
              <w:bottom w:val="single" w:color="auto" w:sz="4" w:space="0"/>
              <w:right w:val="single" w:color="auto" w:sz="4" w:space="0"/>
            </w:tcBorders>
            <w:vAlign w:val="center"/>
          </w:tcPr>
          <w:p w14:paraId="76BE1C4F">
            <w:pPr>
              <w:spacing w:line="360" w:lineRule="exact"/>
              <w:ind w:firstLine="315" w:firstLineChars="150"/>
              <w:rPr>
                <w:rFonts w:ascii="宋体" w:hAnsi="宋体" w:eastAsia="宋体"/>
                <w:kern w:val="0"/>
                <w:szCs w:val="21"/>
              </w:rPr>
            </w:pPr>
            <w:r>
              <w:rPr>
                <w:rFonts w:hint="eastAsia" w:ascii="宋体" w:hAnsi="宋体" w:eastAsia="宋体" w:cs="宋体"/>
                <w:kern w:val="0"/>
                <w:szCs w:val="21"/>
              </w:rPr>
              <w:t>供应商自2023年1月1日至今每有一个等保测评相关案例得1.5分，最多得6分。</w:t>
            </w:r>
          </w:p>
        </w:tc>
        <w:tc>
          <w:tcPr>
            <w:tcW w:w="646" w:type="pct"/>
            <w:tcBorders>
              <w:top w:val="single" w:color="auto" w:sz="4" w:space="0"/>
              <w:left w:val="single" w:color="auto" w:sz="4" w:space="0"/>
              <w:bottom w:val="single" w:color="auto" w:sz="4" w:space="0"/>
              <w:right w:val="single" w:color="auto" w:sz="4" w:space="0"/>
            </w:tcBorders>
            <w:vAlign w:val="center"/>
          </w:tcPr>
          <w:p w14:paraId="765106F2">
            <w:pPr>
              <w:spacing w:line="360" w:lineRule="exact"/>
              <w:rPr>
                <w:rFonts w:ascii="宋体" w:hAnsi="宋体" w:eastAsia="宋体"/>
                <w:kern w:val="0"/>
                <w:szCs w:val="21"/>
              </w:rPr>
            </w:pPr>
            <w:r>
              <w:rPr>
                <w:rFonts w:hint="eastAsia" w:ascii="宋体" w:hAnsi="宋体" w:eastAsia="宋体" w:cs="宋体"/>
                <w:kern w:val="0"/>
                <w:szCs w:val="21"/>
              </w:rPr>
              <w:t>提供相关合同复印件加盖投标人公章</w:t>
            </w:r>
          </w:p>
        </w:tc>
      </w:tr>
      <w:tr w14:paraId="0E8A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 w:type="pct"/>
            <w:vMerge w:val="restart"/>
            <w:tcBorders>
              <w:top w:val="nil"/>
              <w:left w:val="single" w:color="auto" w:sz="4" w:space="0"/>
              <w:bottom w:val="single" w:color="auto" w:sz="4" w:space="0"/>
              <w:right w:val="single" w:color="auto" w:sz="4" w:space="0"/>
            </w:tcBorders>
            <w:vAlign w:val="center"/>
          </w:tcPr>
          <w:p w14:paraId="7ACA9548">
            <w:pPr>
              <w:spacing w:line="360" w:lineRule="exact"/>
              <w:rPr>
                <w:rFonts w:ascii="宋体" w:hAnsi="宋体" w:eastAsia="宋体"/>
                <w:kern w:val="0"/>
                <w:szCs w:val="21"/>
              </w:rPr>
            </w:pPr>
            <w:r>
              <w:rPr>
                <w:rFonts w:hint="eastAsia" w:ascii="宋体" w:hAnsi="宋体" w:eastAsia="宋体" w:cs="宋体"/>
                <w:kern w:val="0"/>
                <w:szCs w:val="21"/>
              </w:rPr>
              <w:t>3</w:t>
            </w:r>
          </w:p>
        </w:tc>
        <w:tc>
          <w:tcPr>
            <w:tcW w:w="778" w:type="pct"/>
            <w:vMerge w:val="restart"/>
            <w:tcBorders>
              <w:top w:val="nil"/>
              <w:left w:val="single" w:color="auto" w:sz="4" w:space="0"/>
              <w:bottom w:val="single" w:color="auto" w:sz="4" w:space="0"/>
              <w:right w:val="single" w:color="auto" w:sz="4" w:space="0"/>
            </w:tcBorders>
            <w:vAlign w:val="center"/>
          </w:tcPr>
          <w:p w14:paraId="48CDF6D3">
            <w:pPr>
              <w:spacing w:line="360" w:lineRule="exact"/>
              <w:jc w:val="center"/>
              <w:rPr>
                <w:rFonts w:ascii="宋体" w:hAnsi="宋体" w:eastAsia="宋体"/>
                <w:kern w:val="0"/>
                <w:szCs w:val="21"/>
              </w:rPr>
            </w:pPr>
            <w:r>
              <w:rPr>
                <w:rFonts w:hint="eastAsia" w:ascii="宋体" w:hAnsi="宋体" w:eastAsia="宋体" w:cs="宋体"/>
                <w:kern w:val="0"/>
                <w:szCs w:val="21"/>
              </w:rPr>
              <w:t>测评团队能力要求30%</w:t>
            </w:r>
          </w:p>
        </w:tc>
        <w:tc>
          <w:tcPr>
            <w:tcW w:w="302" w:type="pct"/>
            <w:tcBorders>
              <w:top w:val="single" w:color="auto" w:sz="4" w:space="0"/>
              <w:left w:val="single" w:color="auto" w:sz="4" w:space="0"/>
              <w:bottom w:val="single" w:color="auto" w:sz="4" w:space="0"/>
              <w:right w:val="single" w:color="auto" w:sz="4" w:space="0"/>
            </w:tcBorders>
            <w:vAlign w:val="center"/>
          </w:tcPr>
          <w:p w14:paraId="2082C64F">
            <w:pPr>
              <w:spacing w:line="360" w:lineRule="exact"/>
              <w:rPr>
                <w:rFonts w:ascii="宋体" w:hAnsi="宋体" w:eastAsia="宋体"/>
                <w:kern w:val="0"/>
                <w:szCs w:val="21"/>
              </w:rPr>
            </w:pPr>
            <w:r>
              <w:rPr>
                <w:rFonts w:hint="eastAsia" w:ascii="宋体" w:hAnsi="宋体" w:eastAsia="宋体" w:cs="宋体"/>
                <w:kern w:val="0"/>
                <w:szCs w:val="21"/>
              </w:rPr>
              <w:t>项目总测评师</w:t>
            </w:r>
          </w:p>
        </w:tc>
        <w:tc>
          <w:tcPr>
            <w:tcW w:w="346" w:type="pct"/>
            <w:tcBorders>
              <w:top w:val="single" w:color="auto" w:sz="4" w:space="0"/>
              <w:left w:val="single" w:color="auto" w:sz="4" w:space="0"/>
              <w:bottom w:val="single" w:color="auto" w:sz="4" w:space="0"/>
              <w:right w:val="single" w:color="auto" w:sz="4" w:space="0"/>
            </w:tcBorders>
            <w:vAlign w:val="center"/>
          </w:tcPr>
          <w:p w14:paraId="53FE8D61">
            <w:pPr>
              <w:spacing w:line="360" w:lineRule="exact"/>
              <w:rPr>
                <w:rFonts w:ascii="宋体" w:hAnsi="宋体" w:eastAsia="宋体"/>
                <w:kern w:val="0"/>
                <w:szCs w:val="21"/>
              </w:rPr>
            </w:pPr>
            <w:r>
              <w:rPr>
                <w:rFonts w:hint="eastAsia" w:ascii="宋体" w:hAnsi="宋体" w:eastAsia="宋体" w:cs="宋体"/>
                <w:kern w:val="0"/>
                <w:szCs w:val="21"/>
              </w:rPr>
              <w:t>8分</w:t>
            </w:r>
          </w:p>
        </w:tc>
        <w:tc>
          <w:tcPr>
            <w:tcW w:w="2613" w:type="pct"/>
            <w:tcBorders>
              <w:top w:val="single" w:color="auto" w:sz="4" w:space="0"/>
              <w:left w:val="single" w:color="auto" w:sz="4" w:space="0"/>
              <w:bottom w:val="single" w:color="auto" w:sz="4" w:space="0"/>
              <w:right w:val="single" w:color="auto" w:sz="4" w:space="0"/>
            </w:tcBorders>
            <w:vAlign w:val="center"/>
          </w:tcPr>
          <w:p w14:paraId="6782A36B">
            <w:p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供应商为本项目配备的总测评师具有网络安全等级测评师高级证书的同时提供以下证书：</w:t>
            </w:r>
          </w:p>
          <w:p w14:paraId="19C43044">
            <w:pPr>
              <w:spacing w:line="360" w:lineRule="exact"/>
              <w:rPr>
                <w:rFonts w:ascii="宋体" w:hAnsi="宋体" w:eastAsia="宋体" w:cs="Times New Roman"/>
                <w:kern w:val="0"/>
                <w:szCs w:val="21"/>
              </w:rPr>
            </w:pPr>
            <w:r>
              <w:rPr>
                <w:rFonts w:hint="eastAsia" w:ascii="宋体" w:hAnsi="宋体" w:eastAsia="宋体" w:cs="宋体"/>
                <w:kern w:val="0"/>
                <w:szCs w:val="21"/>
              </w:rPr>
              <w:t>1.工业互联网安全评估师高级证书（CIISA）；</w:t>
            </w:r>
          </w:p>
          <w:p w14:paraId="167C65DD">
            <w:pPr>
              <w:spacing w:line="360" w:lineRule="exact"/>
              <w:rPr>
                <w:rFonts w:ascii="宋体" w:hAnsi="宋体" w:eastAsia="宋体"/>
                <w:kern w:val="0"/>
                <w:szCs w:val="21"/>
              </w:rPr>
            </w:pPr>
            <w:r>
              <w:rPr>
                <w:rFonts w:hint="eastAsia" w:ascii="宋体" w:hAnsi="宋体" w:eastAsia="宋体" w:cs="宋体"/>
                <w:kern w:val="0"/>
                <w:szCs w:val="21"/>
              </w:rPr>
              <w:t>2.计算机技术与软件专业资格信息安全工程师（软考类）；</w:t>
            </w:r>
          </w:p>
          <w:p w14:paraId="3D5C9BDD">
            <w:pPr>
              <w:spacing w:line="360" w:lineRule="exact"/>
              <w:rPr>
                <w:rFonts w:ascii="宋体" w:hAnsi="宋体" w:eastAsia="宋体"/>
                <w:kern w:val="0"/>
                <w:szCs w:val="21"/>
              </w:rPr>
            </w:pPr>
            <w:r>
              <w:rPr>
                <w:rFonts w:hint="eastAsia" w:ascii="宋体" w:hAnsi="宋体" w:eastAsia="宋体" w:cs="宋体"/>
                <w:kern w:val="0"/>
                <w:szCs w:val="21"/>
              </w:rPr>
              <w:t>3.信息安全保障人员认证证书</w:t>
            </w:r>
            <w:r>
              <w:rPr>
                <w:rFonts w:hint="eastAsia" w:ascii="宋体" w:hAnsi="宋体" w:eastAsia="宋体"/>
                <w:szCs w:val="21"/>
              </w:rPr>
              <w:t>CISAW</w:t>
            </w:r>
            <w:r>
              <w:rPr>
                <w:rFonts w:hint="eastAsia" w:ascii="宋体" w:hAnsi="宋体" w:eastAsia="宋体" w:cs="宋体"/>
                <w:kern w:val="0"/>
                <w:szCs w:val="21"/>
              </w:rPr>
              <w:t>（认证方向分别为：安全运维、应急服务）；</w:t>
            </w:r>
          </w:p>
          <w:p w14:paraId="24D43931">
            <w:pPr>
              <w:spacing w:line="360" w:lineRule="exact"/>
              <w:rPr>
                <w:rFonts w:ascii="宋体" w:hAnsi="宋体" w:eastAsia="宋体"/>
                <w:kern w:val="0"/>
                <w:szCs w:val="21"/>
              </w:rPr>
            </w:pPr>
            <w:r>
              <w:rPr>
                <w:rFonts w:hint="eastAsia" w:ascii="宋体" w:hAnsi="宋体" w:eastAsia="宋体" w:cs="宋体"/>
                <w:kern w:val="0"/>
                <w:szCs w:val="21"/>
              </w:rPr>
              <w:t>4.人社部门颁发的网络安全服务工程师高级职称证书。</w:t>
            </w:r>
          </w:p>
          <w:p w14:paraId="7CA2C059">
            <w:pPr>
              <w:spacing w:line="360" w:lineRule="exact"/>
              <w:ind w:firstLine="420" w:firstLineChars="200"/>
              <w:rPr>
                <w:rFonts w:ascii="宋体" w:hAnsi="宋体" w:eastAsia="宋体"/>
                <w:kern w:val="0"/>
                <w:szCs w:val="21"/>
              </w:rPr>
            </w:pPr>
            <w:r>
              <w:rPr>
                <w:rFonts w:hint="eastAsia" w:ascii="宋体" w:hAnsi="宋体" w:eastAsia="宋体" w:cs="宋体"/>
                <w:szCs w:val="21"/>
              </w:rPr>
              <w:t>以上四项证书每提供一项得2分，</w:t>
            </w:r>
            <w:r>
              <w:rPr>
                <w:rFonts w:hint="eastAsia" w:ascii="宋体" w:hAnsi="宋体" w:eastAsia="宋体"/>
                <w:szCs w:val="21"/>
              </w:rPr>
              <w:t>全部满足得8分。</w:t>
            </w:r>
          </w:p>
        </w:tc>
        <w:tc>
          <w:tcPr>
            <w:tcW w:w="646" w:type="pct"/>
            <w:vMerge w:val="restart"/>
            <w:tcBorders>
              <w:top w:val="nil"/>
              <w:left w:val="single" w:color="auto" w:sz="4" w:space="0"/>
              <w:bottom w:val="single" w:color="auto" w:sz="4" w:space="0"/>
              <w:right w:val="single" w:color="auto" w:sz="4" w:space="0"/>
            </w:tcBorders>
            <w:vAlign w:val="center"/>
          </w:tcPr>
          <w:p w14:paraId="1FD15996">
            <w:pPr>
              <w:spacing w:line="340" w:lineRule="exact"/>
              <w:ind w:firstLine="315" w:firstLineChars="150"/>
              <w:rPr>
                <w:rFonts w:ascii="宋体" w:hAnsi="宋体" w:eastAsia="宋体"/>
                <w:kern w:val="0"/>
                <w:szCs w:val="21"/>
              </w:rPr>
            </w:pPr>
            <w:r>
              <w:rPr>
                <w:rFonts w:hint="eastAsia" w:ascii="宋体" w:hAnsi="宋体" w:eastAsia="宋体" w:cs="宋体"/>
                <w:kern w:val="0"/>
                <w:szCs w:val="21"/>
              </w:rPr>
              <w:t>①拟配人员需提供本单位投标截止前连续三个月社保证明材料；</w:t>
            </w:r>
          </w:p>
          <w:p w14:paraId="3D66A510">
            <w:pPr>
              <w:spacing w:line="340" w:lineRule="exact"/>
              <w:ind w:firstLine="315" w:firstLineChars="150"/>
              <w:rPr>
                <w:rFonts w:ascii="宋体" w:hAnsi="宋体" w:eastAsia="宋体"/>
                <w:kern w:val="0"/>
                <w:szCs w:val="21"/>
              </w:rPr>
            </w:pPr>
            <w:r>
              <w:rPr>
                <w:rFonts w:hint="eastAsia" w:ascii="宋体" w:hAnsi="宋体" w:eastAsia="宋体" w:cs="宋体"/>
                <w:kern w:val="0"/>
                <w:szCs w:val="21"/>
              </w:rPr>
              <w:t>②提供证书复印件并加盖供应商单位公章。</w:t>
            </w:r>
          </w:p>
          <w:p w14:paraId="25D71AED">
            <w:pPr>
              <w:spacing w:line="340" w:lineRule="exact"/>
              <w:ind w:firstLine="315" w:firstLineChars="150"/>
              <w:rPr>
                <w:rFonts w:ascii="宋体" w:hAnsi="宋体" w:eastAsia="宋体"/>
                <w:kern w:val="0"/>
                <w:szCs w:val="21"/>
              </w:rPr>
            </w:pPr>
            <w:r>
              <w:rPr>
                <w:rFonts w:hint="eastAsia" w:ascii="宋体" w:hAnsi="宋体" w:eastAsia="宋体" w:cs="宋体"/>
                <w:kern w:val="0"/>
                <w:szCs w:val="21"/>
              </w:rPr>
              <w:t>③拟派项目总测评师与项目经理、渗透测试工程师不得兼任；</w:t>
            </w:r>
          </w:p>
          <w:p w14:paraId="4830ADD8">
            <w:pPr>
              <w:spacing w:line="340" w:lineRule="exact"/>
              <w:ind w:firstLine="315" w:firstLineChars="150"/>
              <w:rPr>
                <w:rFonts w:ascii="宋体" w:hAnsi="宋体" w:eastAsia="宋体"/>
                <w:kern w:val="0"/>
                <w:szCs w:val="21"/>
              </w:rPr>
            </w:pPr>
            <w:r>
              <w:rPr>
                <w:rFonts w:hint="eastAsia" w:ascii="宋体" w:hAnsi="宋体" w:eastAsia="宋体" w:cs="宋体"/>
                <w:kern w:val="0"/>
                <w:szCs w:val="21"/>
              </w:rPr>
              <w:t>④拟派的其余测评人员，同一人拥有多个证书的以最高单项计分，不累加得分。</w:t>
            </w:r>
          </w:p>
        </w:tc>
      </w:tr>
      <w:tr w14:paraId="779C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316" w:type="pct"/>
            <w:vMerge w:val="continue"/>
            <w:tcBorders>
              <w:top w:val="nil"/>
              <w:left w:val="single" w:color="auto" w:sz="4" w:space="0"/>
              <w:bottom w:val="single" w:color="auto" w:sz="4" w:space="0"/>
              <w:right w:val="single" w:color="auto" w:sz="4" w:space="0"/>
            </w:tcBorders>
            <w:vAlign w:val="center"/>
          </w:tcPr>
          <w:p w14:paraId="6295CC0F">
            <w:pPr>
              <w:widowControl/>
              <w:spacing w:line="360" w:lineRule="exact"/>
              <w:rPr>
                <w:rFonts w:ascii="宋体" w:hAnsi="宋体" w:eastAsia="宋体"/>
                <w:kern w:val="0"/>
                <w:szCs w:val="21"/>
              </w:rPr>
            </w:pPr>
          </w:p>
        </w:tc>
        <w:tc>
          <w:tcPr>
            <w:tcW w:w="778" w:type="pct"/>
            <w:vMerge w:val="continue"/>
            <w:tcBorders>
              <w:top w:val="nil"/>
              <w:left w:val="single" w:color="auto" w:sz="4" w:space="0"/>
              <w:bottom w:val="single" w:color="auto" w:sz="4" w:space="0"/>
              <w:right w:val="single" w:color="auto" w:sz="4" w:space="0"/>
            </w:tcBorders>
            <w:vAlign w:val="center"/>
          </w:tcPr>
          <w:p w14:paraId="27C23F08">
            <w:pPr>
              <w:widowControl/>
              <w:spacing w:line="360" w:lineRule="exact"/>
              <w:rPr>
                <w:rFonts w:ascii="宋体" w:hAnsi="宋体" w:eastAsia="宋体"/>
                <w:kern w:val="0"/>
                <w:szCs w:val="21"/>
              </w:rPr>
            </w:pPr>
          </w:p>
        </w:tc>
        <w:tc>
          <w:tcPr>
            <w:tcW w:w="302" w:type="pct"/>
            <w:tcBorders>
              <w:top w:val="single" w:color="auto" w:sz="4" w:space="0"/>
              <w:left w:val="single" w:color="auto" w:sz="4" w:space="0"/>
              <w:bottom w:val="single" w:color="auto" w:sz="4" w:space="0"/>
              <w:right w:val="single" w:color="auto" w:sz="4" w:space="0"/>
            </w:tcBorders>
            <w:vAlign w:val="center"/>
          </w:tcPr>
          <w:p w14:paraId="61F8D8BE">
            <w:pPr>
              <w:spacing w:line="360" w:lineRule="exact"/>
              <w:rPr>
                <w:rFonts w:ascii="宋体" w:hAnsi="宋体" w:eastAsia="宋体"/>
                <w:kern w:val="0"/>
                <w:szCs w:val="21"/>
              </w:rPr>
            </w:pPr>
            <w:r>
              <w:rPr>
                <w:rFonts w:hint="eastAsia" w:ascii="宋体" w:hAnsi="宋体" w:eastAsia="宋体" w:cs="宋体"/>
                <w:kern w:val="0"/>
                <w:szCs w:val="21"/>
              </w:rPr>
              <w:t>项目经理</w:t>
            </w:r>
          </w:p>
        </w:tc>
        <w:tc>
          <w:tcPr>
            <w:tcW w:w="346" w:type="pct"/>
            <w:tcBorders>
              <w:top w:val="single" w:color="auto" w:sz="4" w:space="0"/>
              <w:left w:val="single" w:color="auto" w:sz="4" w:space="0"/>
              <w:bottom w:val="single" w:color="auto" w:sz="4" w:space="0"/>
              <w:right w:val="single" w:color="auto" w:sz="4" w:space="0"/>
            </w:tcBorders>
            <w:vAlign w:val="center"/>
          </w:tcPr>
          <w:p w14:paraId="229FCBC4">
            <w:pPr>
              <w:spacing w:line="360" w:lineRule="exact"/>
              <w:rPr>
                <w:rFonts w:ascii="宋体" w:hAnsi="宋体" w:eastAsia="宋体"/>
                <w:kern w:val="0"/>
                <w:szCs w:val="21"/>
              </w:rPr>
            </w:pPr>
            <w:r>
              <w:rPr>
                <w:rFonts w:hint="eastAsia" w:ascii="宋体" w:hAnsi="宋体" w:eastAsia="宋体" w:cs="宋体"/>
                <w:kern w:val="0"/>
                <w:szCs w:val="21"/>
              </w:rPr>
              <w:t>8分</w:t>
            </w:r>
          </w:p>
        </w:tc>
        <w:tc>
          <w:tcPr>
            <w:tcW w:w="2613" w:type="pct"/>
            <w:tcBorders>
              <w:top w:val="single" w:color="auto" w:sz="4" w:space="0"/>
              <w:left w:val="single" w:color="auto" w:sz="4" w:space="0"/>
              <w:bottom w:val="single" w:color="auto" w:sz="4" w:space="0"/>
              <w:right w:val="single" w:color="auto" w:sz="4" w:space="0"/>
            </w:tcBorders>
            <w:vAlign w:val="center"/>
          </w:tcPr>
          <w:p w14:paraId="6758D067">
            <w:p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供应商为本项目配备的项目经理具有信息安全等级测评师高级证书的同时提供以下证书：</w:t>
            </w:r>
          </w:p>
          <w:p w14:paraId="553FF415">
            <w:pPr>
              <w:spacing w:line="360" w:lineRule="exact"/>
              <w:rPr>
                <w:rFonts w:ascii="宋体" w:hAnsi="宋体" w:eastAsia="宋体" w:cs="Times New Roman"/>
                <w:kern w:val="0"/>
                <w:szCs w:val="21"/>
              </w:rPr>
            </w:pPr>
            <w:r>
              <w:rPr>
                <w:rFonts w:hint="eastAsia" w:ascii="宋体" w:hAnsi="宋体" w:eastAsia="宋体" w:cs="宋体"/>
                <w:kern w:val="0"/>
                <w:szCs w:val="21"/>
              </w:rPr>
              <w:t>1.注册信息安全专业人员证书（CISP）；</w:t>
            </w:r>
          </w:p>
          <w:p w14:paraId="11839C5A">
            <w:pPr>
              <w:spacing w:line="360" w:lineRule="exact"/>
              <w:rPr>
                <w:rFonts w:ascii="宋体" w:hAnsi="宋体" w:eastAsia="宋体"/>
                <w:kern w:val="0"/>
                <w:szCs w:val="21"/>
              </w:rPr>
            </w:pPr>
            <w:r>
              <w:rPr>
                <w:rFonts w:hint="eastAsia" w:ascii="宋体" w:hAnsi="宋体" w:eastAsia="宋体" w:cs="宋体"/>
                <w:kern w:val="0"/>
                <w:szCs w:val="21"/>
              </w:rPr>
              <w:t>2.信息安全保障人员认证证书（CISAW）认证方向：风险管理（专业级）；</w:t>
            </w:r>
          </w:p>
          <w:p w14:paraId="0111F08E">
            <w:pPr>
              <w:spacing w:line="360" w:lineRule="exact"/>
              <w:rPr>
                <w:rFonts w:ascii="宋体" w:hAnsi="宋体" w:eastAsia="宋体" w:cs="宋体"/>
                <w:kern w:val="0"/>
                <w:szCs w:val="21"/>
              </w:rPr>
            </w:pPr>
            <w:r>
              <w:rPr>
                <w:rFonts w:hint="eastAsia" w:ascii="宋体" w:hAnsi="宋体" w:eastAsia="宋体" w:cs="宋体"/>
                <w:kern w:val="0"/>
                <w:szCs w:val="21"/>
              </w:rPr>
              <w:t>3.人社部门颁发的网络安全服务工程师高级职称证书；</w:t>
            </w:r>
          </w:p>
          <w:p w14:paraId="2846327B">
            <w:pPr>
              <w:spacing w:line="360" w:lineRule="exact"/>
              <w:rPr>
                <w:rFonts w:ascii="宋体" w:hAnsi="宋体" w:eastAsia="宋体" w:cs="Times New Roman"/>
                <w:kern w:val="0"/>
                <w:szCs w:val="21"/>
              </w:rPr>
            </w:pPr>
            <w:r>
              <w:rPr>
                <w:rFonts w:hint="eastAsia" w:ascii="宋体" w:hAnsi="宋体" w:eastAsia="宋体" w:cs="宋体"/>
                <w:kern w:val="0"/>
                <w:szCs w:val="21"/>
              </w:rPr>
              <w:t>4.国家信息安全水平证书（一级）。</w:t>
            </w:r>
          </w:p>
          <w:p w14:paraId="280B69AF">
            <w:pPr>
              <w:spacing w:line="360" w:lineRule="exact"/>
              <w:ind w:firstLine="420" w:firstLineChars="200"/>
              <w:rPr>
                <w:rFonts w:ascii="宋体" w:hAnsi="宋体" w:eastAsia="宋体"/>
                <w:kern w:val="0"/>
                <w:szCs w:val="21"/>
              </w:rPr>
            </w:pPr>
            <w:r>
              <w:rPr>
                <w:rFonts w:hint="eastAsia" w:ascii="宋体" w:hAnsi="宋体" w:eastAsia="宋体" w:cs="宋体"/>
                <w:szCs w:val="21"/>
              </w:rPr>
              <w:t>以上四项证书每提供一项得2分，</w:t>
            </w:r>
            <w:r>
              <w:rPr>
                <w:rFonts w:hint="eastAsia" w:ascii="宋体" w:hAnsi="宋体" w:eastAsia="宋体"/>
                <w:szCs w:val="21"/>
              </w:rPr>
              <w:t>全部满足得8分。</w:t>
            </w:r>
          </w:p>
        </w:tc>
        <w:tc>
          <w:tcPr>
            <w:tcW w:w="646" w:type="pct"/>
            <w:vMerge w:val="continue"/>
            <w:tcBorders>
              <w:top w:val="nil"/>
              <w:left w:val="single" w:color="auto" w:sz="4" w:space="0"/>
              <w:bottom w:val="single" w:color="auto" w:sz="4" w:space="0"/>
              <w:right w:val="single" w:color="auto" w:sz="4" w:space="0"/>
            </w:tcBorders>
            <w:vAlign w:val="center"/>
          </w:tcPr>
          <w:p w14:paraId="58E22B1D">
            <w:pPr>
              <w:widowControl/>
              <w:spacing w:line="360" w:lineRule="exact"/>
              <w:rPr>
                <w:rFonts w:ascii="宋体" w:hAnsi="宋体" w:eastAsia="宋体"/>
                <w:kern w:val="0"/>
                <w:szCs w:val="21"/>
              </w:rPr>
            </w:pPr>
          </w:p>
        </w:tc>
      </w:tr>
      <w:tr w14:paraId="7F67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316" w:type="pct"/>
            <w:vMerge w:val="continue"/>
            <w:tcBorders>
              <w:top w:val="nil"/>
              <w:left w:val="single" w:color="auto" w:sz="4" w:space="0"/>
              <w:bottom w:val="single" w:color="auto" w:sz="4" w:space="0"/>
              <w:right w:val="single" w:color="auto" w:sz="4" w:space="0"/>
            </w:tcBorders>
            <w:vAlign w:val="center"/>
          </w:tcPr>
          <w:p w14:paraId="565CAE8B">
            <w:pPr>
              <w:widowControl/>
              <w:spacing w:line="360" w:lineRule="exact"/>
              <w:rPr>
                <w:rFonts w:ascii="宋体" w:hAnsi="宋体" w:eastAsia="宋体"/>
                <w:kern w:val="0"/>
                <w:szCs w:val="21"/>
              </w:rPr>
            </w:pPr>
          </w:p>
        </w:tc>
        <w:tc>
          <w:tcPr>
            <w:tcW w:w="778" w:type="pct"/>
            <w:vMerge w:val="continue"/>
            <w:tcBorders>
              <w:top w:val="nil"/>
              <w:left w:val="single" w:color="auto" w:sz="4" w:space="0"/>
              <w:bottom w:val="single" w:color="auto" w:sz="4" w:space="0"/>
              <w:right w:val="single" w:color="auto" w:sz="4" w:space="0"/>
            </w:tcBorders>
            <w:vAlign w:val="center"/>
          </w:tcPr>
          <w:p w14:paraId="3CA0F99E">
            <w:pPr>
              <w:widowControl/>
              <w:spacing w:line="360" w:lineRule="exact"/>
              <w:rPr>
                <w:rFonts w:ascii="宋体" w:hAnsi="宋体" w:eastAsia="宋体"/>
                <w:kern w:val="0"/>
                <w:szCs w:val="21"/>
              </w:rPr>
            </w:pPr>
          </w:p>
        </w:tc>
        <w:tc>
          <w:tcPr>
            <w:tcW w:w="302" w:type="pct"/>
            <w:tcBorders>
              <w:top w:val="single" w:color="auto" w:sz="4" w:space="0"/>
              <w:left w:val="single" w:color="auto" w:sz="4" w:space="0"/>
              <w:bottom w:val="single" w:color="auto" w:sz="4" w:space="0"/>
              <w:right w:val="single" w:color="auto" w:sz="4" w:space="0"/>
            </w:tcBorders>
            <w:vAlign w:val="center"/>
          </w:tcPr>
          <w:p w14:paraId="0694E430">
            <w:pPr>
              <w:spacing w:line="360" w:lineRule="exact"/>
              <w:rPr>
                <w:rFonts w:ascii="宋体" w:hAnsi="宋体" w:eastAsia="宋体"/>
                <w:kern w:val="0"/>
                <w:szCs w:val="21"/>
              </w:rPr>
            </w:pPr>
            <w:r>
              <w:rPr>
                <w:rFonts w:hint="eastAsia" w:ascii="宋体" w:hAnsi="宋体" w:eastAsia="宋体" w:cs="宋体"/>
                <w:kern w:val="0"/>
                <w:szCs w:val="21"/>
              </w:rPr>
              <w:t>渗透测试工程师</w:t>
            </w:r>
          </w:p>
        </w:tc>
        <w:tc>
          <w:tcPr>
            <w:tcW w:w="346" w:type="pct"/>
            <w:tcBorders>
              <w:top w:val="single" w:color="auto" w:sz="4" w:space="0"/>
              <w:left w:val="single" w:color="auto" w:sz="4" w:space="0"/>
              <w:bottom w:val="single" w:color="auto" w:sz="4" w:space="0"/>
              <w:right w:val="single" w:color="auto" w:sz="4" w:space="0"/>
            </w:tcBorders>
            <w:vAlign w:val="center"/>
          </w:tcPr>
          <w:p w14:paraId="1902CB59">
            <w:pPr>
              <w:spacing w:line="360" w:lineRule="exact"/>
              <w:rPr>
                <w:rFonts w:ascii="宋体" w:hAnsi="宋体" w:eastAsia="宋体"/>
                <w:kern w:val="0"/>
                <w:szCs w:val="21"/>
              </w:rPr>
            </w:pPr>
            <w:r>
              <w:rPr>
                <w:rFonts w:hint="eastAsia" w:ascii="宋体" w:hAnsi="宋体" w:eastAsia="宋体" w:cs="宋体"/>
                <w:kern w:val="0"/>
                <w:szCs w:val="21"/>
              </w:rPr>
              <w:t>6分</w:t>
            </w:r>
          </w:p>
        </w:tc>
        <w:tc>
          <w:tcPr>
            <w:tcW w:w="2613" w:type="pct"/>
            <w:tcBorders>
              <w:top w:val="single" w:color="auto" w:sz="4" w:space="0"/>
              <w:left w:val="single" w:color="auto" w:sz="4" w:space="0"/>
              <w:bottom w:val="single" w:color="auto" w:sz="4" w:space="0"/>
              <w:right w:val="single" w:color="auto" w:sz="4" w:space="0"/>
            </w:tcBorders>
            <w:vAlign w:val="center"/>
          </w:tcPr>
          <w:p w14:paraId="1B3FDADE">
            <w:p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供应商为本项目配备的渗透测试工程师具有信息安全等级测评师中级及以上证书的同时提供以下证书：</w:t>
            </w:r>
          </w:p>
          <w:p w14:paraId="22BA2241">
            <w:pPr>
              <w:spacing w:line="360" w:lineRule="exac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kern w:val="0"/>
                <w:szCs w:val="21"/>
              </w:rPr>
              <w:t>个人信息保护专业人员认证证书</w:t>
            </w:r>
            <w:r>
              <w:rPr>
                <w:rFonts w:hint="eastAsia" w:ascii="宋体" w:hAnsi="宋体" w:eastAsia="宋体" w:cs="宋体"/>
                <w:kern w:val="0"/>
                <w:szCs w:val="21"/>
              </w:rPr>
              <w:t>（</w:t>
            </w:r>
            <w:r>
              <w:rPr>
                <w:rFonts w:hint="eastAsia" w:ascii="宋体" w:hAnsi="宋体" w:eastAsia="宋体"/>
                <w:kern w:val="0"/>
                <w:szCs w:val="21"/>
              </w:rPr>
              <w:t>PIPP</w:t>
            </w:r>
            <w:r>
              <w:rPr>
                <w:rFonts w:hint="eastAsia" w:ascii="宋体" w:hAnsi="宋体" w:eastAsia="宋体" w:cs="宋体"/>
                <w:kern w:val="0"/>
                <w:szCs w:val="21"/>
              </w:rPr>
              <w:t>）；</w:t>
            </w:r>
          </w:p>
          <w:p w14:paraId="7BBC3FB3">
            <w:pPr>
              <w:spacing w:line="360" w:lineRule="exact"/>
              <w:rPr>
                <w:rFonts w:ascii="宋体" w:hAnsi="宋体" w:eastAsia="宋体" w:cs="宋体"/>
                <w:kern w:val="0"/>
                <w:szCs w:val="21"/>
              </w:rPr>
            </w:pPr>
            <w:r>
              <w:rPr>
                <w:rFonts w:hint="eastAsia" w:ascii="宋体" w:hAnsi="宋体" w:eastAsia="宋体" w:cs="宋体"/>
                <w:kern w:val="0"/>
                <w:szCs w:val="21"/>
              </w:rPr>
              <w:t>2.数据安全评估师（DSA）；</w:t>
            </w:r>
          </w:p>
          <w:p w14:paraId="7FE4BA0C">
            <w:pPr>
              <w:spacing w:line="360" w:lineRule="exact"/>
              <w:rPr>
                <w:rFonts w:ascii="宋体" w:hAnsi="宋体" w:eastAsia="宋体" w:cs="宋体"/>
                <w:kern w:val="0"/>
                <w:szCs w:val="21"/>
              </w:rPr>
            </w:pPr>
            <w:r>
              <w:rPr>
                <w:rFonts w:hint="eastAsia" w:ascii="宋体" w:hAnsi="宋体" w:eastAsia="宋体" w:cs="宋体"/>
                <w:kern w:val="0"/>
                <w:szCs w:val="21"/>
              </w:rPr>
              <w:t>3.注册渗透测评工程师证书（CISP-PTE）。</w:t>
            </w:r>
          </w:p>
          <w:p w14:paraId="04C260AA">
            <w:pPr>
              <w:spacing w:line="360" w:lineRule="exact"/>
              <w:ind w:firstLine="420" w:firstLineChars="200"/>
              <w:rPr>
                <w:rFonts w:ascii="宋体" w:hAnsi="宋体" w:eastAsia="宋体" w:cs="宋体"/>
                <w:kern w:val="0"/>
                <w:szCs w:val="21"/>
              </w:rPr>
            </w:pPr>
            <w:r>
              <w:rPr>
                <w:rFonts w:hint="eastAsia" w:ascii="宋体" w:hAnsi="宋体" w:eastAsia="宋体"/>
                <w:szCs w:val="21"/>
              </w:rPr>
              <w:t>以上三项证书每提供一项得2分，全部满足得6分。</w:t>
            </w:r>
          </w:p>
        </w:tc>
        <w:tc>
          <w:tcPr>
            <w:tcW w:w="646" w:type="pct"/>
            <w:vMerge w:val="continue"/>
            <w:tcBorders>
              <w:top w:val="nil"/>
              <w:left w:val="single" w:color="auto" w:sz="4" w:space="0"/>
              <w:bottom w:val="single" w:color="auto" w:sz="4" w:space="0"/>
              <w:right w:val="single" w:color="auto" w:sz="4" w:space="0"/>
            </w:tcBorders>
            <w:vAlign w:val="center"/>
          </w:tcPr>
          <w:p w14:paraId="30030870">
            <w:pPr>
              <w:widowControl/>
              <w:spacing w:line="360" w:lineRule="exact"/>
              <w:rPr>
                <w:rFonts w:ascii="宋体" w:hAnsi="宋体" w:eastAsia="宋体"/>
                <w:kern w:val="0"/>
                <w:szCs w:val="21"/>
              </w:rPr>
            </w:pPr>
          </w:p>
        </w:tc>
      </w:tr>
      <w:tr w14:paraId="77AD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16" w:type="pct"/>
            <w:vMerge w:val="continue"/>
            <w:tcBorders>
              <w:top w:val="nil"/>
              <w:left w:val="single" w:color="auto" w:sz="4" w:space="0"/>
              <w:bottom w:val="single" w:color="auto" w:sz="4" w:space="0"/>
              <w:right w:val="single" w:color="auto" w:sz="4" w:space="0"/>
            </w:tcBorders>
            <w:vAlign w:val="center"/>
          </w:tcPr>
          <w:p w14:paraId="4328C3FB">
            <w:pPr>
              <w:widowControl/>
              <w:spacing w:line="360" w:lineRule="exact"/>
              <w:rPr>
                <w:rFonts w:ascii="宋体" w:hAnsi="宋体" w:eastAsia="宋体"/>
                <w:kern w:val="0"/>
                <w:szCs w:val="21"/>
              </w:rPr>
            </w:pPr>
          </w:p>
        </w:tc>
        <w:tc>
          <w:tcPr>
            <w:tcW w:w="778" w:type="pct"/>
            <w:vMerge w:val="continue"/>
            <w:tcBorders>
              <w:top w:val="nil"/>
              <w:left w:val="single" w:color="auto" w:sz="4" w:space="0"/>
              <w:bottom w:val="single" w:color="auto" w:sz="4" w:space="0"/>
              <w:right w:val="single" w:color="auto" w:sz="4" w:space="0"/>
            </w:tcBorders>
            <w:vAlign w:val="center"/>
          </w:tcPr>
          <w:p w14:paraId="0DF350E0">
            <w:pPr>
              <w:widowControl/>
              <w:spacing w:line="360" w:lineRule="exact"/>
              <w:rPr>
                <w:rFonts w:ascii="宋体" w:hAnsi="宋体" w:eastAsia="宋体"/>
                <w:kern w:val="0"/>
                <w:szCs w:val="21"/>
              </w:rPr>
            </w:pPr>
          </w:p>
        </w:tc>
        <w:tc>
          <w:tcPr>
            <w:tcW w:w="302" w:type="pct"/>
            <w:tcBorders>
              <w:top w:val="single" w:color="auto" w:sz="4" w:space="0"/>
              <w:left w:val="single" w:color="auto" w:sz="4" w:space="0"/>
              <w:bottom w:val="single" w:color="auto" w:sz="4" w:space="0"/>
              <w:right w:val="single" w:color="auto" w:sz="4" w:space="0"/>
            </w:tcBorders>
            <w:vAlign w:val="center"/>
          </w:tcPr>
          <w:p w14:paraId="4A7248F0">
            <w:pPr>
              <w:spacing w:line="360" w:lineRule="exact"/>
              <w:rPr>
                <w:rFonts w:ascii="宋体" w:hAnsi="宋体" w:eastAsia="宋体" w:cs="Times New Roman"/>
                <w:kern w:val="0"/>
                <w:szCs w:val="21"/>
              </w:rPr>
            </w:pPr>
            <w:r>
              <w:rPr>
                <w:rFonts w:hint="eastAsia" w:ascii="宋体" w:hAnsi="宋体" w:eastAsia="宋体" w:cs="宋体"/>
                <w:kern w:val="0"/>
                <w:szCs w:val="21"/>
              </w:rPr>
              <w:t>测评人员</w:t>
            </w:r>
          </w:p>
        </w:tc>
        <w:tc>
          <w:tcPr>
            <w:tcW w:w="346" w:type="pct"/>
            <w:tcBorders>
              <w:top w:val="single" w:color="auto" w:sz="4" w:space="0"/>
              <w:left w:val="single" w:color="auto" w:sz="4" w:space="0"/>
              <w:bottom w:val="single" w:color="auto" w:sz="4" w:space="0"/>
              <w:right w:val="single" w:color="auto" w:sz="4" w:space="0"/>
            </w:tcBorders>
            <w:vAlign w:val="center"/>
          </w:tcPr>
          <w:p w14:paraId="1D64F56F">
            <w:pPr>
              <w:spacing w:line="360" w:lineRule="exact"/>
              <w:rPr>
                <w:rFonts w:ascii="宋体" w:hAnsi="宋体" w:eastAsia="宋体"/>
                <w:kern w:val="0"/>
                <w:szCs w:val="21"/>
              </w:rPr>
            </w:pPr>
            <w:r>
              <w:rPr>
                <w:rFonts w:hint="eastAsia" w:ascii="宋体" w:hAnsi="宋体" w:eastAsia="宋体" w:cs="宋体"/>
                <w:kern w:val="0"/>
                <w:szCs w:val="21"/>
              </w:rPr>
              <w:t>8分</w:t>
            </w:r>
          </w:p>
        </w:tc>
        <w:tc>
          <w:tcPr>
            <w:tcW w:w="2613" w:type="pct"/>
            <w:tcBorders>
              <w:top w:val="single" w:color="auto" w:sz="4" w:space="0"/>
              <w:left w:val="single" w:color="auto" w:sz="4" w:space="0"/>
              <w:bottom w:val="single" w:color="auto" w:sz="4" w:space="0"/>
              <w:right w:val="single" w:color="auto" w:sz="4" w:space="0"/>
            </w:tcBorders>
            <w:vAlign w:val="center"/>
          </w:tcPr>
          <w:p w14:paraId="4528596C">
            <w:p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供应商为本项目配备的其余测评人员具有以下资质：</w:t>
            </w:r>
          </w:p>
          <w:p w14:paraId="37FB639E">
            <w:pPr>
              <w:spacing w:line="360" w:lineRule="exact"/>
              <w:rPr>
                <w:rFonts w:ascii="宋体" w:hAnsi="宋体" w:eastAsia="宋体" w:cs="Times New Roman"/>
                <w:kern w:val="0"/>
                <w:szCs w:val="21"/>
              </w:rPr>
            </w:pPr>
            <w:r>
              <w:rPr>
                <w:rFonts w:hint="eastAsia" w:ascii="宋体" w:hAnsi="宋体" w:eastAsia="宋体" w:cs="宋体"/>
                <w:kern w:val="0"/>
                <w:szCs w:val="21"/>
              </w:rPr>
              <w:t>1.</w:t>
            </w:r>
            <w:r>
              <w:rPr>
                <w:rFonts w:hint="eastAsia" w:ascii="宋体" w:hAnsi="宋体" w:eastAsia="宋体"/>
                <w:kern w:val="0"/>
                <w:szCs w:val="21"/>
              </w:rPr>
              <w:t>个人信息保护专业人员认证证书</w:t>
            </w:r>
            <w:r>
              <w:rPr>
                <w:rFonts w:hint="eastAsia" w:ascii="宋体" w:hAnsi="宋体" w:eastAsia="宋体" w:cs="宋体"/>
                <w:kern w:val="0"/>
                <w:szCs w:val="21"/>
              </w:rPr>
              <w:t>（</w:t>
            </w:r>
            <w:r>
              <w:rPr>
                <w:rFonts w:hint="eastAsia" w:ascii="宋体" w:hAnsi="宋体" w:eastAsia="宋体"/>
                <w:kern w:val="0"/>
                <w:szCs w:val="21"/>
              </w:rPr>
              <w:t>PIPP</w:t>
            </w:r>
            <w:r>
              <w:rPr>
                <w:rFonts w:hint="eastAsia" w:ascii="宋体" w:hAnsi="宋体" w:eastAsia="宋体" w:cs="宋体"/>
                <w:kern w:val="0"/>
                <w:szCs w:val="21"/>
              </w:rPr>
              <w:t>）；</w:t>
            </w:r>
          </w:p>
          <w:p w14:paraId="42298701">
            <w:pPr>
              <w:spacing w:line="360" w:lineRule="exact"/>
              <w:rPr>
                <w:rFonts w:ascii="宋体" w:hAnsi="宋体" w:eastAsia="宋体" w:cs="宋体"/>
                <w:kern w:val="0"/>
                <w:szCs w:val="21"/>
              </w:rPr>
            </w:pPr>
            <w:r>
              <w:rPr>
                <w:rFonts w:hint="eastAsia" w:ascii="宋体" w:hAnsi="宋体" w:eastAsia="宋体" w:cs="宋体"/>
                <w:kern w:val="0"/>
                <w:szCs w:val="21"/>
              </w:rPr>
              <w:t>2.国家重要信息系统保护人员证书；</w:t>
            </w:r>
          </w:p>
          <w:p w14:paraId="4E2D0CB3">
            <w:pPr>
              <w:spacing w:line="360" w:lineRule="exact"/>
              <w:rPr>
                <w:rFonts w:ascii="宋体" w:hAnsi="宋体" w:eastAsia="宋体" w:cs="宋体"/>
                <w:kern w:val="0"/>
                <w:szCs w:val="21"/>
              </w:rPr>
            </w:pPr>
            <w:r>
              <w:rPr>
                <w:rFonts w:hint="eastAsia" w:ascii="宋体" w:hAnsi="宋体" w:eastAsia="宋体" w:cs="宋体"/>
                <w:kern w:val="0"/>
                <w:szCs w:val="21"/>
              </w:rPr>
              <w:t>3.信息安全保障人员CISAW证书；</w:t>
            </w:r>
          </w:p>
          <w:p w14:paraId="314D18FA">
            <w:pPr>
              <w:spacing w:line="360" w:lineRule="exact"/>
              <w:rPr>
                <w:rFonts w:ascii="宋体" w:hAnsi="宋体" w:eastAsia="宋体" w:cs="Times New Roman"/>
                <w:kern w:val="0"/>
                <w:szCs w:val="21"/>
              </w:rPr>
            </w:pPr>
            <w:r>
              <w:rPr>
                <w:rFonts w:hint="eastAsia" w:ascii="宋体" w:hAnsi="宋体" w:eastAsia="宋体" w:cs="宋体"/>
                <w:kern w:val="0"/>
                <w:szCs w:val="21"/>
              </w:rPr>
              <w:t>4.注册渗透测试专家（CISP-PTS）。</w:t>
            </w:r>
          </w:p>
          <w:p w14:paraId="75C40283">
            <w:pPr>
              <w:spacing w:line="360" w:lineRule="exact"/>
              <w:ind w:firstLine="420" w:firstLineChars="200"/>
              <w:rPr>
                <w:rFonts w:ascii="宋体" w:hAnsi="宋体" w:eastAsia="宋体"/>
                <w:kern w:val="0"/>
                <w:szCs w:val="21"/>
              </w:rPr>
            </w:pPr>
            <w:r>
              <w:rPr>
                <w:rFonts w:hint="eastAsia" w:ascii="宋体" w:hAnsi="宋体" w:eastAsia="宋体"/>
                <w:szCs w:val="21"/>
              </w:rPr>
              <w:t>以上四项证书每提供一项得2分，全部满足得8分。</w:t>
            </w:r>
          </w:p>
        </w:tc>
        <w:tc>
          <w:tcPr>
            <w:tcW w:w="646" w:type="pct"/>
            <w:vMerge w:val="continue"/>
            <w:tcBorders>
              <w:top w:val="nil"/>
              <w:left w:val="single" w:color="auto" w:sz="4" w:space="0"/>
              <w:bottom w:val="single" w:color="auto" w:sz="4" w:space="0"/>
              <w:right w:val="single" w:color="auto" w:sz="4" w:space="0"/>
            </w:tcBorders>
            <w:vAlign w:val="center"/>
          </w:tcPr>
          <w:p w14:paraId="7BA157AB">
            <w:pPr>
              <w:widowControl/>
              <w:spacing w:line="360" w:lineRule="exact"/>
              <w:rPr>
                <w:rFonts w:ascii="宋体" w:hAnsi="宋体" w:eastAsia="宋体"/>
                <w:kern w:val="0"/>
                <w:szCs w:val="21"/>
              </w:rPr>
            </w:pPr>
          </w:p>
        </w:tc>
      </w:tr>
      <w:tr w14:paraId="50E0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316" w:type="pct"/>
            <w:vMerge w:val="restart"/>
            <w:tcBorders>
              <w:top w:val="nil"/>
              <w:left w:val="single" w:color="auto" w:sz="4" w:space="0"/>
              <w:bottom w:val="single" w:color="auto" w:sz="4" w:space="0"/>
              <w:right w:val="single" w:color="auto" w:sz="4" w:space="0"/>
            </w:tcBorders>
            <w:vAlign w:val="center"/>
          </w:tcPr>
          <w:p w14:paraId="4A9EBE59">
            <w:pPr>
              <w:spacing w:line="360" w:lineRule="exact"/>
              <w:rPr>
                <w:rFonts w:ascii="宋体" w:hAnsi="宋体" w:eastAsia="宋体"/>
                <w:kern w:val="0"/>
                <w:szCs w:val="21"/>
              </w:rPr>
            </w:pPr>
            <w:r>
              <w:rPr>
                <w:rFonts w:hint="eastAsia" w:ascii="宋体" w:hAnsi="宋体" w:eastAsia="宋体" w:cs="宋体"/>
                <w:kern w:val="0"/>
                <w:szCs w:val="21"/>
              </w:rPr>
              <w:t>4</w:t>
            </w:r>
          </w:p>
        </w:tc>
        <w:tc>
          <w:tcPr>
            <w:tcW w:w="778" w:type="pct"/>
            <w:vMerge w:val="restart"/>
            <w:tcBorders>
              <w:top w:val="nil"/>
              <w:left w:val="single" w:color="auto" w:sz="4" w:space="0"/>
              <w:bottom w:val="single" w:color="auto" w:sz="4" w:space="0"/>
              <w:right w:val="single" w:color="auto" w:sz="4" w:space="0"/>
            </w:tcBorders>
            <w:vAlign w:val="center"/>
          </w:tcPr>
          <w:p w14:paraId="46F9435C">
            <w:pPr>
              <w:spacing w:line="360" w:lineRule="exact"/>
              <w:rPr>
                <w:rFonts w:ascii="宋体" w:hAnsi="宋体" w:eastAsia="宋体" w:cs="宋体"/>
                <w:kern w:val="0"/>
                <w:szCs w:val="21"/>
              </w:rPr>
            </w:pPr>
            <w:r>
              <w:rPr>
                <w:rFonts w:hint="eastAsia" w:ascii="宋体" w:hAnsi="宋体" w:eastAsia="宋体" w:cs="宋体"/>
                <w:kern w:val="0"/>
                <w:szCs w:val="21"/>
              </w:rPr>
              <w:t>技术能力44%</w:t>
            </w:r>
          </w:p>
        </w:tc>
        <w:tc>
          <w:tcPr>
            <w:tcW w:w="302" w:type="pct"/>
            <w:vMerge w:val="restart"/>
            <w:tcBorders>
              <w:top w:val="nil"/>
              <w:left w:val="single" w:color="auto" w:sz="4" w:space="0"/>
              <w:bottom w:val="single" w:color="auto" w:sz="4" w:space="0"/>
              <w:right w:val="single" w:color="auto" w:sz="4" w:space="0"/>
            </w:tcBorders>
            <w:vAlign w:val="center"/>
          </w:tcPr>
          <w:p w14:paraId="6399F0E5">
            <w:pPr>
              <w:spacing w:line="360" w:lineRule="exact"/>
              <w:rPr>
                <w:rFonts w:ascii="宋体" w:hAnsi="宋体" w:eastAsia="宋体" w:cs="宋体"/>
                <w:kern w:val="0"/>
                <w:szCs w:val="21"/>
              </w:rPr>
            </w:pPr>
            <w:r>
              <w:rPr>
                <w:rFonts w:hint="eastAsia" w:ascii="宋体" w:hAnsi="宋体" w:eastAsia="宋体" w:cs="宋体"/>
                <w:kern w:val="0"/>
                <w:szCs w:val="21"/>
              </w:rPr>
              <w:t>技术方案</w:t>
            </w:r>
          </w:p>
        </w:tc>
        <w:tc>
          <w:tcPr>
            <w:tcW w:w="346" w:type="pct"/>
            <w:tcBorders>
              <w:top w:val="single" w:color="auto" w:sz="4" w:space="0"/>
              <w:left w:val="single" w:color="auto" w:sz="4" w:space="0"/>
              <w:bottom w:val="single" w:color="auto" w:sz="4" w:space="0"/>
              <w:right w:val="single" w:color="auto" w:sz="4" w:space="0"/>
            </w:tcBorders>
            <w:vAlign w:val="center"/>
          </w:tcPr>
          <w:p w14:paraId="23BB5E2E">
            <w:pPr>
              <w:spacing w:line="360" w:lineRule="exact"/>
              <w:rPr>
                <w:rFonts w:ascii="宋体" w:hAnsi="宋体" w:eastAsia="宋体" w:cs="Times New Roman"/>
                <w:kern w:val="0"/>
                <w:szCs w:val="21"/>
              </w:rPr>
            </w:pPr>
            <w:r>
              <w:rPr>
                <w:rFonts w:hint="eastAsia" w:ascii="宋体" w:hAnsi="宋体" w:eastAsia="宋体" w:cs="宋体"/>
                <w:kern w:val="0"/>
                <w:szCs w:val="21"/>
              </w:rPr>
              <w:t>24分</w:t>
            </w:r>
          </w:p>
        </w:tc>
        <w:tc>
          <w:tcPr>
            <w:tcW w:w="2613" w:type="pct"/>
            <w:tcBorders>
              <w:top w:val="single" w:color="auto" w:sz="4" w:space="0"/>
              <w:left w:val="single" w:color="auto" w:sz="4" w:space="0"/>
              <w:bottom w:val="single" w:color="auto" w:sz="4" w:space="0"/>
              <w:right w:val="single" w:color="auto" w:sz="4" w:space="0"/>
            </w:tcBorders>
            <w:vAlign w:val="center"/>
          </w:tcPr>
          <w:p w14:paraId="6618CE25">
            <w:pPr>
              <w:spacing w:line="360" w:lineRule="exact"/>
              <w:rPr>
                <w:rFonts w:ascii="宋体" w:hAnsi="宋体" w:eastAsia="宋体"/>
                <w:szCs w:val="21"/>
              </w:rPr>
            </w:pPr>
            <w:r>
              <w:rPr>
                <w:rFonts w:hint="eastAsia" w:ascii="宋体" w:hAnsi="宋体" w:eastAsia="宋体"/>
                <w:szCs w:val="21"/>
              </w:rPr>
              <w:t>（一）供应商根据本项目的服务内容及要求编制实施服务方案，提供的方案包括以下内容：1.等保测评流程；2.等保测评方法；3.等保测评指标；4.评测质量控制及保证措施；5.项目应急保障方案；6.项目实施计划。</w:t>
            </w:r>
          </w:p>
          <w:p w14:paraId="60A94D90">
            <w:pPr>
              <w:spacing w:line="360" w:lineRule="exact"/>
              <w:rPr>
                <w:rFonts w:ascii="宋体" w:hAnsi="宋体" w:eastAsia="宋体"/>
                <w:szCs w:val="21"/>
              </w:rPr>
            </w:pPr>
            <w:r>
              <w:rPr>
                <w:rFonts w:hint="eastAsia" w:ascii="宋体" w:hAnsi="宋体" w:eastAsia="宋体"/>
                <w:szCs w:val="21"/>
              </w:rPr>
              <w:t>内容完整、无缺失项、完全符合采购需求得24分，每有一项内容缺失的扣4分；每项有一处缺陷的扣2分，扣完本项分为止。</w:t>
            </w:r>
          </w:p>
          <w:p w14:paraId="5A116B45">
            <w:pPr>
              <w:spacing w:line="360" w:lineRule="exact"/>
              <w:rPr>
                <w:rFonts w:ascii="宋体" w:hAnsi="宋体" w:eastAsia="宋体" w:cs="宋体"/>
                <w:kern w:val="0"/>
                <w:szCs w:val="21"/>
              </w:rPr>
            </w:pPr>
            <w:r>
              <w:rPr>
                <w:rFonts w:hint="eastAsia" w:ascii="宋体" w:hAnsi="宋体" w:eastAsia="宋体"/>
                <w:szCs w:val="21"/>
              </w:rPr>
              <w:t>（缺陷是指：本项目提供的方案中引用法律、规范、标准存在失效或错误；项目名称、地点区域与本项目要求不符；方案内容矛盾或表述前后不一致、内容不完善、不适应本项目采购需求；仅有框架或标题、明显套用其他项目内容任意一种情形）</w:t>
            </w:r>
          </w:p>
        </w:tc>
        <w:tc>
          <w:tcPr>
            <w:tcW w:w="646" w:type="pct"/>
            <w:tcBorders>
              <w:top w:val="single" w:color="auto" w:sz="4" w:space="0"/>
              <w:left w:val="single" w:color="auto" w:sz="4" w:space="0"/>
              <w:bottom w:val="single" w:color="auto" w:sz="4" w:space="0"/>
              <w:right w:val="single" w:color="auto" w:sz="4" w:space="0"/>
            </w:tcBorders>
            <w:vAlign w:val="center"/>
          </w:tcPr>
          <w:p w14:paraId="694D2DBA">
            <w:pPr>
              <w:spacing w:line="360" w:lineRule="exact"/>
              <w:rPr>
                <w:rFonts w:ascii="宋体" w:hAnsi="宋体" w:eastAsia="宋体" w:cs="宋体"/>
                <w:kern w:val="0"/>
                <w:szCs w:val="21"/>
              </w:rPr>
            </w:pPr>
          </w:p>
        </w:tc>
      </w:tr>
      <w:tr w14:paraId="5EE0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316" w:type="pct"/>
            <w:vMerge w:val="continue"/>
            <w:tcBorders>
              <w:top w:val="nil"/>
              <w:left w:val="single" w:color="auto" w:sz="4" w:space="0"/>
              <w:bottom w:val="single" w:color="auto" w:sz="4" w:space="0"/>
              <w:right w:val="single" w:color="auto" w:sz="4" w:space="0"/>
            </w:tcBorders>
            <w:vAlign w:val="center"/>
          </w:tcPr>
          <w:p w14:paraId="3FA4F284">
            <w:pPr>
              <w:widowControl/>
              <w:spacing w:line="360" w:lineRule="exact"/>
              <w:rPr>
                <w:rFonts w:ascii="宋体" w:hAnsi="宋体" w:eastAsia="宋体"/>
                <w:kern w:val="0"/>
                <w:szCs w:val="21"/>
              </w:rPr>
            </w:pPr>
          </w:p>
        </w:tc>
        <w:tc>
          <w:tcPr>
            <w:tcW w:w="778" w:type="pct"/>
            <w:vMerge w:val="continue"/>
            <w:tcBorders>
              <w:top w:val="nil"/>
              <w:left w:val="single" w:color="auto" w:sz="4" w:space="0"/>
              <w:bottom w:val="single" w:color="auto" w:sz="4" w:space="0"/>
              <w:right w:val="single" w:color="auto" w:sz="4" w:space="0"/>
            </w:tcBorders>
            <w:vAlign w:val="center"/>
          </w:tcPr>
          <w:p w14:paraId="35F87BD5">
            <w:pPr>
              <w:widowControl/>
              <w:spacing w:line="360" w:lineRule="exact"/>
              <w:rPr>
                <w:rFonts w:ascii="宋体" w:hAnsi="宋体" w:eastAsia="宋体" w:cs="宋体"/>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14:paraId="18B377F8">
            <w:pPr>
              <w:widowControl/>
              <w:spacing w:line="360" w:lineRule="exact"/>
              <w:rPr>
                <w:rFonts w:ascii="宋体" w:hAnsi="宋体" w:eastAsia="宋体" w:cs="宋体"/>
                <w:kern w:val="0"/>
                <w:szCs w:val="21"/>
              </w:rPr>
            </w:pPr>
          </w:p>
        </w:tc>
        <w:tc>
          <w:tcPr>
            <w:tcW w:w="346" w:type="pct"/>
            <w:tcBorders>
              <w:top w:val="single" w:color="auto" w:sz="4" w:space="0"/>
              <w:left w:val="single" w:color="auto" w:sz="4" w:space="0"/>
              <w:bottom w:val="single" w:color="auto" w:sz="4" w:space="0"/>
              <w:right w:val="single" w:color="auto" w:sz="4" w:space="0"/>
            </w:tcBorders>
            <w:vAlign w:val="center"/>
          </w:tcPr>
          <w:p w14:paraId="380E138D">
            <w:pPr>
              <w:spacing w:line="360" w:lineRule="exact"/>
              <w:rPr>
                <w:rFonts w:ascii="宋体" w:hAnsi="宋体" w:eastAsia="宋体" w:cs="Times New Roman"/>
                <w:kern w:val="0"/>
                <w:szCs w:val="21"/>
              </w:rPr>
            </w:pPr>
            <w:r>
              <w:rPr>
                <w:rFonts w:hint="eastAsia" w:ascii="宋体" w:hAnsi="宋体" w:eastAsia="宋体" w:cs="宋体"/>
                <w:kern w:val="0"/>
                <w:szCs w:val="21"/>
              </w:rPr>
              <w:t>10分</w:t>
            </w:r>
          </w:p>
        </w:tc>
        <w:tc>
          <w:tcPr>
            <w:tcW w:w="2613" w:type="pct"/>
            <w:tcBorders>
              <w:top w:val="single" w:color="auto" w:sz="4" w:space="0"/>
              <w:left w:val="single" w:color="auto" w:sz="4" w:space="0"/>
              <w:bottom w:val="single" w:color="auto" w:sz="4" w:space="0"/>
              <w:right w:val="single" w:color="auto" w:sz="4" w:space="0"/>
            </w:tcBorders>
            <w:vAlign w:val="center"/>
          </w:tcPr>
          <w:p w14:paraId="0F10D361">
            <w:pPr>
              <w:spacing w:line="360" w:lineRule="exact"/>
              <w:rPr>
                <w:rFonts w:ascii="宋体" w:hAnsi="宋体" w:eastAsia="宋体"/>
                <w:szCs w:val="21"/>
              </w:rPr>
            </w:pPr>
            <w:r>
              <w:rPr>
                <w:rFonts w:hint="eastAsia" w:ascii="宋体" w:hAnsi="宋体" w:eastAsia="宋体"/>
                <w:szCs w:val="21"/>
              </w:rPr>
              <w:t>（二）供应商针对本项目编制安全技术测评方案，包括以下内容：1.安全物理环境测评；2.安全通信网络测评；3.安全区域边界测评；4.安全计算环境测评；5.安全管理中心。内容完整、无缺失项、完全符合采购需求得10分，每有一项内容缺失的扣2分；每项有一处缺陷的扣1分，扣完本项分为止。</w:t>
            </w:r>
          </w:p>
          <w:p w14:paraId="1389EAD6">
            <w:pPr>
              <w:spacing w:line="360" w:lineRule="exact"/>
              <w:rPr>
                <w:rFonts w:ascii="宋体" w:hAnsi="宋体" w:eastAsia="宋体" w:cs="宋体"/>
                <w:kern w:val="0"/>
                <w:szCs w:val="21"/>
              </w:rPr>
            </w:pPr>
            <w:r>
              <w:rPr>
                <w:rFonts w:hint="eastAsia" w:ascii="宋体" w:hAnsi="宋体" w:eastAsia="宋体"/>
                <w:szCs w:val="21"/>
              </w:rPr>
              <w:t>（缺陷是指：本项目提供的方案中引用法律、规范、标准存在失效或错误；项目名称、地点区域与本项目要求不符；方案内容矛盾或表述前后不一致、内容不完善、不适应本项目采购需求；仅有框架或标题、明显套用其他项目内容任意一种情形）</w:t>
            </w:r>
          </w:p>
        </w:tc>
        <w:tc>
          <w:tcPr>
            <w:tcW w:w="646" w:type="pct"/>
            <w:tcBorders>
              <w:top w:val="single" w:color="auto" w:sz="4" w:space="0"/>
              <w:left w:val="single" w:color="auto" w:sz="4" w:space="0"/>
              <w:bottom w:val="single" w:color="auto" w:sz="4" w:space="0"/>
              <w:right w:val="single" w:color="auto" w:sz="4" w:space="0"/>
            </w:tcBorders>
            <w:vAlign w:val="center"/>
          </w:tcPr>
          <w:p w14:paraId="2D02C8DE">
            <w:pPr>
              <w:spacing w:line="360" w:lineRule="exact"/>
              <w:rPr>
                <w:rFonts w:ascii="宋体" w:hAnsi="宋体" w:eastAsia="宋体" w:cs="宋体"/>
                <w:kern w:val="0"/>
                <w:szCs w:val="21"/>
              </w:rPr>
            </w:pPr>
          </w:p>
        </w:tc>
      </w:tr>
      <w:tr w14:paraId="4908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6" w:type="pct"/>
            <w:vMerge w:val="continue"/>
            <w:tcBorders>
              <w:top w:val="nil"/>
              <w:left w:val="single" w:color="auto" w:sz="4" w:space="0"/>
              <w:bottom w:val="single" w:color="auto" w:sz="4" w:space="0"/>
              <w:right w:val="single" w:color="auto" w:sz="4" w:space="0"/>
            </w:tcBorders>
            <w:vAlign w:val="center"/>
          </w:tcPr>
          <w:p w14:paraId="6EEC696F">
            <w:pPr>
              <w:widowControl/>
              <w:spacing w:line="360" w:lineRule="exact"/>
              <w:rPr>
                <w:rFonts w:ascii="宋体" w:hAnsi="宋体" w:eastAsia="宋体"/>
                <w:kern w:val="0"/>
                <w:szCs w:val="21"/>
              </w:rPr>
            </w:pPr>
          </w:p>
        </w:tc>
        <w:tc>
          <w:tcPr>
            <w:tcW w:w="778" w:type="pct"/>
            <w:vMerge w:val="continue"/>
            <w:tcBorders>
              <w:top w:val="nil"/>
              <w:left w:val="single" w:color="auto" w:sz="4" w:space="0"/>
              <w:bottom w:val="single" w:color="auto" w:sz="4" w:space="0"/>
              <w:right w:val="single" w:color="auto" w:sz="4" w:space="0"/>
            </w:tcBorders>
            <w:vAlign w:val="center"/>
          </w:tcPr>
          <w:p w14:paraId="7E95C427">
            <w:pPr>
              <w:widowControl/>
              <w:spacing w:line="360" w:lineRule="exact"/>
              <w:rPr>
                <w:rFonts w:ascii="宋体" w:hAnsi="宋体" w:eastAsia="宋体" w:cs="宋体"/>
                <w:kern w:val="0"/>
                <w:szCs w:val="21"/>
              </w:rPr>
            </w:pPr>
          </w:p>
        </w:tc>
        <w:tc>
          <w:tcPr>
            <w:tcW w:w="0" w:type="auto"/>
            <w:vMerge w:val="continue"/>
            <w:tcBorders>
              <w:top w:val="nil"/>
              <w:left w:val="single" w:color="auto" w:sz="4" w:space="0"/>
              <w:bottom w:val="single" w:color="auto" w:sz="4" w:space="0"/>
              <w:right w:val="single" w:color="auto" w:sz="4" w:space="0"/>
            </w:tcBorders>
            <w:vAlign w:val="center"/>
          </w:tcPr>
          <w:p w14:paraId="5292FDAF">
            <w:pPr>
              <w:widowControl/>
              <w:spacing w:line="360" w:lineRule="exact"/>
              <w:rPr>
                <w:rFonts w:ascii="宋体" w:hAnsi="宋体" w:eastAsia="宋体" w:cs="宋体"/>
                <w:kern w:val="0"/>
                <w:szCs w:val="21"/>
              </w:rPr>
            </w:pPr>
          </w:p>
        </w:tc>
        <w:tc>
          <w:tcPr>
            <w:tcW w:w="346" w:type="pct"/>
            <w:tcBorders>
              <w:top w:val="single" w:color="auto" w:sz="4" w:space="0"/>
              <w:left w:val="single" w:color="auto" w:sz="4" w:space="0"/>
              <w:bottom w:val="single" w:color="auto" w:sz="4" w:space="0"/>
              <w:right w:val="single" w:color="auto" w:sz="4" w:space="0"/>
            </w:tcBorders>
            <w:vAlign w:val="center"/>
          </w:tcPr>
          <w:p w14:paraId="6C1B039B">
            <w:pPr>
              <w:spacing w:line="360" w:lineRule="exact"/>
              <w:rPr>
                <w:rFonts w:ascii="宋体" w:hAnsi="宋体" w:eastAsia="宋体" w:cs="Times New Roman"/>
                <w:kern w:val="0"/>
                <w:szCs w:val="21"/>
              </w:rPr>
            </w:pPr>
            <w:r>
              <w:rPr>
                <w:rFonts w:hint="eastAsia" w:ascii="宋体" w:hAnsi="宋体" w:eastAsia="宋体" w:cs="宋体"/>
                <w:kern w:val="0"/>
                <w:szCs w:val="21"/>
              </w:rPr>
              <w:t>10分</w:t>
            </w:r>
          </w:p>
        </w:tc>
        <w:tc>
          <w:tcPr>
            <w:tcW w:w="2613" w:type="pct"/>
            <w:tcBorders>
              <w:top w:val="single" w:color="auto" w:sz="4" w:space="0"/>
              <w:left w:val="single" w:color="auto" w:sz="4" w:space="0"/>
              <w:bottom w:val="single" w:color="auto" w:sz="4" w:space="0"/>
              <w:right w:val="single" w:color="auto" w:sz="4" w:space="0"/>
            </w:tcBorders>
            <w:vAlign w:val="center"/>
          </w:tcPr>
          <w:p w14:paraId="636633C3">
            <w:pPr>
              <w:spacing w:line="360" w:lineRule="exact"/>
              <w:rPr>
                <w:rFonts w:ascii="宋体" w:hAnsi="宋体" w:eastAsia="宋体"/>
                <w:szCs w:val="21"/>
              </w:rPr>
            </w:pPr>
            <w:r>
              <w:rPr>
                <w:rFonts w:hint="eastAsia" w:ascii="宋体" w:hAnsi="宋体" w:eastAsia="宋体"/>
                <w:szCs w:val="21"/>
              </w:rPr>
              <w:t>（三）供应商针对本项目编制安全管理测评方案，包括以下内容：1.安全管理制度测评；2.安全管理机构测评；3.安全管理人员测评；4.安全系统建设测评；5.安全系统运维管理测评。内容完整、无缺失项、完全符合采购需求得10分，每有一项内容缺失的扣2分；每项有一处缺陷的扣1分，扣完本项分为止。</w:t>
            </w:r>
          </w:p>
          <w:p w14:paraId="62DCB3C1">
            <w:pPr>
              <w:spacing w:line="360" w:lineRule="exact"/>
              <w:rPr>
                <w:rFonts w:ascii="宋体" w:hAnsi="宋体" w:eastAsia="宋体" w:cs="宋体"/>
                <w:kern w:val="0"/>
                <w:szCs w:val="21"/>
              </w:rPr>
            </w:pPr>
            <w:r>
              <w:rPr>
                <w:rFonts w:hint="eastAsia" w:ascii="宋体" w:hAnsi="宋体" w:eastAsia="宋体"/>
                <w:szCs w:val="21"/>
              </w:rPr>
              <w:t>（缺陷是指：本项目提供的方案中引用法律、规范、标准存在失效或错误；项目名称、地点区域与本项目要求不符；方案内容矛盾或表述前后不一致、内容不完善、不适应本项目采购需求；仅有框架或标题、明显套用其他项目内容任意一种情形）</w:t>
            </w:r>
          </w:p>
        </w:tc>
        <w:tc>
          <w:tcPr>
            <w:tcW w:w="646" w:type="pct"/>
            <w:tcBorders>
              <w:top w:val="single" w:color="auto" w:sz="4" w:space="0"/>
              <w:left w:val="single" w:color="auto" w:sz="4" w:space="0"/>
              <w:bottom w:val="single" w:color="auto" w:sz="4" w:space="0"/>
              <w:right w:val="single" w:color="auto" w:sz="4" w:space="0"/>
            </w:tcBorders>
            <w:vAlign w:val="center"/>
          </w:tcPr>
          <w:p w14:paraId="47E8CCE1">
            <w:pPr>
              <w:spacing w:line="360" w:lineRule="exact"/>
              <w:rPr>
                <w:rFonts w:ascii="宋体" w:hAnsi="宋体" w:eastAsia="宋体" w:cs="宋体"/>
                <w:kern w:val="0"/>
                <w:szCs w:val="21"/>
              </w:rPr>
            </w:pPr>
          </w:p>
        </w:tc>
      </w:tr>
    </w:tbl>
    <w:p w14:paraId="637FAC20">
      <w:pPr>
        <w:jc w:val="center"/>
        <w:rPr>
          <w:rFonts w:ascii="宋体" w:hAnsi="宋体" w:eastAsia="宋体" w:cs="仿宋"/>
          <w:sz w:val="24"/>
          <w:szCs w:val="24"/>
          <w:lang w:eastAsia="zh-TW"/>
        </w:rPr>
      </w:pPr>
    </w:p>
    <w:bookmarkEnd w:id="25"/>
    <w:p w14:paraId="496428AC">
      <w:pPr>
        <w:widowControl/>
        <w:jc w:val="center"/>
        <w:rPr>
          <w:rFonts w:ascii="宋体" w:hAnsi="宋体" w:eastAsia="宋体"/>
          <w:sz w:val="36"/>
          <w:szCs w:val="36"/>
        </w:rPr>
      </w:pPr>
      <w:bookmarkStart w:id="29" w:name="_Toc217446082"/>
      <w:r>
        <w:rPr>
          <w:rFonts w:ascii="宋体" w:hAnsi="宋体" w:eastAsia="宋体"/>
          <w:sz w:val="36"/>
          <w:szCs w:val="36"/>
        </w:rPr>
        <w:br w:type="page"/>
      </w:r>
      <w:r>
        <w:rPr>
          <w:rFonts w:hint="eastAsia" w:ascii="宋体" w:hAnsi="宋体" w:eastAsia="宋体"/>
          <w:sz w:val="36"/>
          <w:szCs w:val="36"/>
        </w:rPr>
        <w:t>第六章 比选申请文件格式</w:t>
      </w:r>
    </w:p>
    <w:p w14:paraId="2279203C">
      <w:pPr>
        <w:ind w:firstLine="3614" w:firstLineChars="1000"/>
        <w:rPr>
          <w:rFonts w:ascii="宋体" w:hAnsi="宋体" w:eastAsia="宋体" w:cs="Times New Roman"/>
          <w:b/>
          <w:sz w:val="36"/>
        </w:rPr>
      </w:pPr>
      <w:r>
        <w:rPr>
          <w:rFonts w:ascii="宋体" w:hAnsi="宋体" w:eastAsia="宋体" w:cs="Times New Roman"/>
          <w:b/>
          <w:sz w:val="36"/>
        </w:rPr>
        <w:t>（正本）</w:t>
      </w:r>
    </w:p>
    <w:p w14:paraId="1BD657CB">
      <w:pPr>
        <w:spacing w:line="360" w:lineRule="auto"/>
        <w:ind w:firstLine="2088" w:firstLineChars="400"/>
        <w:rPr>
          <w:rFonts w:ascii="宋体" w:hAnsi="宋体" w:eastAsia="宋体"/>
          <w:b/>
          <w:sz w:val="52"/>
          <w:szCs w:val="52"/>
        </w:rPr>
      </w:pPr>
      <w:r>
        <w:rPr>
          <w:rFonts w:hint="eastAsia" w:ascii="宋体" w:hAnsi="宋体" w:eastAsia="宋体"/>
          <w:b/>
          <w:sz w:val="52"/>
          <w:szCs w:val="52"/>
        </w:rPr>
        <w:t>竞争性比选申请文件</w:t>
      </w:r>
    </w:p>
    <w:p w14:paraId="08F2D0DB">
      <w:pPr>
        <w:spacing w:line="360" w:lineRule="auto"/>
        <w:ind w:firstLine="1446" w:firstLineChars="200"/>
        <w:jc w:val="left"/>
        <w:rPr>
          <w:rFonts w:ascii="宋体" w:hAnsi="宋体" w:eastAsia="宋体"/>
          <w:b/>
          <w:sz w:val="72"/>
          <w:szCs w:val="72"/>
        </w:rPr>
      </w:pPr>
    </w:p>
    <w:p w14:paraId="66430752">
      <w:pPr>
        <w:spacing w:line="360" w:lineRule="auto"/>
        <w:ind w:firstLine="1446" w:firstLineChars="200"/>
        <w:jc w:val="left"/>
        <w:rPr>
          <w:rFonts w:ascii="宋体" w:hAnsi="宋体" w:eastAsia="宋体"/>
          <w:b/>
          <w:sz w:val="72"/>
          <w:szCs w:val="72"/>
        </w:rPr>
      </w:pPr>
    </w:p>
    <w:p w14:paraId="347CC39C">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316903F3">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24C957AC">
      <w:pPr>
        <w:pStyle w:val="8"/>
        <w:spacing w:after="0"/>
        <w:ind w:firstLine="643" w:firstLineChars="200"/>
        <w:rPr>
          <w:rFonts w:ascii="宋体" w:hAnsi="宋体" w:eastAsia="宋体"/>
        </w:rPr>
      </w:pPr>
      <w:r>
        <w:rPr>
          <w:rFonts w:hint="eastAsia" w:ascii="宋体" w:hAnsi="宋体" w:eastAsia="宋体" w:cs="Times New Roman"/>
          <w:b/>
          <w:sz w:val="32"/>
        </w:rPr>
        <w:t>包号：（若有）</w:t>
      </w:r>
    </w:p>
    <w:p w14:paraId="5B352585">
      <w:pPr>
        <w:jc w:val="center"/>
        <w:rPr>
          <w:rFonts w:ascii="宋体" w:hAnsi="宋体" w:eastAsia="宋体" w:cs="Times New Roman"/>
          <w:b/>
          <w:sz w:val="36"/>
        </w:rPr>
      </w:pPr>
    </w:p>
    <w:p w14:paraId="20ED3676">
      <w:pPr>
        <w:jc w:val="center"/>
        <w:rPr>
          <w:rFonts w:ascii="宋体" w:hAnsi="宋体" w:eastAsia="宋体" w:cs="Times New Roman"/>
          <w:b/>
          <w:sz w:val="32"/>
          <w:szCs w:val="32"/>
        </w:rPr>
      </w:pPr>
    </w:p>
    <w:p w14:paraId="474F09DC">
      <w:pPr>
        <w:jc w:val="center"/>
        <w:rPr>
          <w:rFonts w:ascii="宋体" w:hAnsi="宋体" w:eastAsia="宋体" w:cs="Times New Roman"/>
          <w:b/>
          <w:sz w:val="36"/>
        </w:rPr>
      </w:pPr>
    </w:p>
    <w:p w14:paraId="3E3A1137">
      <w:pPr>
        <w:jc w:val="center"/>
        <w:rPr>
          <w:rFonts w:ascii="宋体" w:hAnsi="宋体" w:eastAsia="宋体" w:cs="Times New Roman"/>
          <w:b/>
          <w:sz w:val="36"/>
        </w:rPr>
      </w:pPr>
    </w:p>
    <w:p w14:paraId="54B35215">
      <w:pPr>
        <w:spacing w:line="440" w:lineRule="exact"/>
        <w:jc w:val="center"/>
        <w:rPr>
          <w:rFonts w:ascii="宋体" w:hAnsi="宋体" w:eastAsia="宋体" w:cs="Times New Roman"/>
          <w:b/>
          <w:sz w:val="36"/>
        </w:rPr>
      </w:pPr>
    </w:p>
    <w:p w14:paraId="7E60C711">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61C1D667">
      <w:pPr>
        <w:rPr>
          <w:rFonts w:ascii="宋体" w:hAnsi="宋体" w:eastAsia="宋体"/>
          <w:sz w:val="32"/>
        </w:rPr>
      </w:pPr>
      <w:r>
        <w:rPr>
          <w:rFonts w:hint="eastAsia" w:ascii="宋体" w:hAnsi="宋体" w:eastAsia="宋体"/>
          <w:sz w:val="32"/>
        </w:rPr>
        <w:br w:type="page"/>
      </w:r>
    </w:p>
    <w:p w14:paraId="644B17BD">
      <w:pPr>
        <w:pStyle w:val="3"/>
        <w:spacing w:line="400" w:lineRule="exact"/>
        <w:jc w:val="center"/>
        <w:rPr>
          <w:rFonts w:ascii="宋体" w:hAnsi="宋体" w:eastAsia="宋体"/>
          <w:sz w:val="32"/>
        </w:rPr>
      </w:pPr>
      <w:r>
        <w:rPr>
          <w:rFonts w:hint="eastAsia" w:ascii="宋体" w:hAnsi="宋体" w:eastAsia="宋体"/>
          <w:sz w:val="32"/>
        </w:rPr>
        <w:t>一、</w:t>
      </w:r>
      <w:bookmarkEnd w:id="29"/>
      <w:r>
        <w:rPr>
          <w:rFonts w:hint="eastAsia" w:ascii="宋体" w:hAnsi="宋体" w:eastAsia="宋体"/>
          <w:sz w:val="32"/>
        </w:rPr>
        <w:t>申请函</w:t>
      </w:r>
    </w:p>
    <w:p w14:paraId="2FDAA433">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71D9F9A3">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524ADC7F">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1CF9DEC3">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38E3A486">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102B7FAD">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6FCDBEE6">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color w:val="000000" w:themeColor="text1"/>
          <w:sz w:val="24"/>
          <w:szCs w:val="24"/>
          <w:u w:val="single"/>
          <w14:textFill>
            <w14:solidFill>
              <w14:schemeClr w14:val="tx1"/>
            </w14:solidFill>
          </w14:textFill>
        </w:rPr>
        <w:t>XXX</w:t>
      </w:r>
      <w:r>
        <w:rPr>
          <w:rFonts w:hint="eastAsia" w:ascii="宋体" w:hAnsi="宋体" w:eastAsia="宋体"/>
          <w:bCs/>
          <w:sz w:val="24"/>
          <w:szCs w:val="24"/>
        </w:rPr>
        <w:t>天（日历日）。</w:t>
      </w:r>
    </w:p>
    <w:p w14:paraId="43218074">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7749C891">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64A04820">
      <w:pPr>
        <w:pStyle w:val="11"/>
        <w:spacing w:line="400" w:lineRule="exact"/>
        <w:ind w:firstLine="0"/>
        <w:rPr>
          <w:rFonts w:ascii="宋体" w:hAnsi="宋体" w:eastAsia="宋体"/>
          <w:bCs/>
          <w:sz w:val="24"/>
          <w:szCs w:val="24"/>
        </w:rPr>
      </w:pPr>
    </w:p>
    <w:p w14:paraId="73FBF1BA">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23756150">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6922ED89">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7BFF98CD">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1795F03A">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6E2DAF5E">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69ADA23B">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45359FA7">
      <w:pPr>
        <w:rPr>
          <w:rFonts w:ascii="宋体" w:hAnsi="宋体" w:eastAsia="宋体"/>
          <w:b/>
          <w:sz w:val="32"/>
          <w:szCs w:val="32"/>
        </w:rPr>
      </w:pPr>
      <w:r>
        <w:rPr>
          <w:rFonts w:hint="eastAsia" w:ascii="宋体" w:hAnsi="宋体" w:eastAsia="宋体"/>
          <w:b/>
          <w:sz w:val="32"/>
          <w:szCs w:val="32"/>
        </w:rPr>
        <w:br w:type="page"/>
      </w:r>
    </w:p>
    <w:p w14:paraId="353AAAED">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26BC1719">
      <w:pPr>
        <w:widowControl/>
        <w:spacing w:line="360" w:lineRule="atLeast"/>
        <w:ind w:firstLine="472" w:firstLineChars="196"/>
        <w:jc w:val="left"/>
        <w:rPr>
          <w:rFonts w:ascii="宋体" w:hAnsi="宋体" w:eastAsia="宋体"/>
          <w:b/>
          <w:sz w:val="24"/>
        </w:rPr>
      </w:pPr>
    </w:p>
    <w:p w14:paraId="18CEDB1F">
      <w:pPr>
        <w:widowControl/>
        <w:spacing w:line="360" w:lineRule="atLeast"/>
        <w:ind w:firstLine="472" w:firstLineChars="196"/>
        <w:jc w:val="left"/>
        <w:rPr>
          <w:rFonts w:ascii="宋体" w:hAnsi="宋体" w:eastAsia="宋体"/>
          <w:b/>
          <w:sz w:val="24"/>
        </w:rPr>
      </w:pPr>
    </w:p>
    <w:p w14:paraId="52B90136">
      <w:pPr>
        <w:widowControl/>
        <w:spacing w:line="360" w:lineRule="auto"/>
        <w:jc w:val="left"/>
        <w:rPr>
          <w:rFonts w:ascii="宋体" w:hAnsi="宋体" w:eastAsia="宋体"/>
          <w:sz w:val="24"/>
        </w:rPr>
      </w:pPr>
      <w:r>
        <w:rPr>
          <w:rFonts w:hint="eastAsia" w:ascii="宋体" w:hAnsi="宋体" w:eastAsia="宋体"/>
          <w:sz w:val="24"/>
        </w:rPr>
        <w:t>四川铁道职业学院：</w:t>
      </w:r>
    </w:p>
    <w:p w14:paraId="1E70635D">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58A0AC18">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26F6EF3C">
      <w:pPr>
        <w:pStyle w:val="8"/>
        <w:rPr>
          <w:rFonts w:ascii="宋体" w:hAnsi="宋体" w:eastAsia="宋体"/>
        </w:rPr>
      </w:pPr>
    </w:p>
    <w:p w14:paraId="6A449474">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6400272A">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74EB6E37">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06F02CC5">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46F22D8D">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72670B4"/>
                          <w:p w14:paraId="08BE7C1D">
                            <w:pPr>
                              <w:jc w:val="center"/>
                              <w:rPr>
                                <w:rFonts w:ascii="仿宋" w:hAnsi="仿宋" w:eastAsia="仿宋" w:cs="仿宋"/>
                                <w:b/>
                                <w:bCs/>
                                <w:sz w:val="32"/>
                                <w:szCs w:val="36"/>
                              </w:rPr>
                            </w:pPr>
                          </w:p>
                          <w:p w14:paraId="0EAC2C65">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72670B4"/>
                    <w:p w14:paraId="08BE7C1D">
                      <w:pPr>
                        <w:jc w:val="center"/>
                        <w:rPr>
                          <w:rFonts w:ascii="仿宋" w:hAnsi="仿宋" w:eastAsia="仿宋" w:cs="仿宋"/>
                          <w:b/>
                          <w:bCs/>
                          <w:sz w:val="32"/>
                          <w:szCs w:val="36"/>
                        </w:rPr>
                      </w:pPr>
                    </w:p>
                    <w:p w14:paraId="0EAC2C65">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CBB207E"/>
                          <w:p w14:paraId="01DA42E4">
                            <w:pPr>
                              <w:jc w:val="center"/>
                              <w:rPr>
                                <w:rFonts w:ascii="仿宋" w:hAnsi="仿宋" w:eastAsia="仿宋" w:cs="仿宋"/>
                                <w:b/>
                                <w:bCs/>
                                <w:sz w:val="32"/>
                                <w:szCs w:val="36"/>
                              </w:rPr>
                            </w:pPr>
                          </w:p>
                          <w:p w14:paraId="2D44D263">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0CBB207E"/>
                    <w:p w14:paraId="01DA42E4">
                      <w:pPr>
                        <w:jc w:val="center"/>
                        <w:rPr>
                          <w:rFonts w:ascii="仿宋" w:hAnsi="仿宋" w:eastAsia="仿宋" w:cs="仿宋"/>
                          <w:b/>
                          <w:bCs/>
                          <w:sz w:val="32"/>
                          <w:szCs w:val="36"/>
                        </w:rPr>
                      </w:pPr>
                    </w:p>
                    <w:p w14:paraId="2D44D263">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53CA459A">
      <w:pPr>
        <w:widowControl/>
        <w:spacing w:line="360" w:lineRule="atLeast"/>
        <w:jc w:val="left"/>
        <w:rPr>
          <w:rFonts w:ascii="宋体" w:hAnsi="宋体" w:eastAsia="宋体"/>
          <w:b/>
          <w:sz w:val="24"/>
        </w:rPr>
      </w:pPr>
    </w:p>
    <w:p w14:paraId="11DCF473">
      <w:pPr>
        <w:widowControl/>
        <w:spacing w:line="360" w:lineRule="atLeast"/>
        <w:jc w:val="left"/>
        <w:rPr>
          <w:rFonts w:ascii="宋体" w:hAnsi="宋体" w:eastAsia="宋体"/>
          <w:b/>
          <w:sz w:val="24"/>
        </w:rPr>
      </w:pPr>
    </w:p>
    <w:p w14:paraId="649A8889">
      <w:pPr>
        <w:widowControl/>
        <w:spacing w:line="360" w:lineRule="atLeast"/>
        <w:jc w:val="left"/>
        <w:rPr>
          <w:rFonts w:ascii="宋体" w:hAnsi="宋体" w:eastAsia="宋体"/>
          <w:b/>
          <w:sz w:val="24"/>
        </w:rPr>
      </w:pPr>
    </w:p>
    <w:p w14:paraId="1774E8C8">
      <w:pPr>
        <w:spacing w:line="400" w:lineRule="exact"/>
        <w:ind w:firstLine="480" w:firstLineChars="200"/>
        <w:rPr>
          <w:rFonts w:ascii="宋体" w:hAnsi="宋体" w:eastAsia="宋体"/>
          <w:sz w:val="24"/>
        </w:rPr>
      </w:pPr>
    </w:p>
    <w:p w14:paraId="7B13018A">
      <w:pPr>
        <w:spacing w:line="400" w:lineRule="exact"/>
        <w:ind w:firstLine="480" w:firstLineChars="200"/>
        <w:rPr>
          <w:rFonts w:ascii="宋体" w:hAnsi="宋体" w:eastAsia="宋体"/>
          <w:sz w:val="24"/>
        </w:rPr>
      </w:pPr>
    </w:p>
    <w:p w14:paraId="232F16E0">
      <w:pPr>
        <w:spacing w:line="400" w:lineRule="exact"/>
        <w:ind w:firstLine="480" w:firstLineChars="200"/>
        <w:rPr>
          <w:rFonts w:ascii="宋体" w:hAnsi="宋体" w:eastAsia="宋体"/>
          <w:sz w:val="24"/>
        </w:rPr>
      </w:pPr>
    </w:p>
    <w:p w14:paraId="608D6012">
      <w:pPr>
        <w:spacing w:line="400" w:lineRule="exact"/>
        <w:ind w:firstLine="480" w:firstLineChars="200"/>
        <w:rPr>
          <w:rFonts w:ascii="宋体" w:hAnsi="宋体" w:eastAsia="宋体"/>
          <w:sz w:val="24"/>
        </w:rPr>
      </w:pPr>
    </w:p>
    <w:p w14:paraId="2AAB846F">
      <w:pPr>
        <w:spacing w:line="540" w:lineRule="exact"/>
        <w:ind w:firstLine="480" w:firstLineChars="200"/>
        <w:rPr>
          <w:rFonts w:ascii="宋体" w:hAnsi="宋体" w:eastAsia="宋体"/>
          <w:sz w:val="24"/>
        </w:rPr>
      </w:pPr>
      <w:r>
        <w:rPr>
          <w:rFonts w:hint="eastAsia" w:ascii="宋体" w:hAnsi="宋体" w:eastAsia="宋体"/>
          <w:sz w:val="24"/>
        </w:rPr>
        <w:t>注：</w:t>
      </w:r>
    </w:p>
    <w:p w14:paraId="11044D66">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6D1A08EF">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1AD5B296">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1330DE6A">
      <w:pPr>
        <w:spacing w:line="540" w:lineRule="exact"/>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54D14BA5">
      <w:pPr>
        <w:pStyle w:val="3"/>
        <w:spacing w:line="400" w:lineRule="exact"/>
        <w:jc w:val="center"/>
        <w:rPr>
          <w:rFonts w:ascii="宋体" w:hAnsi="宋体" w:eastAsia="宋体"/>
          <w:sz w:val="32"/>
        </w:rPr>
      </w:pPr>
      <w:r>
        <w:rPr>
          <w:rFonts w:hint="eastAsia" w:ascii="宋体" w:hAnsi="宋体" w:eastAsia="宋体"/>
          <w:sz w:val="32"/>
        </w:rPr>
        <w:t>三、承诺函</w:t>
      </w:r>
    </w:p>
    <w:p w14:paraId="7C4FC930">
      <w:pPr>
        <w:widowControl/>
        <w:spacing w:line="312" w:lineRule="auto"/>
        <w:jc w:val="left"/>
        <w:rPr>
          <w:rFonts w:ascii="宋体" w:hAnsi="宋体" w:eastAsia="宋体"/>
          <w:sz w:val="24"/>
        </w:rPr>
      </w:pPr>
      <w:r>
        <w:rPr>
          <w:rFonts w:hint="eastAsia" w:ascii="宋体" w:hAnsi="宋体" w:eastAsia="宋体"/>
          <w:sz w:val="24"/>
        </w:rPr>
        <w:t>四川铁道职业学院：</w:t>
      </w:r>
    </w:p>
    <w:p w14:paraId="1BE624E2">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14:paraId="6721C20C">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151E3F4C">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446F0087">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7174248A">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0FAAB8BF">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237E3F8B">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3D588E43">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09568738">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578E31E1">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051C69F8">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2E1A11C8">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3928F275">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72EA534F">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28AF19E">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4763EDE0">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5FA97C0C">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408B1C1">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5C97E0F9">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499EA293">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65CFAD61">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6B3B431E">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5B8AD0C8">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77785E4C">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5FC67B0D">
      <w:pPr>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5C6B7BDC">
      <w:pPr>
        <w:pStyle w:val="5"/>
        <w:spacing w:line="312" w:lineRule="auto"/>
        <w:rPr>
          <w:rFonts w:ascii="宋体" w:hAnsi="宋体" w:eastAsia="宋体"/>
        </w:rPr>
      </w:pPr>
    </w:p>
    <w:p w14:paraId="227B9478">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79FB887F">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41B06639">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274E7CBD">
      <w:pPr>
        <w:rPr>
          <w:rFonts w:ascii="宋体" w:hAnsi="宋体" w:eastAsia="宋体"/>
        </w:rPr>
      </w:pPr>
      <w:r>
        <w:rPr>
          <w:rFonts w:ascii="宋体" w:hAnsi="宋体" w:eastAsia="宋体"/>
        </w:rPr>
        <w:br w:type="page"/>
      </w:r>
    </w:p>
    <w:p w14:paraId="091424F2">
      <w:pPr>
        <w:pStyle w:val="3"/>
        <w:spacing w:line="400" w:lineRule="exact"/>
        <w:jc w:val="center"/>
        <w:rPr>
          <w:rFonts w:ascii="宋体" w:hAnsi="宋体" w:eastAsia="宋体"/>
          <w:sz w:val="32"/>
        </w:rPr>
      </w:pPr>
      <w:bookmarkStart w:id="30" w:name="_Toc217446088"/>
      <w:r>
        <w:rPr>
          <w:rFonts w:hint="eastAsia" w:ascii="宋体" w:hAnsi="宋体" w:eastAsia="宋体"/>
          <w:sz w:val="32"/>
        </w:rPr>
        <w:t>四、申请人基本情况表</w:t>
      </w:r>
      <w:bookmarkEnd w:id="30"/>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0468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4DA19ED">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1E2173EA">
            <w:pPr>
              <w:autoSpaceDE w:val="0"/>
              <w:autoSpaceDN w:val="0"/>
              <w:adjustRightInd w:val="0"/>
              <w:jc w:val="center"/>
              <w:rPr>
                <w:rFonts w:ascii="宋体" w:hAnsi="宋体" w:eastAsia="宋体"/>
                <w:szCs w:val="21"/>
              </w:rPr>
            </w:pPr>
          </w:p>
        </w:tc>
      </w:tr>
      <w:tr w14:paraId="0138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A965BE4">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35500CED">
            <w:pPr>
              <w:autoSpaceDE w:val="0"/>
              <w:autoSpaceDN w:val="0"/>
              <w:adjustRightInd w:val="0"/>
              <w:jc w:val="center"/>
              <w:rPr>
                <w:rFonts w:ascii="宋体" w:hAnsi="宋体" w:eastAsia="宋体"/>
                <w:szCs w:val="21"/>
              </w:rPr>
            </w:pPr>
          </w:p>
        </w:tc>
        <w:tc>
          <w:tcPr>
            <w:tcW w:w="1325" w:type="dxa"/>
            <w:vAlign w:val="center"/>
          </w:tcPr>
          <w:p w14:paraId="5B0CA46E">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0F0D02FB">
            <w:pPr>
              <w:autoSpaceDE w:val="0"/>
              <w:autoSpaceDN w:val="0"/>
              <w:adjustRightInd w:val="0"/>
              <w:jc w:val="center"/>
              <w:rPr>
                <w:rFonts w:ascii="宋体" w:hAnsi="宋体" w:eastAsia="宋体"/>
                <w:szCs w:val="21"/>
              </w:rPr>
            </w:pPr>
          </w:p>
        </w:tc>
      </w:tr>
      <w:tr w14:paraId="4AD4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5CF27318">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5C3638BC">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272B6182">
            <w:pPr>
              <w:autoSpaceDE w:val="0"/>
              <w:autoSpaceDN w:val="0"/>
              <w:adjustRightInd w:val="0"/>
              <w:jc w:val="center"/>
              <w:rPr>
                <w:rFonts w:ascii="宋体" w:hAnsi="宋体" w:eastAsia="宋体"/>
                <w:szCs w:val="21"/>
              </w:rPr>
            </w:pPr>
          </w:p>
        </w:tc>
        <w:tc>
          <w:tcPr>
            <w:tcW w:w="1332" w:type="dxa"/>
            <w:gridSpan w:val="2"/>
            <w:vAlign w:val="center"/>
          </w:tcPr>
          <w:p w14:paraId="46489091">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68DEEA6F">
            <w:pPr>
              <w:autoSpaceDE w:val="0"/>
              <w:autoSpaceDN w:val="0"/>
              <w:adjustRightInd w:val="0"/>
              <w:jc w:val="center"/>
              <w:rPr>
                <w:rFonts w:ascii="宋体" w:hAnsi="宋体" w:eastAsia="宋体"/>
                <w:szCs w:val="21"/>
              </w:rPr>
            </w:pPr>
          </w:p>
        </w:tc>
      </w:tr>
      <w:tr w14:paraId="4C94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55C219E0">
            <w:pPr>
              <w:autoSpaceDE w:val="0"/>
              <w:autoSpaceDN w:val="0"/>
              <w:adjustRightInd w:val="0"/>
              <w:jc w:val="center"/>
              <w:rPr>
                <w:rFonts w:ascii="宋体" w:hAnsi="宋体" w:eastAsia="宋体"/>
                <w:szCs w:val="21"/>
              </w:rPr>
            </w:pPr>
          </w:p>
        </w:tc>
        <w:tc>
          <w:tcPr>
            <w:tcW w:w="925" w:type="dxa"/>
            <w:gridSpan w:val="2"/>
            <w:vAlign w:val="center"/>
          </w:tcPr>
          <w:p w14:paraId="12679233">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2A60709E">
            <w:pPr>
              <w:autoSpaceDE w:val="0"/>
              <w:autoSpaceDN w:val="0"/>
              <w:adjustRightInd w:val="0"/>
              <w:jc w:val="center"/>
              <w:rPr>
                <w:rFonts w:ascii="宋体" w:hAnsi="宋体" w:eastAsia="宋体"/>
                <w:szCs w:val="21"/>
              </w:rPr>
            </w:pPr>
          </w:p>
        </w:tc>
        <w:tc>
          <w:tcPr>
            <w:tcW w:w="1332" w:type="dxa"/>
            <w:gridSpan w:val="2"/>
            <w:vAlign w:val="center"/>
          </w:tcPr>
          <w:p w14:paraId="50CD18D1">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673DE556">
            <w:pPr>
              <w:autoSpaceDE w:val="0"/>
              <w:autoSpaceDN w:val="0"/>
              <w:adjustRightInd w:val="0"/>
              <w:jc w:val="center"/>
              <w:rPr>
                <w:rFonts w:ascii="宋体" w:hAnsi="宋体" w:eastAsia="宋体"/>
                <w:szCs w:val="21"/>
              </w:rPr>
            </w:pPr>
          </w:p>
        </w:tc>
      </w:tr>
      <w:tr w14:paraId="1630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596C577">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642262AF">
            <w:pPr>
              <w:autoSpaceDE w:val="0"/>
              <w:autoSpaceDN w:val="0"/>
              <w:adjustRightInd w:val="0"/>
              <w:jc w:val="center"/>
              <w:rPr>
                <w:rFonts w:ascii="宋体" w:hAnsi="宋体" w:eastAsia="宋体"/>
                <w:szCs w:val="21"/>
              </w:rPr>
            </w:pPr>
          </w:p>
        </w:tc>
      </w:tr>
      <w:tr w14:paraId="5E19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8873E7E">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277549A2">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599687DE">
            <w:pPr>
              <w:autoSpaceDE w:val="0"/>
              <w:autoSpaceDN w:val="0"/>
              <w:adjustRightInd w:val="0"/>
              <w:jc w:val="center"/>
              <w:rPr>
                <w:rFonts w:ascii="宋体" w:hAnsi="宋体" w:eastAsia="宋体"/>
                <w:szCs w:val="21"/>
              </w:rPr>
            </w:pPr>
          </w:p>
        </w:tc>
        <w:tc>
          <w:tcPr>
            <w:tcW w:w="1255" w:type="dxa"/>
            <w:vAlign w:val="center"/>
          </w:tcPr>
          <w:p w14:paraId="7EE73C71">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0806B15E">
            <w:pPr>
              <w:autoSpaceDE w:val="0"/>
              <w:autoSpaceDN w:val="0"/>
              <w:adjustRightInd w:val="0"/>
              <w:jc w:val="center"/>
              <w:rPr>
                <w:rFonts w:ascii="宋体" w:hAnsi="宋体" w:eastAsia="宋体"/>
                <w:szCs w:val="21"/>
              </w:rPr>
            </w:pPr>
          </w:p>
        </w:tc>
        <w:tc>
          <w:tcPr>
            <w:tcW w:w="1178" w:type="dxa"/>
            <w:gridSpan w:val="2"/>
            <w:vAlign w:val="center"/>
          </w:tcPr>
          <w:p w14:paraId="03CF0F6F">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398FD636">
            <w:pPr>
              <w:autoSpaceDE w:val="0"/>
              <w:autoSpaceDN w:val="0"/>
              <w:adjustRightInd w:val="0"/>
              <w:jc w:val="center"/>
              <w:rPr>
                <w:rFonts w:ascii="宋体" w:hAnsi="宋体" w:eastAsia="宋体"/>
                <w:b/>
                <w:bCs/>
                <w:szCs w:val="21"/>
              </w:rPr>
            </w:pPr>
          </w:p>
        </w:tc>
      </w:tr>
      <w:tr w14:paraId="1ACC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C279943">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362F63E6">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5318501C">
            <w:pPr>
              <w:autoSpaceDE w:val="0"/>
              <w:autoSpaceDN w:val="0"/>
              <w:adjustRightInd w:val="0"/>
              <w:jc w:val="center"/>
              <w:rPr>
                <w:rFonts w:ascii="宋体" w:hAnsi="宋体" w:eastAsia="宋体"/>
                <w:szCs w:val="21"/>
              </w:rPr>
            </w:pPr>
          </w:p>
        </w:tc>
        <w:tc>
          <w:tcPr>
            <w:tcW w:w="1255" w:type="dxa"/>
            <w:vAlign w:val="center"/>
          </w:tcPr>
          <w:p w14:paraId="66C62F0A">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5C078FE9">
            <w:pPr>
              <w:autoSpaceDE w:val="0"/>
              <w:autoSpaceDN w:val="0"/>
              <w:adjustRightInd w:val="0"/>
              <w:jc w:val="center"/>
              <w:rPr>
                <w:rFonts w:ascii="宋体" w:hAnsi="宋体" w:eastAsia="宋体"/>
                <w:szCs w:val="21"/>
              </w:rPr>
            </w:pPr>
          </w:p>
        </w:tc>
        <w:tc>
          <w:tcPr>
            <w:tcW w:w="1178" w:type="dxa"/>
            <w:gridSpan w:val="2"/>
            <w:vAlign w:val="center"/>
          </w:tcPr>
          <w:p w14:paraId="2928D276">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1E1EB32A">
            <w:pPr>
              <w:autoSpaceDE w:val="0"/>
              <w:autoSpaceDN w:val="0"/>
              <w:adjustRightInd w:val="0"/>
              <w:jc w:val="center"/>
              <w:rPr>
                <w:rFonts w:ascii="宋体" w:hAnsi="宋体" w:eastAsia="宋体"/>
                <w:b/>
                <w:bCs/>
                <w:szCs w:val="21"/>
              </w:rPr>
            </w:pPr>
          </w:p>
        </w:tc>
      </w:tr>
      <w:tr w14:paraId="7E7B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1D67A05">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3C13DBC5">
            <w:pPr>
              <w:autoSpaceDE w:val="0"/>
              <w:autoSpaceDN w:val="0"/>
              <w:adjustRightInd w:val="0"/>
              <w:jc w:val="center"/>
              <w:rPr>
                <w:rFonts w:ascii="宋体" w:hAnsi="宋体" w:eastAsia="宋体"/>
                <w:szCs w:val="21"/>
              </w:rPr>
            </w:pPr>
          </w:p>
        </w:tc>
        <w:tc>
          <w:tcPr>
            <w:tcW w:w="4841" w:type="dxa"/>
            <w:gridSpan w:val="6"/>
            <w:vAlign w:val="center"/>
          </w:tcPr>
          <w:p w14:paraId="60E2F91E">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2133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2F1AAE4">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3C35F0A1">
            <w:pPr>
              <w:autoSpaceDE w:val="0"/>
              <w:autoSpaceDN w:val="0"/>
              <w:adjustRightInd w:val="0"/>
              <w:jc w:val="center"/>
              <w:rPr>
                <w:rFonts w:ascii="宋体" w:hAnsi="宋体" w:eastAsia="宋体"/>
                <w:szCs w:val="21"/>
              </w:rPr>
            </w:pPr>
          </w:p>
        </w:tc>
        <w:tc>
          <w:tcPr>
            <w:tcW w:w="1255" w:type="dxa"/>
            <w:vMerge w:val="restart"/>
            <w:vAlign w:val="center"/>
          </w:tcPr>
          <w:p w14:paraId="7C5D1771">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1A594AC8">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6E969087">
            <w:pPr>
              <w:autoSpaceDE w:val="0"/>
              <w:autoSpaceDN w:val="0"/>
              <w:adjustRightInd w:val="0"/>
              <w:jc w:val="center"/>
              <w:rPr>
                <w:rFonts w:ascii="宋体" w:hAnsi="宋体" w:eastAsia="宋体"/>
                <w:b/>
                <w:bCs/>
                <w:szCs w:val="21"/>
              </w:rPr>
            </w:pPr>
          </w:p>
        </w:tc>
      </w:tr>
      <w:tr w14:paraId="57E8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F247C38">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45BE587E">
            <w:pPr>
              <w:autoSpaceDE w:val="0"/>
              <w:autoSpaceDN w:val="0"/>
              <w:adjustRightInd w:val="0"/>
              <w:jc w:val="center"/>
              <w:rPr>
                <w:rFonts w:ascii="宋体" w:hAnsi="宋体" w:eastAsia="宋体"/>
                <w:szCs w:val="21"/>
              </w:rPr>
            </w:pPr>
          </w:p>
        </w:tc>
        <w:tc>
          <w:tcPr>
            <w:tcW w:w="1255" w:type="dxa"/>
            <w:vMerge w:val="continue"/>
            <w:vAlign w:val="center"/>
          </w:tcPr>
          <w:p w14:paraId="3255C60C">
            <w:pPr>
              <w:autoSpaceDE w:val="0"/>
              <w:autoSpaceDN w:val="0"/>
              <w:adjustRightInd w:val="0"/>
              <w:jc w:val="center"/>
              <w:rPr>
                <w:rFonts w:ascii="宋体" w:hAnsi="宋体" w:eastAsia="宋体"/>
                <w:szCs w:val="21"/>
              </w:rPr>
            </w:pPr>
          </w:p>
        </w:tc>
        <w:tc>
          <w:tcPr>
            <w:tcW w:w="1493" w:type="dxa"/>
            <w:gridSpan w:val="3"/>
            <w:vAlign w:val="center"/>
          </w:tcPr>
          <w:p w14:paraId="1F9B7FE5">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2B863D40">
            <w:pPr>
              <w:autoSpaceDE w:val="0"/>
              <w:autoSpaceDN w:val="0"/>
              <w:adjustRightInd w:val="0"/>
              <w:jc w:val="center"/>
              <w:rPr>
                <w:rFonts w:ascii="宋体" w:hAnsi="宋体" w:eastAsia="宋体"/>
                <w:b/>
                <w:bCs/>
                <w:szCs w:val="21"/>
              </w:rPr>
            </w:pPr>
          </w:p>
        </w:tc>
      </w:tr>
      <w:tr w14:paraId="7C51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C3F11A6">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6A94D456">
            <w:pPr>
              <w:autoSpaceDE w:val="0"/>
              <w:autoSpaceDN w:val="0"/>
              <w:adjustRightInd w:val="0"/>
              <w:jc w:val="center"/>
              <w:rPr>
                <w:rFonts w:ascii="宋体" w:hAnsi="宋体" w:eastAsia="宋体"/>
                <w:szCs w:val="21"/>
              </w:rPr>
            </w:pPr>
          </w:p>
        </w:tc>
        <w:tc>
          <w:tcPr>
            <w:tcW w:w="1255" w:type="dxa"/>
            <w:vMerge w:val="continue"/>
            <w:vAlign w:val="center"/>
          </w:tcPr>
          <w:p w14:paraId="6AA2C892">
            <w:pPr>
              <w:autoSpaceDE w:val="0"/>
              <w:autoSpaceDN w:val="0"/>
              <w:adjustRightInd w:val="0"/>
              <w:jc w:val="center"/>
              <w:rPr>
                <w:rFonts w:ascii="宋体" w:hAnsi="宋体" w:eastAsia="宋体"/>
                <w:szCs w:val="21"/>
              </w:rPr>
            </w:pPr>
          </w:p>
        </w:tc>
        <w:tc>
          <w:tcPr>
            <w:tcW w:w="1493" w:type="dxa"/>
            <w:gridSpan w:val="3"/>
            <w:vAlign w:val="center"/>
          </w:tcPr>
          <w:p w14:paraId="01F5875F">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4357046E">
            <w:pPr>
              <w:autoSpaceDE w:val="0"/>
              <w:autoSpaceDN w:val="0"/>
              <w:adjustRightInd w:val="0"/>
              <w:jc w:val="center"/>
              <w:rPr>
                <w:rFonts w:ascii="宋体" w:hAnsi="宋体" w:eastAsia="宋体"/>
                <w:b/>
                <w:bCs/>
                <w:szCs w:val="21"/>
              </w:rPr>
            </w:pPr>
          </w:p>
        </w:tc>
      </w:tr>
      <w:tr w14:paraId="692E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6D79BBE">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787EBC89">
            <w:pPr>
              <w:autoSpaceDE w:val="0"/>
              <w:autoSpaceDN w:val="0"/>
              <w:adjustRightInd w:val="0"/>
              <w:jc w:val="center"/>
              <w:rPr>
                <w:rFonts w:ascii="宋体" w:hAnsi="宋体" w:eastAsia="宋体"/>
                <w:szCs w:val="21"/>
              </w:rPr>
            </w:pPr>
          </w:p>
        </w:tc>
        <w:tc>
          <w:tcPr>
            <w:tcW w:w="1255" w:type="dxa"/>
            <w:vMerge w:val="continue"/>
            <w:vAlign w:val="center"/>
          </w:tcPr>
          <w:p w14:paraId="3113BEEB">
            <w:pPr>
              <w:autoSpaceDE w:val="0"/>
              <w:autoSpaceDN w:val="0"/>
              <w:adjustRightInd w:val="0"/>
              <w:jc w:val="center"/>
              <w:rPr>
                <w:rFonts w:ascii="宋体" w:hAnsi="宋体" w:eastAsia="宋体"/>
                <w:szCs w:val="21"/>
              </w:rPr>
            </w:pPr>
          </w:p>
        </w:tc>
        <w:tc>
          <w:tcPr>
            <w:tcW w:w="1493" w:type="dxa"/>
            <w:gridSpan w:val="3"/>
            <w:vAlign w:val="center"/>
          </w:tcPr>
          <w:p w14:paraId="5D900D9E">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7A6754D7">
            <w:pPr>
              <w:autoSpaceDE w:val="0"/>
              <w:autoSpaceDN w:val="0"/>
              <w:adjustRightInd w:val="0"/>
              <w:jc w:val="center"/>
              <w:rPr>
                <w:rFonts w:ascii="宋体" w:hAnsi="宋体" w:eastAsia="宋体"/>
                <w:b/>
                <w:bCs/>
                <w:szCs w:val="21"/>
              </w:rPr>
            </w:pPr>
          </w:p>
        </w:tc>
      </w:tr>
      <w:tr w14:paraId="0EF8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F79C5C7">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3DA52C6C">
            <w:pPr>
              <w:autoSpaceDE w:val="0"/>
              <w:autoSpaceDN w:val="0"/>
              <w:adjustRightInd w:val="0"/>
              <w:jc w:val="center"/>
              <w:rPr>
                <w:rFonts w:ascii="宋体" w:hAnsi="宋体" w:eastAsia="宋体"/>
                <w:szCs w:val="21"/>
              </w:rPr>
            </w:pPr>
          </w:p>
        </w:tc>
        <w:tc>
          <w:tcPr>
            <w:tcW w:w="1255" w:type="dxa"/>
            <w:vMerge w:val="continue"/>
            <w:vAlign w:val="center"/>
          </w:tcPr>
          <w:p w14:paraId="04A60FDE">
            <w:pPr>
              <w:autoSpaceDE w:val="0"/>
              <w:autoSpaceDN w:val="0"/>
              <w:adjustRightInd w:val="0"/>
              <w:jc w:val="center"/>
              <w:rPr>
                <w:rFonts w:ascii="宋体" w:hAnsi="宋体" w:eastAsia="宋体"/>
                <w:szCs w:val="21"/>
              </w:rPr>
            </w:pPr>
          </w:p>
        </w:tc>
        <w:tc>
          <w:tcPr>
            <w:tcW w:w="1493" w:type="dxa"/>
            <w:gridSpan w:val="3"/>
            <w:vAlign w:val="center"/>
          </w:tcPr>
          <w:p w14:paraId="71BB68F3">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3DB6200C">
            <w:pPr>
              <w:autoSpaceDE w:val="0"/>
              <w:autoSpaceDN w:val="0"/>
              <w:adjustRightInd w:val="0"/>
              <w:jc w:val="center"/>
              <w:rPr>
                <w:rFonts w:ascii="宋体" w:hAnsi="宋体" w:eastAsia="宋体"/>
                <w:b/>
                <w:bCs/>
                <w:szCs w:val="21"/>
              </w:rPr>
            </w:pPr>
          </w:p>
        </w:tc>
      </w:tr>
      <w:tr w14:paraId="0A00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66451D37">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047EA804">
            <w:pPr>
              <w:autoSpaceDE w:val="0"/>
              <w:autoSpaceDN w:val="0"/>
              <w:adjustRightInd w:val="0"/>
              <w:rPr>
                <w:rFonts w:ascii="宋体" w:hAnsi="宋体" w:eastAsia="宋体"/>
                <w:b/>
                <w:bCs/>
                <w:szCs w:val="21"/>
              </w:rPr>
            </w:pPr>
          </w:p>
        </w:tc>
      </w:tr>
      <w:tr w14:paraId="6DFA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4B119143">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7BFE832A">
            <w:pPr>
              <w:autoSpaceDE w:val="0"/>
              <w:autoSpaceDN w:val="0"/>
              <w:adjustRightInd w:val="0"/>
              <w:jc w:val="left"/>
              <w:rPr>
                <w:rFonts w:ascii="宋体" w:hAnsi="宋体" w:eastAsia="宋体"/>
                <w:szCs w:val="21"/>
              </w:rPr>
            </w:pPr>
          </w:p>
        </w:tc>
      </w:tr>
    </w:tbl>
    <w:p w14:paraId="4BC62683">
      <w:pPr>
        <w:adjustRightInd w:val="0"/>
        <w:spacing w:line="400" w:lineRule="exact"/>
        <w:ind w:firstLine="420" w:firstLineChars="175"/>
        <w:jc w:val="left"/>
        <w:rPr>
          <w:rFonts w:ascii="宋体" w:hAnsi="宋体" w:eastAsia="宋体"/>
          <w:sz w:val="24"/>
        </w:rPr>
      </w:pPr>
    </w:p>
    <w:p w14:paraId="0BC04B88">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6B1E4F02">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04C9FF2F">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544F6080">
      <w:pPr>
        <w:rPr>
          <w:rFonts w:ascii="宋体" w:hAnsi="宋体" w:eastAsia="宋体"/>
        </w:rPr>
      </w:pPr>
      <w:r>
        <w:rPr>
          <w:rFonts w:ascii="宋体" w:hAnsi="宋体" w:eastAsia="宋体"/>
        </w:rPr>
        <w:br w:type="page"/>
      </w:r>
    </w:p>
    <w:p w14:paraId="0435F1B6">
      <w:pPr>
        <w:pStyle w:val="3"/>
        <w:spacing w:line="400" w:lineRule="exact"/>
        <w:jc w:val="center"/>
        <w:rPr>
          <w:rFonts w:ascii="宋体" w:hAnsi="宋体" w:eastAsia="宋体"/>
          <w:sz w:val="32"/>
        </w:rPr>
      </w:pPr>
      <w:bookmarkStart w:id="31" w:name="_Toc217446089"/>
      <w:r>
        <w:rPr>
          <w:rFonts w:hint="eastAsia" w:ascii="宋体" w:hAnsi="宋体" w:eastAsia="宋体"/>
          <w:sz w:val="32"/>
        </w:rPr>
        <w:t>五、申请人类似项目业绩一览表</w:t>
      </w:r>
      <w:bookmarkEnd w:id="31"/>
    </w:p>
    <w:p w14:paraId="2486731D">
      <w:pPr>
        <w:spacing w:line="400" w:lineRule="exact"/>
        <w:rPr>
          <w:rFonts w:ascii="宋体" w:hAnsi="宋体" w:eastAsia="宋体" w:cs="Arial"/>
          <w:sz w:val="24"/>
        </w:rPr>
      </w:pPr>
    </w:p>
    <w:tbl>
      <w:tblPr>
        <w:tblStyle w:val="19"/>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44967F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4FAE884">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8B6E6A5">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5BBB27D9">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35F49CDB">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04323C0E">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163684EF">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021707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CB44695">
            <w:pPr>
              <w:spacing w:line="400" w:lineRule="exact"/>
              <w:jc w:val="center"/>
              <w:rPr>
                <w:rFonts w:ascii="宋体" w:hAnsi="宋体" w:eastAsia="宋体" w:cs="Arial"/>
              </w:rPr>
            </w:pPr>
          </w:p>
        </w:tc>
        <w:tc>
          <w:tcPr>
            <w:tcW w:w="1681" w:type="dxa"/>
            <w:vAlign w:val="center"/>
          </w:tcPr>
          <w:p w14:paraId="0B04A14B">
            <w:pPr>
              <w:spacing w:line="400" w:lineRule="exact"/>
              <w:jc w:val="center"/>
              <w:rPr>
                <w:rFonts w:ascii="宋体" w:hAnsi="宋体" w:eastAsia="宋体" w:cs="Arial"/>
              </w:rPr>
            </w:pPr>
          </w:p>
        </w:tc>
        <w:tc>
          <w:tcPr>
            <w:tcW w:w="1541" w:type="dxa"/>
            <w:vAlign w:val="center"/>
          </w:tcPr>
          <w:p w14:paraId="4BAC6195">
            <w:pPr>
              <w:spacing w:line="400" w:lineRule="exact"/>
              <w:jc w:val="center"/>
              <w:rPr>
                <w:rFonts w:ascii="宋体" w:hAnsi="宋体" w:eastAsia="宋体" w:cs="Arial"/>
              </w:rPr>
            </w:pPr>
          </w:p>
        </w:tc>
        <w:tc>
          <w:tcPr>
            <w:tcW w:w="1519" w:type="dxa"/>
            <w:vAlign w:val="center"/>
          </w:tcPr>
          <w:p w14:paraId="2F2878D5">
            <w:pPr>
              <w:spacing w:line="400" w:lineRule="exact"/>
              <w:jc w:val="center"/>
              <w:rPr>
                <w:rFonts w:ascii="宋体" w:hAnsi="宋体" w:eastAsia="宋体" w:cs="Arial"/>
              </w:rPr>
            </w:pPr>
          </w:p>
        </w:tc>
        <w:tc>
          <w:tcPr>
            <w:tcW w:w="1559" w:type="dxa"/>
            <w:vAlign w:val="center"/>
          </w:tcPr>
          <w:p w14:paraId="3EB045D7">
            <w:pPr>
              <w:spacing w:line="400" w:lineRule="exact"/>
              <w:jc w:val="center"/>
              <w:rPr>
                <w:rFonts w:ascii="宋体" w:hAnsi="宋体" w:eastAsia="宋体" w:cs="Arial"/>
              </w:rPr>
            </w:pPr>
          </w:p>
        </w:tc>
        <w:tc>
          <w:tcPr>
            <w:tcW w:w="1272" w:type="dxa"/>
            <w:tcBorders>
              <w:left w:val="single" w:color="auto" w:sz="4" w:space="0"/>
            </w:tcBorders>
            <w:vAlign w:val="center"/>
          </w:tcPr>
          <w:p w14:paraId="0B74275E">
            <w:pPr>
              <w:spacing w:line="400" w:lineRule="exact"/>
              <w:jc w:val="center"/>
              <w:rPr>
                <w:rFonts w:ascii="宋体" w:hAnsi="宋体" w:eastAsia="宋体" w:cs="Arial"/>
              </w:rPr>
            </w:pPr>
          </w:p>
        </w:tc>
      </w:tr>
      <w:tr w14:paraId="23FE2A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8990E6E">
            <w:pPr>
              <w:spacing w:line="400" w:lineRule="exact"/>
              <w:jc w:val="center"/>
              <w:rPr>
                <w:rFonts w:ascii="宋体" w:hAnsi="宋体" w:eastAsia="宋体" w:cs="Arial"/>
              </w:rPr>
            </w:pPr>
          </w:p>
        </w:tc>
        <w:tc>
          <w:tcPr>
            <w:tcW w:w="1681" w:type="dxa"/>
            <w:vAlign w:val="center"/>
          </w:tcPr>
          <w:p w14:paraId="32CB764B">
            <w:pPr>
              <w:spacing w:line="400" w:lineRule="exact"/>
              <w:jc w:val="center"/>
              <w:rPr>
                <w:rFonts w:ascii="宋体" w:hAnsi="宋体" w:eastAsia="宋体" w:cs="Arial"/>
              </w:rPr>
            </w:pPr>
          </w:p>
        </w:tc>
        <w:tc>
          <w:tcPr>
            <w:tcW w:w="1541" w:type="dxa"/>
            <w:vAlign w:val="center"/>
          </w:tcPr>
          <w:p w14:paraId="4285EE0B">
            <w:pPr>
              <w:spacing w:line="400" w:lineRule="exact"/>
              <w:jc w:val="center"/>
              <w:rPr>
                <w:rFonts w:ascii="宋体" w:hAnsi="宋体" w:eastAsia="宋体" w:cs="Arial"/>
              </w:rPr>
            </w:pPr>
          </w:p>
        </w:tc>
        <w:tc>
          <w:tcPr>
            <w:tcW w:w="1519" w:type="dxa"/>
            <w:vAlign w:val="center"/>
          </w:tcPr>
          <w:p w14:paraId="2709EAD3">
            <w:pPr>
              <w:spacing w:line="400" w:lineRule="exact"/>
              <w:jc w:val="center"/>
              <w:rPr>
                <w:rFonts w:ascii="宋体" w:hAnsi="宋体" w:eastAsia="宋体" w:cs="Arial"/>
              </w:rPr>
            </w:pPr>
          </w:p>
        </w:tc>
        <w:tc>
          <w:tcPr>
            <w:tcW w:w="1559" w:type="dxa"/>
            <w:vAlign w:val="center"/>
          </w:tcPr>
          <w:p w14:paraId="4282576D">
            <w:pPr>
              <w:spacing w:line="400" w:lineRule="exact"/>
              <w:jc w:val="center"/>
              <w:rPr>
                <w:rFonts w:ascii="宋体" w:hAnsi="宋体" w:eastAsia="宋体" w:cs="Arial"/>
              </w:rPr>
            </w:pPr>
          </w:p>
        </w:tc>
        <w:tc>
          <w:tcPr>
            <w:tcW w:w="1272" w:type="dxa"/>
            <w:tcBorders>
              <w:left w:val="single" w:color="auto" w:sz="4" w:space="0"/>
            </w:tcBorders>
            <w:vAlign w:val="center"/>
          </w:tcPr>
          <w:p w14:paraId="1D60C1F9">
            <w:pPr>
              <w:spacing w:line="400" w:lineRule="exact"/>
              <w:jc w:val="center"/>
              <w:rPr>
                <w:rFonts w:ascii="宋体" w:hAnsi="宋体" w:eastAsia="宋体" w:cs="Arial"/>
              </w:rPr>
            </w:pPr>
          </w:p>
        </w:tc>
      </w:tr>
      <w:tr w14:paraId="42A72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8C3712A">
            <w:pPr>
              <w:spacing w:line="400" w:lineRule="exact"/>
              <w:jc w:val="center"/>
              <w:rPr>
                <w:rFonts w:ascii="宋体" w:hAnsi="宋体" w:eastAsia="宋体" w:cs="Arial"/>
              </w:rPr>
            </w:pPr>
          </w:p>
        </w:tc>
        <w:tc>
          <w:tcPr>
            <w:tcW w:w="1681" w:type="dxa"/>
            <w:vAlign w:val="center"/>
          </w:tcPr>
          <w:p w14:paraId="2CD948E0">
            <w:pPr>
              <w:spacing w:line="400" w:lineRule="exact"/>
              <w:jc w:val="center"/>
              <w:rPr>
                <w:rFonts w:ascii="宋体" w:hAnsi="宋体" w:eastAsia="宋体" w:cs="Arial"/>
              </w:rPr>
            </w:pPr>
          </w:p>
        </w:tc>
        <w:tc>
          <w:tcPr>
            <w:tcW w:w="1541" w:type="dxa"/>
            <w:vAlign w:val="center"/>
          </w:tcPr>
          <w:p w14:paraId="26CD9371">
            <w:pPr>
              <w:spacing w:line="400" w:lineRule="exact"/>
              <w:jc w:val="center"/>
              <w:rPr>
                <w:rFonts w:ascii="宋体" w:hAnsi="宋体" w:eastAsia="宋体" w:cs="Arial"/>
              </w:rPr>
            </w:pPr>
          </w:p>
        </w:tc>
        <w:tc>
          <w:tcPr>
            <w:tcW w:w="1519" w:type="dxa"/>
            <w:vAlign w:val="center"/>
          </w:tcPr>
          <w:p w14:paraId="379E1644">
            <w:pPr>
              <w:spacing w:line="400" w:lineRule="exact"/>
              <w:jc w:val="center"/>
              <w:rPr>
                <w:rFonts w:ascii="宋体" w:hAnsi="宋体" w:eastAsia="宋体" w:cs="Arial"/>
              </w:rPr>
            </w:pPr>
          </w:p>
        </w:tc>
        <w:tc>
          <w:tcPr>
            <w:tcW w:w="1559" w:type="dxa"/>
            <w:vAlign w:val="center"/>
          </w:tcPr>
          <w:p w14:paraId="46C8FBBB">
            <w:pPr>
              <w:spacing w:line="400" w:lineRule="exact"/>
              <w:jc w:val="center"/>
              <w:rPr>
                <w:rFonts w:ascii="宋体" w:hAnsi="宋体" w:eastAsia="宋体" w:cs="Arial"/>
              </w:rPr>
            </w:pPr>
          </w:p>
        </w:tc>
        <w:tc>
          <w:tcPr>
            <w:tcW w:w="1272" w:type="dxa"/>
            <w:tcBorders>
              <w:left w:val="single" w:color="auto" w:sz="4" w:space="0"/>
            </w:tcBorders>
            <w:vAlign w:val="center"/>
          </w:tcPr>
          <w:p w14:paraId="276E0449">
            <w:pPr>
              <w:spacing w:line="400" w:lineRule="exact"/>
              <w:jc w:val="center"/>
              <w:rPr>
                <w:rFonts w:ascii="宋体" w:hAnsi="宋体" w:eastAsia="宋体" w:cs="Arial"/>
              </w:rPr>
            </w:pPr>
          </w:p>
        </w:tc>
      </w:tr>
      <w:tr w14:paraId="60C173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15E6BA5">
            <w:pPr>
              <w:spacing w:line="400" w:lineRule="exact"/>
              <w:jc w:val="center"/>
              <w:rPr>
                <w:rFonts w:ascii="宋体" w:hAnsi="宋体" w:eastAsia="宋体" w:cs="Arial"/>
              </w:rPr>
            </w:pPr>
          </w:p>
        </w:tc>
        <w:tc>
          <w:tcPr>
            <w:tcW w:w="1681" w:type="dxa"/>
            <w:tcBorders>
              <w:right w:val="single" w:color="auto" w:sz="4" w:space="0"/>
            </w:tcBorders>
            <w:vAlign w:val="center"/>
          </w:tcPr>
          <w:p w14:paraId="3E545915">
            <w:pPr>
              <w:spacing w:line="400" w:lineRule="exact"/>
              <w:jc w:val="center"/>
              <w:rPr>
                <w:rFonts w:ascii="宋体" w:hAnsi="宋体" w:eastAsia="宋体" w:cs="Arial"/>
              </w:rPr>
            </w:pPr>
          </w:p>
        </w:tc>
        <w:tc>
          <w:tcPr>
            <w:tcW w:w="1541" w:type="dxa"/>
            <w:tcBorders>
              <w:left w:val="single" w:color="auto" w:sz="4" w:space="0"/>
            </w:tcBorders>
            <w:vAlign w:val="center"/>
          </w:tcPr>
          <w:p w14:paraId="44EA40B0">
            <w:pPr>
              <w:spacing w:line="400" w:lineRule="exact"/>
              <w:jc w:val="center"/>
              <w:rPr>
                <w:rFonts w:ascii="宋体" w:hAnsi="宋体" w:eastAsia="宋体" w:cs="Arial"/>
              </w:rPr>
            </w:pPr>
          </w:p>
        </w:tc>
        <w:tc>
          <w:tcPr>
            <w:tcW w:w="1519" w:type="dxa"/>
            <w:vAlign w:val="center"/>
          </w:tcPr>
          <w:p w14:paraId="69C07368">
            <w:pPr>
              <w:spacing w:line="400" w:lineRule="exact"/>
              <w:jc w:val="center"/>
              <w:rPr>
                <w:rFonts w:ascii="宋体" w:hAnsi="宋体" w:eastAsia="宋体" w:cs="Arial"/>
              </w:rPr>
            </w:pPr>
          </w:p>
        </w:tc>
        <w:tc>
          <w:tcPr>
            <w:tcW w:w="1559" w:type="dxa"/>
            <w:vAlign w:val="center"/>
          </w:tcPr>
          <w:p w14:paraId="171843F6">
            <w:pPr>
              <w:spacing w:line="400" w:lineRule="exact"/>
              <w:jc w:val="center"/>
              <w:rPr>
                <w:rFonts w:ascii="宋体" w:hAnsi="宋体" w:eastAsia="宋体" w:cs="Arial"/>
              </w:rPr>
            </w:pPr>
          </w:p>
        </w:tc>
        <w:tc>
          <w:tcPr>
            <w:tcW w:w="1272" w:type="dxa"/>
            <w:tcBorders>
              <w:left w:val="single" w:color="auto" w:sz="4" w:space="0"/>
            </w:tcBorders>
            <w:vAlign w:val="center"/>
          </w:tcPr>
          <w:p w14:paraId="18F3EC6B">
            <w:pPr>
              <w:spacing w:line="400" w:lineRule="exact"/>
              <w:jc w:val="center"/>
              <w:rPr>
                <w:rFonts w:ascii="宋体" w:hAnsi="宋体" w:eastAsia="宋体" w:cs="Arial"/>
              </w:rPr>
            </w:pPr>
          </w:p>
        </w:tc>
      </w:tr>
      <w:tr w14:paraId="01E96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86F48CB">
            <w:pPr>
              <w:spacing w:line="400" w:lineRule="exact"/>
              <w:jc w:val="center"/>
              <w:rPr>
                <w:rFonts w:ascii="宋体" w:hAnsi="宋体" w:eastAsia="宋体" w:cs="Arial"/>
              </w:rPr>
            </w:pPr>
          </w:p>
        </w:tc>
        <w:tc>
          <w:tcPr>
            <w:tcW w:w="1681" w:type="dxa"/>
            <w:tcBorders>
              <w:right w:val="single" w:color="auto" w:sz="4" w:space="0"/>
            </w:tcBorders>
            <w:vAlign w:val="center"/>
          </w:tcPr>
          <w:p w14:paraId="60489F30">
            <w:pPr>
              <w:spacing w:line="400" w:lineRule="exact"/>
              <w:jc w:val="center"/>
              <w:rPr>
                <w:rFonts w:ascii="宋体" w:hAnsi="宋体" w:eastAsia="宋体" w:cs="Arial"/>
              </w:rPr>
            </w:pPr>
          </w:p>
        </w:tc>
        <w:tc>
          <w:tcPr>
            <w:tcW w:w="1541" w:type="dxa"/>
            <w:tcBorders>
              <w:left w:val="single" w:color="auto" w:sz="4" w:space="0"/>
            </w:tcBorders>
            <w:vAlign w:val="center"/>
          </w:tcPr>
          <w:p w14:paraId="5D0FCFA0">
            <w:pPr>
              <w:spacing w:line="400" w:lineRule="exact"/>
              <w:jc w:val="center"/>
              <w:rPr>
                <w:rFonts w:ascii="宋体" w:hAnsi="宋体" w:eastAsia="宋体" w:cs="Arial"/>
              </w:rPr>
            </w:pPr>
          </w:p>
        </w:tc>
        <w:tc>
          <w:tcPr>
            <w:tcW w:w="1519" w:type="dxa"/>
            <w:vAlign w:val="center"/>
          </w:tcPr>
          <w:p w14:paraId="429D0923">
            <w:pPr>
              <w:spacing w:line="400" w:lineRule="exact"/>
              <w:jc w:val="center"/>
              <w:rPr>
                <w:rFonts w:ascii="宋体" w:hAnsi="宋体" w:eastAsia="宋体" w:cs="Arial"/>
              </w:rPr>
            </w:pPr>
          </w:p>
        </w:tc>
        <w:tc>
          <w:tcPr>
            <w:tcW w:w="1559" w:type="dxa"/>
            <w:vAlign w:val="center"/>
          </w:tcPr>
          <w:p w14:paraId="1D745FA7">
            <w:pPr>
              <w:spacing w:line="400" w:lineRule="exact"/>
              <w:jc w:val="center"/>
              <w:rPr>
                <w:rFonts w:ascii="宋体" w:hAnsi="宋体" w:eastAsia="宋体" w:cs="Arial"/>
              </w:rPr>
            </w:pPr>
          </w:p>
        </w:tc>
        <w:tc>
          <w:tcPr>
            <w:tcW w:w="1272" w:type="dxa"/>
            <w:tcBorders>
              <w:left w:val="single" w:color="auto" w:sz="4" w:space="0"/>
            </w:tcBorders>
            <w:vAlign w:val="center"/>
          </w:tcPr>
          <w:p w14:paraId="14865EA4">
            <w:pPr>
              <w:spacing w:line="400" w:lineRule="exact"/>
              <w:jc w:val="center"/>
              <w:rPr>
                <w:rFonts w:ascii="宋体" w:hAnsi="宋体" w:eastAsia="宋体" w:cs="Arial"/>
              </w:rPr>
            </w:pPr>
          </w:p>
        </w:tc>
      </w:tr>
      <w:tr w14:paraId="08D261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2ECC50C">
            <w:pPr>
              <w:spacing w:line="400" w:lineRule="exact"/>
              <w:jc w:val="center"/>
              <w:rPr>
                <w:rFonts w:ascii="宋体" w:hAnsi="宋体" w:eastAsia="宋体" w:cs="Arial"/>
              </w:rPr>
            </w:pPr>
          </w:p>
        </w:tc>
        <w:tc>
          <w:tcPr>
            <w:tcW w:w="1681" w:type="dxa"/>
            <w:tcBorders>
              <w:right w:val="single" w:color="auto" w:sz="4" w:space="0"/>
            </w:tcBorders>
            <w:vAlign w:val="center"/>
          </w:tcPr>
          <w:p w14:paraId="00505FF7">
            <w:pPr>
              <w:spacing w:line="400" w:lineRule="exact"/>
              <w:jc w:val="center"/>
              <w:rPr>
                <w:rFonts w:ascii="宋体" w:hAnsi="宋体" w:eastAsia="宋体" w:cs="Arial"/>
              </w:rPr>
            </w:pPr>
          </w:p>
        </w:tc>
        <w:tc>
          <w:tcPr>
            <w:tcW w:w="1541" w:type="dxa"/>
            <w:tcBorders>
              <w:left w:val="single" w:color="auto" w:sz="4" w:space="0"/>
            </w:tcBorders>
            <w:vAlign w:val="center"/>
          </w:tcPr>
          <w:p w14:paraId="267E41DA">
            <w:pPr>
              <w:spacing w:line="400" w:lineRule="exact"/>
              <w:jc w:val="center"/>
              <w:rPr>
                <w:rFonts w:ascii="宋体" w:hAnsi="宋体" w:eastAsia="宋体" w:cs="Arial"/>
              </w:rPr>
            </w:pPr>
          </w:p>
        </w:tc>
        <w:tc>
          <w:tcPr>
            <w:tcW w:w="1519" w:type="dxa"/>
            <w:vAlign w:val="center"/>
          </w:tcPr>
          <w:p w14:paraId="54B107BC">
            <w:pPr>
              <w:spacing w:line="400" w:lineRule="exact"/>
              <w:jc w:val="center"/>
              <w:rPr>
                <w:rFonts w:ascii="宋体" w:hAnsi="宋体" w:eastAsia="宋体" w:cs="Arial"/>
              </w:rPr>
            </w:pPr>
          </w:p>
        </w:tc>
        <w:tc>
          <w:tcPr>
            <w:tcW w:w="1559" w:type="dxa"/>
            <w:vAlign w:val="center"/>
          </w:tcPr>
          <w:p w14:paraId="2682A0B9">
            <w:pPr>
              <w:spacing w:line="400" w:lineRule="exact"/>
              <w:jc w:val="center"/>
              <w:rPr>
                <w:rFonts w:ascii="宋体" w:hAnsi="宋体" w:eastAsia="宋体" w:cs="Arial"/>
              </w:rPr>
            </w:pPr>
          </w:p>
        </w:tc>
        <w:tc>
          <w:tcPr>
            <w:tcW w:w="1272" w:type="dxa"/>
            <w:tcBorders>
              <w:left w:val="single" w:color="auto" w:sz="4" w:space="0"/>
            </w:tcBorders>
            <w:vAlign w:val="center"/>
          </w:tcPr>
          <w:p w14:paraId="7C5CA27C">
            <w:pPr>
              <w:spacing w:line="400" w:lineRule="exact"/>
              <w:jc w:val="center"/>
              <w:rPr>
                <w:rFonts w:ascii="宋体" w:hAnsi="宋体" w:eastAsia="宋体" w:cs="Arial"/>
              </w:rPr>
            </w:pPr>
          </w:p>
        </w:tc>
      </w:tr>
      <w:tr w14:paraId="04C42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9F7938A">
            <w:pPr>
              <w:spacing w:line="400" w:lineRule="exact"/>
              <w:jc w:val="center"/>
              <w:rPr>
                <w:rFonts w:ascii="宋体" w:hAnsi="宋体" w:eastAsia="宋体" w:cs="Arial"/>
              </w:rPr>
            </w:pPr>
          </w:p>
        </w:tc>
        <w:tc>
          <w:tcPr>
            <w:tcW w:w="1681" w:type="dxa"/>
            <w:tcBorders>
              <w:right w:val="single" w:color="auto" w:sz="4" w:space="0"/>
            </w:tcBorders>
            <w:vAlign w:val="center"/>
          </w:tcPr>
          <w:p w14:paraId="79E3BDE4">
            <w:pPr>
              <w:spacing w:line="400" w:lineRule="exact"/>
              <w:jc w:val="center"/>
              <w:rPr>
                <w:rFonts w:ascii="宋体" w:hAnsi="宋体" w:eastAsia="宋体" w:cs="Arial"/>
              </w:rPr>
            </w:pPr>
          </w:p>
        </w:tc>
        <w:tc>
          <w:tcPr>
            <w:tcW w:w="1541" w:type="dxa"/>
            <w:tcBorders>
              <w:left w:val="single" w:color="auto" w:sz="4" w:space="0"/>
            </w:tcBorders>
            <w:vAlign w:val="center"/>
          </w:tcPr>
          <w:p w14:paraId="30F8CCD7">
            <w:pPr>
              <w:spacing w:line="400" w:lineRule="exact"/>
              <w:jc w:val="center"/>
              <w:rPr>
                <w:rFonts w:ascii="宋体" w:hAnsi="宋体" w:eastAsia="宋体" w:cs="Arial"/>
              </w:rPr>
            </w:pPr>
          </w:p>
        </w:tc>
        <w:tc>
          <w:tcPr>
            <w:tcW w:w="1519" w:type="dxa"/>
            <w:vAlign w:val="center"/>
          </w:tcPr>
          <w:p w14:paraId="53D71511">
            <w:pPr>
              <w:spacing w:line="400" w:lineRule="exact"/>
              <w:jc w:val="center"/>
              <w:rPr>
                <w:rFonts w:ascii="宋体" w:hAnsi="宋体" w:eastAsia="宋体" w:cs="Arial"/>
              </w:rPr>
            </w:pPr>
          </w:p>
        </w:tc>
        <w:tc>
          <w:tcPr>
            <w:tcW w:w="1559" w:type="dxa"/>
            <w:vAlign w:val="center"/>
          </w:tcPr>
          <w:p w14:paraId="7D501985">
            <w:pPr>
              <w:spacing w:line="400" w:lineRule="exact"/>
              <w:jc w:val="center"/>
              <w:rPr>
                <w:rFonts w:ascii="宋体" w:hAnsi="宋体" w:eastAsia="宋体" w:cs="Arial"/>
              </w:rPr>
            </w:pPr>
          </w:p>
        </w:tc>
        <w:tc>
          <w:tcPr>
            <w:tcW w:w="1272" w:type="dxa"/>
            <w:tcBorders>
              <w:left w:val="single" w:color="auto" w:sz="4" w:space="0"/>
            </w:tcBorders>
            <w:vAlign w:val="center"/>
          </w:tcPr>
          <w:p w14:paraId="04EFF62F">
            <w:pPr>
              <w:spacing w:line="400" w:lineRule="exact"/>
              <w:jc w:val="center"/>
              <w:rPr>
                <w:rFonts w:ascii="宋体" w:hAnsi="宋体" w:eastAsia="宋体" w:cs="Arial"/>
              </w:rPr>
            </w:pPr>
          </w:p>
        </w:tc>
      </w:tr>
      <w:tr w14:paraId="414AEF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528C0A1">
            <w:pPr>
              <w:spacing w:line="400" w:lineRule="exact"/>
              <w:jc w:val="center"/>
              <w:rPr>
                <w:rFonts w:ascii="宋体" w:hAnsi="宋体" w:eastAsia="宋体" w:cs="Arial"/>
              </w:rPr>
            </w:pPr>
          </w:p>
        </w:tc>
        <w:tc>
          <w:tcPr>
            <w:tcW w:w="1681" w:type="dxa"/>
            <w:tcBorders>
              <w:right w:val="single" w:color="auto" w:sz="4" w:space="0"/>
            </w:tcBorders>
            <w:vAlign w:val="center"/>
          </w:tcPr>
          <w:p w14:paraId="3772DAFF">
            <w:pPr>
              <w:spacing w:line="400" w:lineRule="exact"/>
              <w:jc w:val="center"/>
              <w:rPr>
                <w:rFonts w:ascii="宋体" w:hAnsi="宋体" w:eastAsia="宋体" w:cs="Arial"/>
              </w:rPr>
            </w:pPr>
          </w:p>
        </w:tc>
        <w:tc>
          <w:tcPr>
            <w:tcW w:w="1541" w:type="dxa"/>
            <w:tcBorders>
              <w:left w:val="single" w:color="auto" w:sz="4" w:space="0"/>
            </w:tcBorders>
            <w:vAlign w:val="center"/>
          </w:tcPr>
          <w:p w14:paraId="4C4841E0">
            <w:pPr>
              <w:spacing w:line="400" w:lineRule="exact"/>
              <w:jc w:val="center"/>
              <w:rPr>
                <w:rFonts w:ascii="宋体" w:hAnsi="宋体" w:eastAsia="宋体" w:cs="Arial"/>
              </w:rPr>
            </w:pPr>
          </w:p>
        </w:tc>
        <w:tc>
          <w:tcPr>
            <w:tcW w:w="1519" w:type="dxa"/>
            <w:vAlign w:val="center"/>
          </w:tcPr>
          <w:p w14:paraId="0B141508">
            <w:pPr>
              <w:spacing w:line="400" w:lineRule="exact"/>
              <w:jc w:val="center"/>
              <w:rPr>
                <w:rFonts w:ascii="宋体" w:hAnsi="宋体" w:eastAsia="宋体" w:cs="Arial"/>
              </w:rPr>
            </w:pPr>
          </w:p>
        </w:tc>
        <w:tc>
          <w:tcPr>
            <w:tcW w:w="1559" w:type="dxa"/>
            <w:vAlign w:val="center"/>
          </w:tcPr>
          <w:p w14:paraId="1C77818A">
            <w:pPr>
              <w:spacing w:line="400" w:lineRule="exact"/>
              <w:jc w:val="center"/>
              <w:rPr>
                <w:rFonts w:ascii="宋体" w:hAnsi="宋体" w:eastAsia="宋体" w:cs="Arial"/>
              </w:rPr>
            </w:pPr>
          </w:p>
        </w:tc>
        <w:tc>
          <w:tcPr>
            <w:tcW w:w="1272" w:type="dxa"/>
            <w:tcBorders>
              <w:left w:val="single" w:color="auto" w:sz="4" w:space="0"/>
            </w:tcBorders>
            <w:vAlign w:val="center"/>
          </w:tcPr>
          <w:p w14:paraId="2FB1565D">
            <w:pPr>
              <w:spacing w:line="400" w:lineRule="exact"/>
              <w:jc w:val="center"/>
              <w:rPr>
                <w:rFonts w:ascii="宋体" w:hAnsi="宋体" w:eastAsia="宋体" w:cs="Arial"/>
              </w:rPr>
            </w:pPr>
          </w:p>
        </w:tc>
      </w:tr>
      <w:tr w14:paraId="34636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2CD00B2">
            <w:pPr>
              <w:spacing w:line="400" w:lineRule="exact"/>
              <w:jc w:val="center"/>
              <w:rPr>
                <w:rFonts w:ascii="宋体" w:hAnsi="宋体" w:eastAsia="宋体" w:cs="Arial"/>
              </w:rPr>
            </w:pPr>
          </w:p>
          <w:p w14:paraId="3DA0A4ED">
            <w:pPr>
              <w:spacing w:line="400" w:lineRule="exact"/>
              <w:jc w:val="center"/>
              <w:rPr>
                <w:rFonts w:ascii="宋体" w:hAnsi="宋体" w:eastAsia="宋体" w:cs="Arial"/>
              </w:rPr>
            </w:pPr>
          </w:p>
        </w:tc>
        <w:tc>
          <w:tcPr>
            <w:tcW w:w="1681" w:type="dxa"/>
            <w:tcBorders>
              <w:right w:val="single" w:color="auto" w:sz="4" w:space="0"/>
            </w:tcBorders>
            <w:vAlign w:val="center"/>
          </w:tcPr>
          <w:p w14:paraId="56E3E01A">
            <w:pPr>
              <w:spacing w:line="400" w:lineRule="exact"/>
              <w:jc w:val="center"/>
              <w:rPr>
                <w:rFonts w:ascii="宋体" w:hAnsi="宋体" w:eastAsia="宋体" w:cs="Arial"/>
              </w:rPr>
            </w:pPr>
          </w:p>
        </w:tc>
        <w:tc>
          <w:tcPr>
            <w:tcW w:w="1541" w:type="dxa"/>
            <w:tcBorders>
              <w:left w:val="single" w:color="auto" w:sz="4" w:space="0"/>
            </w:tcBorders>
            <w:vAlign w:val="center"/>
          </w:tcPr>
          <w:p w14:paraId="7F1934A3">
            <w:pPr>
              <w:spacing w:line="400" w:lineRule="exact"/>
              <w:jc w:val="center"/>
              <w:rPr>
                <w:rFonts w:ascii="宋体" w:hAnsi="宋体" w:eastAsia="宋体" w:cs="Arial"/>
              </w:rPr>
            </w:pPr>
          </w:p>
        </w:tc>
        <w:tc>
          <w:tcPr>
            <w:tcW w:w="1519" w:type="dxa"/>
            <w:vAlign w:val="center"/>
          </w:tcPr>
          <w:p w14:paraId="05054056">
            <w:pPr>
              <w:spacing w:line="400" w:lineRule="exact"/>
              <w:jc w:val="center"/>
              <w:rPr>
                <w:rFonts w:ascii="宋体" w:hAnsi="宋体" w:eastAsia="宋体" w:cs="Arial"/>
              </w:rPr>
            </w:pPr>
          </w:p>
        </w:tc>
        <w:tc>
          <w:tcPr>
            <w:tcW w:w="1559" w:type="dxa"/>
            <w:vAlign w:val="center"/>
          </w:tcPr>
          <w:p w14:paraId="3581E51B">
            <w:pPr>
              <w:spacing w:line="400" w:lineRule="exact"/>
              <w:jc w:val="center"/>
              <w:rPr>
                <w:rFonts w:ascii="宋体" w:hAnsi="宋体" w:eastAsia="宋体" w:cs="Arial"/>
              </w:rPr>
            </w:pPr>
          </w:p>
        </w:tc>
        <w:tc>
          <w:tcPr>
            <w:tcW w:w="1272" w:type="dxa"/>
            <w:tcBorders>
              <w:left w:val="single" w:color="auto" w:sz="4" w:space="0"/>
            </w:tcBorders>
            <w:vAlign w:val="center"/>
          </w:tcPr>
          <w:p w14:paraId="533F09AF">
            <w:pPr>
              <w:spacing w:line="400" w:lineRule="exact"/>
              <w:jc w:val="center"/>
              <w:rPr>
                <w:rFonts w:ascii="宋体" w:hAnsi="宋体" w:eastAsia="宋体" w:cs="Arial"/>
              </w:rPr>
            </w:pPr>
          </w:p>
        </w:tc>
      </w:tr>
      <w:tr w14:paraId="0D5B6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45A5420">
            <w:pPr>
              <w:spacing w:line="400" w:lineRule="exact"/>
              <w:jc w:val="center"/>
              <w:rPr>
                <w:rFonts w:ascii="宋体" w:hAnsi="宋体" w:eastAsia="宋体" w:cs="Arial"/>
              </w:rPr>
            </w:pPr>
          </w:p>
        </w:tc>
        <w:tc>
          <w:tcPr>
            <w:tcW w:w="1681" w:type="dxa"/>
            <w:tcBorders>
              <w:right w:val="single" w:color="auto" w:sz="4" w:space="0"/>
            </w:tcBorders>
            <w:vAlign w:val="center"/>
          </w:tcPr>
          <w:p w14:paraId="785A29C3">
            <w:pPr>
              <w:spacing w:line="400" w:lineRule="exact"/>
              <w:jc w:val="center"/>
              <w:rPr>
                <w:rFonts w:ascii="宋体" w:hAnsi="宋体" w:eastAsia="宋体" w:cs="Arial"/>
              </w:rPr>
            </w:pPr>
          </w:p>
        </w:tc>
        <w:tc>
          <w:tcPr>
            <w:tcW w:w="1541" w:type="dxa"/>
            <w:tcBorders>
              <w:left w:val="single" w:color="auto" w:sz="4" w:space="0"/>
            </w:tcBorders>
            <w:vAlign w:val="center"/>
          </w:tcPr>
          <w:p w14:paraId="36010B63">
            <w:pPr>
              <w:spacing w:line="400" w:lineRule="exact"/>
              <w:jc w:val="center"/>
              <w:rPr>
                <w:rFonts w:ascii="宋体" w:hAnsi="宋体" w:eastAsia="宋体" w:cs="Arial"/>
              </w:rPr>
            </w:pPr>
          </w:p>
        </w:tc>
        <w:tc>
          <w:tcPr>
            <w:tcW w:w="1519" w:type="dxa"/>
            <w:vAlign w:val="center"/>
          </w:tcPr>
          <w:p w14:paraId="611E9E05">
            <w:pPr>
              <w:spacing w:line="400" w:lineRule="exact"/>
              <w:jc w:val="center"/>
              <w:rPr>
                <w:rFonts w:ascii="宋体" w:hAnsi="宋体" w:eastAsia="宋体" w:cs="Arial"/>
              </w:rPr>
            </w:pPr>
          </w:p>
        </w:tc>
        <w:tc>
          <w:tcPr>
            <w:tcW w:w="1559" w:type="dxa"/>
            <w:vAlign w:val="center"/>
          </w:tcPr>
          <w:p w14:paraId="6EA10379">
            <w:pPr>
              <w:spacing w:line="400" w:lineRule="exact"/>
              <w:jc w:val="center"/>
              <w:rPr>
                <w:rFonts w:ascii="宋体" w:hAnsi="宋体" w:eastAsia="宋体" w:cs="Arial"/>
              </w:rPr>
            </w:pPr>
          </w:p>
        </w:tc>
        <w:tc>
          <w:tcPr>
            <w:tcW w:w="1272" w:type="dxa"/>
            <w:tcBorders>
              <w:left w:val="single" w:color="auto" w:sz="4" w:space="0"/>
            </w:tcBorders>
            <w:vAlign w:val="center"/>
          </w:tcPr>
          <w:p w14:paraId="320F3B1C">
            <w:pPr>
              <w:spacing w:line="400" w:lineRule="exact"/>
              <w:jc w:val="center"/>
              <w:rPr>
                <w:rFonts w:ascii="宋体" w:hAnsi="宋体" w:eastAsia="宋体" w:cs="Arial"/>
              </w:rPr>
            </w:pPr>
          </w:p>
        </w:tc>
      </w:tr>
      <w:tr w14:paraId="1B094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6BC5419">
            <w:pPr>
              <w:spacing w:line="400" w:lineRule="exact"/>
              <w:jc w:val="center"/>
              <w:rPr>
                <w:rFonts w:ascii="宋体" w:hAnsi="宋体" w:eastAsia="宋体" w:cs="Arial"/>
              </w:rPr>
            </w:pPr>
          </w:p>
        </w:tc>
        <w:tc>
          <w:tcPr>
            <w:tcW w:w="1681" w:type="dxa"/>
            <w:tcBorders>
              <w:right w:val="single" w:color="auto" w:sz="4" w:space="0"/>
            </w:tcBorders>
            <w:vAlign w:val="center"/>
          </w:tcPr>
          <w:p w14:paraId="01F2F091">
            <w:pPr>
              <w:spacing w:line="400" w:lineRule="exact"/>
              <w:jc w:val="center"/>
              <w:rPr>
                <w:rFonts w:ascii="宋体" w:hAnsi="宋体" w:eastAsia="宋体" w:cs="Arial"/>
              </w:rPr>
            </w:pPr>
          </w:p>
        </w:tc>
        <w:tc>
          <w:tcPr>
            <w:tcW w:w="1541" w:type="dxa"/>
            <w:tcBorders>
              <w:left w:val="single" w:color="auto" w:sz="4" w:space="0"/>
            </w:tcBorders>
            <w:vAlign w:val="center"/>
          </w:tcPr>
          <w:p w14:paraId="6003A7F7">
            <w:pPr>
              <w:spacing w:line="400" w:lineRule="exact"/>
              <w:jc w:val="center"/>
              <w:rPr>
                <w:rFonts w:ascii="宋体" w:hAnsi="宋体" w:eastAsia="宋体" w:cs="Arial"/>
              </w:rPr>
            </w:pPr>
          </w:p>
        </w:tc>
        <w:tc>
          <w:tcPr>
            <w:tcW w:w="1519" w:type="dxa"/>
            <w:vAlign w:val="center"/>
          </w:tcPr>
          <w:p w14:paraId="074F9EE7">
            <w:pPr>
              <w:spacing w:line="400" w:lineRule="exact"/>
              <w:jc w:val="center"/>
              <w:rPr>
                <w:rFonts w:ascii="宋体" w:hAnsi="宋体" w:eastAsia="宋体" w:cs="Arial"/>
              </w:rPr>
            </w:pPr>
          </w:p>
        </w:tc>
        <w:tc>
          <w:tcPr>
            <w:tcW w:w="1559" w:type="dxa"/>
            <w:vAlign w:val="center"/>
          </w:tcPr>
          <w:p w14:paraId="148FCB2E">
            <w:pPr>
              <w:spacing w:line="400" w:lineRule="exact"/>
              <w:jc w:val="center"/>
              <w:rPr>
                <w:rFonts w:ascii="宋体" w:hAnsi="宋体" w:eastAsia="宋体" w:cs="Arial"/>
              </w:rPr>
            </w:pPr>
          </w:p>
        </w:tc>
        <w:tc>
          <w:tcPr>
            <w:tcW w:w="1272" w:type="dxa"/>
            <w:tcBorders>
              <w:left w:val="single" w:color="auto" w:sz="4" w:space="0"/>
            </w:tcBorders>
            <w:vAlign w:val="center"/>
          </w:tcPr>
          <w:p w14:paraId="6B724D38">
            <w:pPr>
              <w:spacing w:line="400" w:lineRule="exact"/>
              <w:jc w:val="center"/>
              <w:rPr>
                <w:rFonts w:ascii="宋体" w:hAnsi="宋体" w:eastAsia="宋体" w:cs="Arial"/>
              </w:rPr>
            </w:pPr>
          </w:p>
        </w:tc>
      </w:tr>
      <w:tr w14:paraId="6D0576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F346E2D">
            <w:pPr>
              <w:spacing w:line="400" w:lineRule="exact"/>
              <w:jc w:val="center"/>
              <w:rPr>
                <w:rFonts w:ascii="宋体" w:hAnsi="宋体" w:eastAsia="宋体" w:cs="Arial"/>
              </w:rPr>
            </w:pPr>
          </w:p>
        </w:tc>
        <w:tc>
          <w:tcPr>
            <w:tcW w:w="1681" w:type="dxa"/>
            <w:tcBorders>
              <w:right w:val="single" w:color="auto" w:sz="4" w:space="0"/>
            </w:tcBorders>
            <w:vAlign w:val="center"/>
          </w:tcPr>
          <w:p w14:paraId="2973A471">
            <w:pPr>
              <w:spacing w:line="400" w:lineRule="exact"/>
              <w:jc w:val="center"/>
              <w:rPr>
                <w:rFonts w:ascii="宋体" w:hAnsi="宋体" w:eastAsia="宋体" w:cs="Arial"/>
              </w:rPr>
            </w:pPr>
          </w:p>
        </w:tc>
        <w:tc>
          <w:tcPr>
            <w:tcW w:w="1541" w:type="dxa"/>
            <w:tcBorders>
              <w:left w:val="single" w:color="auto" w:sz="4" w:space="0"/>
            </w:tcBorders>
            <w:vAlign w:val="center"/>
          </w:tcPr>
          <w:p w14:paraId="547852B3">
            <w:pPr>
              <w:spacing w:line="400" w:lineRule="exact"/>
              <w:jc w:val="center"/>
              <w:rPr>
                <w:rFonts w:ascii="宋体" w:hAnsi="宋体" w:eastAsia="宋体" w:cs="Arial"/>
              </w:rPr>
            </w:pPr>
          </w:p>
        </w:tc>
        <w:tc>
          <w:tcPr>
            <w:tcW w:w="1519" w:type="dxa"/>
            <w:vAlign w:val="center"/>
          </w:tcPr>
          <w:p w14:paraId="27097A17">
            <w:pPr>
              <w:spacing w:line="400" w:lineRule="exact"/>
              <w:jc w:val="center"/>
              <w:rPr>
                <w:rFonts w:ascii="宋体" w:hAnsi="宋体" w:eastAsia="宋体" w:cs="Arial"/>
              </w:rPr>
            </w:pPr>
          </w:p>
        </w:tc>
        <w:tc>
          <w:tcPr>
            <w:tcW w:w="1559" w:type="dxa"/>
            <w:vAlign w:val="center"/>
          </w:tcPr>
          <w:p w14:paraId="319D8EC3">
            <w:pPr>
              <w:spacing w:line="400" w:lineRule="exact"/>
              <w:jc w:val="center"/>
              <w:rPr>
                <w:rFonts w:ascii="宋体" w:hAnsi="宋体" w:eastAsia="宋体" w:cs="Arial"/>
              </w:rPr>
            </w:pPr>
          </w:p>
        </w:tc>
        <w:tc>
          <w:tcPr>
            <w:tcW w:w="1272" w:type="dxa"/>
            <w:tcBorders>
              <w:left w:val="single" w:color="auto" w:sz="4" w:space="0"/>
            </w:tcBorders>
            <w:vAlign w:val="center"/>
          </w:tcPr>
          <w:p w14:paraId="047A907B">
            <w:pPr>
              <w:spacing w:line="400" w:lineRule="exact"/>
              <w:jc w:val="center"/>
              <w:rPr>
                <w:rFonts w:ascii="宋体" w:hAnsi="宋体" w:eastAsia="宋体" w:cs="Arial"/>
              </w:rPr>
            </w:pPr>
          </w:p>
        </w:tc>
      </w:tr>
    </w:tbl>
    <w:p w14:paraId="05A5D8D0">
      <w:pPr>
        <w:rPr>
          <w:rFonts w:ascii="宋体" w:hAnsi="宋体" w:eastAsia="宋体"/>
        </w:rPr>
      </w:pPr>
      <w:r>
        <w:rPr>
          <w:rFonts w:ascii="宋体" w:hAnsi="宋体" w:eastAsia="宋体"/>
        </w:rPr>
        <w:br w:type="page"/>
      </w:r>
    </w:p>
    <w:p w14:paraId="467B45A8">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022C0A50">
      <w:pPr>
        <w:rPr>
          <w:rFonts w:ascii="宋体" w:hAnsi="宋体" w:eastAsia="宋体"/>
        </w:rPr>
      </w:pPr>
    </w:p>
    <w:tbl>
      <w:tblPr>
        <w:tblStyle w:val="1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4286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110" w:type="dxa"/>
            <w:vAlign w:val="center"/>
          </w:tcPr>
          <w:p w14:paraId="6E944F17">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4AAB0FC1">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1F884D56">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14:paraId="4B0B9723">
            <w:pPr>
              <w:jc w:val="center"/>
              <w:rPr>
                <w:rFonts w:ascii="宋体" w:hAnsi="宋体" w:eastAsia="宋体" w:cs="仿宋"/>
                <w:b/>
                <w:bCs/>
                <w:sz w:val="22"/>
              </w:rPr>
            </w:pPr>
            <w:r>
              <w:rPr>
                <w:rFonts w:hint="eastAsia" w:ascii="宋体" w:hAnsi="宋体" w:eastAsia="宋体" w:cs="仿宋"/>
                <w:b/>
                <w:bCs/>
                <w:sz w:val="22"/>
              </w:rPr>
              <w:t>差异说明</w:t>
            </w:r>
          </w:p>
          <w:p w14:paraId="16B1EAB7">
            <w:pPr>
              <w:jc w:val="center"/>
              <w:rPr>
                <w:rFonts w:ascii="宋体" w:hAnsi="宋体" w:eastAsia="宋体" w:cs="仿宋"/>
                <w:b/>
                <w:bCs/>
                <w:sz w:val="22"/>
              </w:rPr>
            </w:pPr>
            <w:r>
              <w:rPr>
                <w:rFonts w:hint="eastAsia" w:ascii="宋体" w:hAnsi="宋体" w:eastAsia="宋体" w:cs="仿宋"/>
                <w:b/>
                <w:bCs/>
                <w:sz w:val="22"/>
              </w:rPr>
              <w:t>（若有）</w:t>
            </w:r>
          </w:p>
        </w:tc>
      </w:tr>
      <w:tr w14:paraId="6E4C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0D9CE45">
            <w:pPr>
              <w:pStyle w:val="39"/>
              <w:jc w:val="center"/>
              <w:rPr>
                <w:rFonts w:ascii="宋体" w:hAnsi="宋体" w:eastAsia="宋体" w:cs="仿宋"/>
                <w:sz w:val="21"/>
                <w:szCs w:val="21"/>
              </w:rPr>
            </w:pPr>
          </w:p>
        </w:tc>
        <w:tc>
          <w:tcPr>
            <w:tcW w:w="2982" w:type="dxa"/>
            <w:vAlign w:val="center"/>
          </w:tcPr>
          <w:p w14:paraId="2ECAF573">
            <w:pPr>
              <w:pStyle w:val="39"/>
              <w:spacing w:line="360" w:lineRule="auto"/>
              <w:jc w:val="center"/>
              <w:rPr>
                <w:rFonts w:ascii="宋体" w:hAnsi="宋体" w:eastAsia="宋体" w:cs="仿宋"/>
                <w:sz w:val="21"/>
                <w:szCs w:val="21"/>
              </w:rPr>
            </w:pPr>
          </w:p>
        </w:tc>
        <w:tc>
          <w:tcPr>
            <w:tcW w:w="3180" w:type="dxa"/>
            <w:vAlign w:val="center"/>
          </w:tcPr>
          <w:p w14:paraId="3B370216">
            <w:pPr>
              <w:pStyle w:val="39"/>
              <w:spacing w:line="360" w:lineRule="auto"/>
              <w:jc w:val="center"/>
              <w:rPr>
                <w:rFonts w:ascii="宋体" w:hAnsi="宋体" w:eastAsia="宋体" w:cs="仿宋"/>
                <w:sz w:val="21"/>
                <w:szCs w:val="21"/>
              </w:rPr>
            </w:pPr>
          </w:p>
        </w:tc>
        <w:tc>
          <w:tcPr>
            <w:tcW w:w="2515" w:type="dxa"/>
            <w:vAlign w:val="center"/>
          </w:tcPr>
          <w:p w14:paraId="4857E081">
            <w:pPr>
              <w:pStyle w:val="39"/>
              <w:spacing w:line="360" w:lineRule="auto"/>
              <w:jc w:val="center"/>
              <w:rPr>
                <w:rFonts w:ascii="宋体" w:hAnsi="宋体" w:eastAsia="宋体" w:cs="仿宋"/>
                <w:sz w:val="21"/>
                <w:szCs w:val="21"/>
              </w:rPr>
            </w:pPr>
          </w:p>
        </w:tc>
      </w:tr>
      <w:tr w14:paraId="0247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C784522">
            <w:pPr>
              <w:pStyle w:val="39"/>
              <w:jc w:val="center"/>
              <w:rPr>
                <w:rFonts w:ascii="宋体" w:hAnsi="宋体" w:eastAsia="宋体" w:cs="仿宋"/>
                <w:sz w:val="21"/>
                <w:szCs w:val="21"/>
              </w:rPr>
            </w:pPr>
          </w:p>
        </w:tc>
        <w:tc>
          <w:tcPr>
            <w:tcW w:w="2982" w:type="dxa"/>
            <w:vAlign w:val="center"/>
          </w:tcPr>
          <w:p w14:paraId="7D00D4BB">
            <w:pPr>
              <w:pStyle w:val="39"/>
              <w:jc w:val="center"/>
              <w:rPr>
                <w:rFonts w:ascii="宋体" w:hAnsi="宋体" w:eastAsia="宋体" w:cs="仿宋"/>
                <w:sz w:val="21"/>
                <w:szCs w:val="21"/>
              </w:rPr>
            </w:pPr>
          </w:p>
        </w:tc>
        <w:tc>
          <w:tcPr>
            <w:tcW w:w="3180" w:type="dxa"/>
            <w:vAlign w:val="center"/>
          </w:tcPr>
          <w:p w14:paraId="23EE10A8">
            <w:pPr>
              <w:pStyle w:val="39"/>
              <w:jc w:val="center"/>
              <w:rPr>
                <w:rFonts w:ascii="宋体" w:hAnsi="宋体" w:eastAsia="宋体" w:cs="仿宋"/>
                <w:sz w:val="21"/>
                <w:szCs w:val="21"/>
              </w:rPr>
            </w:pPr>
          </w:p>
        </w:tc>
        <w:tc>
          <w:tcPr>
            <w:tcW w:w="2515" w:type="dxa"/>
            <w:vAlign w:val="center"/>
          </w:tcPr>
          <w:p w14:paraId="7F01C748">
            <w:pPr>
              <w:pStyle w:val="39"/>
              <w:jc w:val="center"/>
              <w:rPr>
                <w:rFonts w:ascii="宋体" w:hAnsi="宋体" w:eastAsia="宋体" w:cs="仿宋"/>
                <w:sz w:val="21"/>
                <w:szCs w:val="21"/>
              </w:rPr>
            </w:pPr>
          </w:p>
        </w:tc>
      </w:tr>
      <w:tr w14:paraId="208E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C13DBDA">
            <w:pPr>
              <w:pStyle w:val="39"/>
              <w:jc w:val="center"/>
              <w:rPr>
                <w:rFonts w:ascii="宋体" w:hAnsi="宋体" w:eastAsia="宋体" w:cs="仿宋"/>
                <w:sz w:val="21"/>
                <w:szCs w:val="21"/>
              </w:rPr>
            </w:pPr>
          </w:p>
        </w:tc>
        <w:tc>
          <w:tcPr>
            <w:tcW w:w="2982" w:type="dxa"/>
            <w:vAlign w:val="center"/>
          </w:tcPr>
          <w:p w14:paraId="20E63B87">
            <w:pPr>
              <w:pStyle w:val="39"/>
              <w:jc w:val="center"/>
              <w:rPr>
                <w:rFonts w:ascii="宋体" w:hAnsi="宋体" w:eastAsia="宋体" w:cs="仿宋"/>
                <w:sz w:val="21"/>
                <w:szCs w:val="21"/>
              </w:rPr>
            </w:pPr>
          </w:p>
        </w:tc>
        <w:tc>
          <w:tcPr>
            <w:tcW w:w="3180" w:type="dxa"/>
            <w:vAlign w:val="center"/>
          </w:tcPr>
          <w:p w14:paraId="3B8661DD">
            <w:pPr>
              <w:pStyle w:val="39"/>
              <w:jc w:val="center"/>
              <w:rPr>
                <w:rFonts w:ascii="宋体" w:hAnsi="宋体" w:eastAsia="宋体" w:cs="仿宋"/>
                <w:sz w:val="21"/>
                <w:szCs w:val="21"/>
              </w:rPr>
            </w:pPr>
          </w:p>
        </w:tc>
        <w:tc>
          <w:tcPr>
            <w:tcW w:w="2515" w:type="dxa"/>
            <w:vAlign w:val="center"/>
          </w:tcPr>
          <w:p w14:paraId="2D65417D">
            <w:pPr>
              <w:pStyle w:val="39"/>
              <w:jc w:val="center"/>
              <w:rPr>
                <w:rFonts w:ascii="宋体" w:hAnsi="宋体" w:eastAsia="宋体" w:cs="仿宋"/>
                <w:sz w:val="21"/>
                <w:szCs w:val="21"/>
              </w:rPr>
            </w:pPr>
          </w:p>
        </w:tc>
      </w:tr>
      <w:tr w14:paraId="43DF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8C622F6">
            <w:pPr>
              <w:pStyle w:val="39"/>
              <w:jc w:val="center"/>
              <w:rPr>
                <w:rFonts w:ascii="宋体" w:hAnsi="宋体" w:eastAsia="宋体" w:cs="仿宋"/>
                <w:sz w:val="21"/>
                <w:szCs w:val="21"/>
              </w:rPr>
            </w:pPr>
          </w:p>
        </w:tc>
        <w:tc>
          <w:tcPr>
            <w:tcW w:w="2982" w:type="dxa"/>
            <w:vAlign w:val="center"/>
          </w:tcPr>
          <w:p w14:paraId="3437F6AF">
            <w:pPr>
              <w:pStyle w:val="39"/>
              <w:jc w:val="center"/>
              <w:rPr>
                <w:rFonts w:ascii="宋体" w:hAnsi="宋体" w:eastAsia="宋体" w:cs="仿宋"/>
                <w:sz w:val="21"/>
                <w:szCs w:val="21"/>
              </w:rPr>
            </w:pPr>
          </w:p>
        </w:tc>
        <w:tc>
          <w:tcPr>
            <w:tcW w:w="3180" w:type="dxa"/>
            <w:vAlign w:val="center"/>
          </w:tcPr>
          <w:p w14:paraId="61FF5DB5">
            <w:pPr>
              <w:pStyle w:val="39"/>
              <w:jc w:val="center"/>
              <w:rPr>
                <w:rFonts w:ascii="宋体" w:hAnsi="宋体" w:eastAsia="宋体" w:cs="仿宋"/>
                <w:sz w:val="21"/>
                <w:szCs w:val="21"/>
              </w:rPr>
            </w:pPr>
          </w:p>
        </w:tc>
        <w:tc>
          <w:tcPr>
            <w:tcW w:w="2515" w:type="dxa"/>
            <w:vAlign w:val="center"/>
          </w:tcPr>
          <w:p w14:paraId="1CBAC332">
            <w:pPr>
              <w:pStyle w:val="39"/>
              <w:jc w:val="center"/>
              <w:rPr>
                <w:rFonts w:ascii="宋体" w:hAnsi="宋体" w:eastAsia="宋体" w:cs="仿宋"/>
                <w:sz w:val="21"/>
                <w:szCs w:val="21"/>
              </w:rPr>
            </w:pPr>
          </w:p>
        </w:tc>
      </w:tr>
      <w:tr w14:paraId="49CC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FBCDD57">
            <w:pPr>
              <w:pStyle w:val="39"/>
              <w:jc w:val="center"/>
              <w:rPr>
                <w:rFonts w:ascii="宋体" w:hAnsi="宋体" w:eastAsia="宋体" w:cs="仿宋"/>
                <w:sz w:val="21"/>
                <w:szCs w:val="21"/>
              </w:rPr>
            </w:pPr>
          </w:p>
        </w:tc>
        <w:tc>
          <w:tcPr>
            <w:tcW w:w="2982" w:type="dxa"/>
            <w:vAlign w:val="center"/>
          </w:tcPr>
          <w:p w14:paraId="6B844A30">
            <w:pPr>
              <w:pStyle w:val="39"/>
              <w:jc w:val="center"/>
              <w:rPr>
                <w:rFonts w:ascii="宋体" w:hAnsi="宋体" w:eastAsia="宋体" w:cs="仿宋"/>
                <w:sz w:val="21"/>
                <w:szCs w:val="21"/>
              </w:rPr>
            </w:pPr>
          </w:p>
        </w:tc>
        <w:tc>
          <w:tcPr>
            <w:tcW w:w="3180" w:type="dxa"/>
            <w:vAlign w:val="center"/>
          </w:tcPr>
          <w:p w14:paraId="4D1F0FBE">
            <w:pPr>
              <w:pStyle w:val="39"/>
              <w:jc w:val="center"/>
              <w:rPr>
                <w:rFonts w:ascii="宋体" w:hAnsi="宋体" w:eastAsia="宋体" w:cs="仿宋"/>
                <w:sz w:val="21"/>
                <w:szCs w:val="21"/>
              </w:rPr>
            </w:pPr>
          </w:p>
        </w:tc>
        <w:tc>
          <w:tcPr>
            <w:tcW w:w="2515" w:type="dxa"/>
            <w:vAlign w:val="center"/>
          </w:tcPr>
          <w:p w14:paraId="3BABD30D">
            <w:pPr>
              <w:pStyle w:val="39"/>
              <w:jc w:val="center"/>
              <w:rPr>
                <w:rFonts w:ascii="宋体" w:hAnsi="宋体" w:eastAsia="宋体" w:cs="仿宋"/>
                <w:sz w:val="21"/>
                <w:szCs w:val="21"/>
              </w:rPr>
            </w:pPr>
          </w:p>
        </w:tc>
      </w:tr>
      <w:tr w14:paraId="1672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212DD26">
            <w:pPr>
              <w:pStyle w:val="39"/>
              <w:jc w:val="center"/>
              <w:rPr>
                <w:rFonts w:ascii="宋体" w:hAnsi="宋体" w:eastAsia="宋体" w:cs="仿宋"/>
                <w:sz w:val="21"/>
                <w:szCs w:val="21"/>
              </w:rPr>
            </w:pPr>
          </w:p>
        </w:tc>
        <w:tc>
          <w:tcPr>
            <w:tcW w:w="2982" w:type="dxa"/>
            <w:vAlign w:val="center"/>
          </w:tcPr>
          <w:p w14:paraId="68BAE49A">
            <w:pPr>
              <w:pStyle w:val="39"/>
              <w:jc w:val="center"/>
              <w:rPr>
                <w:rFonts w:ascii="宋体" w:hAnsi="宋体" w:eastAsia="宋体" w:cs="仿宋"/>
                <w:sz w:val="21"/>
                <w:szCs w:val="21"/>
              </w:rPr>
            </w:pPr>
          </w:p>
        </w:tc>
        <w:tc>
          <w:tcPr>
            <w:tcW w:w="3180" w:type="dxa"/>
            <w:vAlign w:val="center"/>
          </w:tcPr>
          <w:p w14:paraId="64E0D411">
            <w:pPr>
              <w:pStyle w:val="39"/>
              <w:jc w:val="center"/>
              <w:rPr>
                <w:rFonts w:ascii="宋体" w:hAnsi="宋体" w:eastAsia="宋体" w:cs="仿宋"/>
                <w:sz w:val="21"/>
                <w:szCs w:val="21"/>
              </w:rPr>
            </w:pPr>
          </w:p>
        </w:tc>
        <w:tc>
          <w:tcPr>
            <w:tcW w:w="2515" w:type="dxa"/>
            <w:vAlign w:val="center"/>
          </w:tcPr>
          <w:p w14:paraId="20346E23">
            <w:pPr>
              <w:pStyle w:val="39"/>
              <w:jc w:val="center"/>
              <w:rPr>
                <w:rFonts w:ascii="宋体" w:hAnsi="宋体" w:eastAsia="宋体" w:cs="仿宋"/>
                <w:sz w:val="21"/>
                <w:szCs w:val="21"/>
              </w:rPr>
            </w:pPr>
          </w:p>
        </w:tc>
      </w:tr>
      <w:tr w14:paraId="1C9D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F5D7E01">
            <w:pPr>
              <w:pStyle w:val="39"/>
              <w:jc w:val="center"/>
              <w:rPr>
                <w:rFonts w:ascii="宋体" w:hAnsi="宋体" w:eastAsia="宋体" w:cs="仿宋"/>
                <w:sz w:val="21"/>
                <w:szCs w:val="21"/>
              </w:rPr>
            </w:pPr>
          </w:p>
        </w:tc>
        <w:tc>
          <w:tcPr>
            <w:tcW w:w="2982" w:type="dxa"/>
            <w:vAlign w:val="center"/>
          </w:tcPr>
          <w:p w14:paraId="30B7A8D5">
            <w:pPr>
              <w:pStyle w:val="39"/>
              <w:jc w:val="center"/>
              <w:rPr>
                <w:rFonts w:ascii="宋体" w:hAnsi="宋体" w:eastAsia="宋体" w:cs="仿宋"/>
                <w:sz w:val="21"/>
                <w:szCs w:val="21"/>
              </w:rPr>
            </w:pPr>
          </w:p>
        </w:tc>
        <w:tc>
          <w:tcPr>
            <w:tcW w:w="3180" w:type="dxa"/>
            <w:vAlign w:val="center"/>
          </w:tcPr>
          <w:p w14:paraId="10D4BD43">
            <w:pPr>
              <w:pStyle w:val="39"/>
              <w:jc w:val="center"/>
              <w:rPr>
                <w:rFonts w:ascii="宋体" w:hAnsi="宋体" w:eastAsia="宋体" w:cs="仿宋"/>
                <w:sz w:val="21"/>
                <w:szCs w:val="21"/>
              </w:rPr>
            </w:pPr>
          </w:p>
        </w:tc>
        <w:tc>
          <w:tcPr>
            <w:tcW w:w="2515" w:type="dxa"/>
            <w:vAlign w:val="center"/>
          </w:tcPr>
          <w:p w14:paraId="4C6D6A90">
            <w:pPr>
              <w:pStyle w:val="39"/>
              <w:jc w:val="center"/>
              <w:rPr>
                <w:rFonts w:ascii="宋体" w:hAnsi="宋体" w:eastAsia="宋体" w:cs="仿宋"/>
                <w:sz w:val="21"/>
                <w:szCs w:val="21"/>
              </w:rPr>
            </w:pPr>
          </w:p>
        </w:tc>
      </w:tr>
      <w:tr w14:paraId="633E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71524281">
            <w:pPr>
              <w:pStyle w:val="39"/>
              <w:jc w:val="center"/>
              <w:rPr>
                <w:rFonts w:ascii="宋体" w:hAnsi="宋体" w:eastAsia="宋体" w:cs="仿宋"/>
                <w:sz w:val="21"/>
                <w:szCs w:val="21"/>
              </w:rPr>
            </w:pPr>
          </w:p>
        </w:tc>
        <w:tc>
          <w:tcPr>
            <w:tcW w:w="2982" w:type="dxa"/>
            <w:vAlign w:val="center"/>
          </w:tcPr>
          <w:p w14:paraId="7BCE2FD1">
            <w:pPr>
              <w:pStyle w:val="39"/>
              <w:jc w:val="center"/>
              <w:rPr>
                <w:rFonts w:ascii="宋体" w:hAnsi="宋体" w:eastAsia="宋体" w:cs="仿宋"/>
                <w:sz w:val="21"/>
                <w:szCs w:val="21"/>
              </w:rPr>
            </w:pPr>
          </w:p>
        </w:tc>
        <w:tc>
          <w:tcPr>
            <w:tcW w:w="3180" w:type="dxa"/>
            <w:vAlign w:val="center"/>
          </w:tcPr>
          <w:p w14:paraId="300D66ED">
            <w:pPr>
              <w:pStyle w:val="39"/>
              <w:jc w:val="center"/>
              <w:rPr>
                <w:rFonts w:ascii="宋体" w:hAnsi="宋体" w:eastAsia="宋体" w:cs="仿宋"/>
                <w:sz w:val="21"/>
                <w:szCs w:val="21"/>
              </w:rPr>
            </w:pPr>
          </w:p>
        </w:tc>
        <w:tc>
          <w:tcPr>
            <w:tcW w:w="2515" w:type="dxa"/>
            <w:vAlign w:val="center"/>
          </w:tcPr>
          <w:p w14:paraId="0D3271A2">
            <w:pPr>
              <w:pStyle w:val="39"/>
              <w:jc w:val="center"/>
              <w:rPr>
                <w:rFonts w:ascii="宋体" w:hAnsi="宋体" w:eastAsia="宋体" w:cs="仿宋"/>
                <w:sz w:val="21"/>
                <w:szCs w:val="21"/>
              </w:rPr>
            </w:pPr>
          </w:p>
        </w:tc>
      </w:tr>
    </w:tbl>
    <w:p w14:paraId="6112EC00">
      <w:pPr>
        <w:ind w:firstLine="482" w:firstLineChars="200"/>
        <w:rPr>
          <w:rFonts w:ascii="宋体" w:hAnsi="宋体" w:eastAsia="宋体"/>
          <w:b/>
          <w:sz w:val="24"/>
        </w:rPr>
      </w:pPr>
    </w:p>
    <w:p w14:paraId="2DF4A6B3">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1DABEDAE">
      <w:pPr>
        <w:adjustRightInd w:val="0"/>
        <w:spacing w:line="400" w:lineRule="exact"/>
        <w:ind w:firstLine="480" w:firstLineChars="200"/>
        <w:jc w:val="left"/>
        <w:rPr>
          <w:rFonts w:ascii="宋体" w:hAnsi="宋体" w:eastAsia="宋体"/>
          <w:sz w:val="24"/>
        </w:rPr>
      </w:pPr>
    </w:p>
    <w:p w14:paraId="67C9FF14">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4B4B9E6C">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2F096E40">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17D75F00">
      <w:pPr>
        <w:rPr>
          <w:rFonts w:ascii="宋体" w:hAnsi="宋体" w:eastAsia="宋体"/>
          <w:bCs/>
          <w:sz w:val="24"/>
        </w:rPr>
      </w:pPr>
      <w:r>
        <w:rPr>
          <w:rFonts w:hint="eastAsia" w:ascii="宋体" w:hAnsi="宋体" w:eastAsia="宋体"/>
          <w:bCs/>
          <w:sz w:val="24"/>
        </w:rPr>
        <w:br w:type="page"/>
      </w:r>
    </w:p>
    <w:p w14:paraId="3C643CFF">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19"/>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574E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C84CCBD">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3DAF6127">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0C2EDDA1">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7CF90F66">
            <w:pPr>
              <w:jc w:val="center"/>
              <w:rPr>
                <w:rFonts w:ascii="宋体" w:hAnsi="宋体" w:eastAsia="宋体" w:cs="仿宋"/>
                <w:b/>
                <w:bCs/>
                <w:sz w:val="22"/>
              </w:rPr>
            </w:pPr>
            <w:r>
              <w:rPr>
                <w:rFonts w:hint="eastAsia" w:ascii="宋体" w:hAnsi="宋体" w:eastAsia="宋体" w:cs="仿宋"/>
                <w:b/>
                <w:bCs/>
                <w:sz w:val="22"/>
              </w:rPr>
              <w:t>差异说明</w:t>
            </w:r>
          </w:p>
          <w:p w14:paraId="79D0B8CF">
            <w:pPr>
              <w:jc w:val="center"/>
              <w:rPr>
                <w:rFonts w:ascii="宋体" w:hAnsi="宋体" w:eastAsia="宋体" w:cs="仿宋"/>
                <w:b/>
                <w:bCs/>
                <w:sz w:val="22"/>
              </w:rPr>
            </w:pPr>
            <w:r>
              <w:rPr>
                <w:rFonts w:hint="eastAsia" w:ascii="宋体" w:hAnsi="宋体" w:eastAsia="宋体" w:cs="仿宋"/>
                <w:b/>
                <w:bCs/>
                <w:sz w:val="22"/>
              </w:rPr>
              <w:t>（若有）</w:t>
            </w:r>
          </w:p>
        </w:tc>
      </w:tr>
      <w:tr w14:paraId="41C1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44EEFAC">
            <w:pPr>
              <w:pStyle w:val="39"/>
              <w:jc w:val="center"/>
              <w:rPr>
                <w:rFonts w:ascii="宋体" w:hAnsi="宋体" w:eastAsia="宋体" w:cs="仿宋"/>
                <w:sz w:val="21"/>
                <w:szCs w:val="21"/>
              </w:rPr>
            </w:pPr>
          </w:p>
        </w:tc>
        <w:tc>
          <w:tcPr>
            <w:tcW w:w="3689" w:type="dxa"/>
            <w:vAlign w:val="center"/>
          </w:tcPr>
          <w:p w14:paraId="634D5952">
            <w:pPr>
              <w:pStyle w:val="39"/>
              <w:spacing w:line="360" w:lineRule="auto"/>
              <w:jc w:val="center"/>
              <w:rPr>
                <w:rFonts w:ascii="宋体" w:hAnsi="宋体" w:eastAsia="宋体" w:cs="仿宋"/>
                <w:sz w:val="21"/>
                <w:szCs w:val="21"/>
              </w:rPr>
            </w:pPr>
          </w:p>
        </w:tc>
        <w:tc>
          <w:tcPr>
            <w:tcW w:w="2263" w:type="dxa"/>
            <w:vAlign w:val="center"/>
          </w:tcPr>
          <w:p w14:paraId="296895B4">
            <w:pPr>
              <w:pStyle w:val="39"/>
              <w:spacing w:line="360" w:lineRule="auto"/>
              <w:jc w:val="center"/>
              <w:rPr>
                <w:rFonts w:ascii="宋体" w:hAnsi="宋体" w:eastAsia="宋体" w:cs="仿宋"/>
                <w:sz w:val="21"/>
                <w:szCs w:val="21"/>
              </w:rPr>
            </w:pPr>
          </w:p>
        </w:tc>
        <w:tc>
          <w:tcPr>
            <w:tcW w:w="2263" w:type="dxa"/>
            <w:vAlign w:val="center"/>
          </w:tcPr>
          <w:p w14:paraId="2C43D7FC">
            <w:pPr>
              <w:pStyle w:val="39"/>
              <w:spacing w:line="360" w:lineRule="auto"/>
              <w:jc w:val="center"/>
              <w:rPr>
                <w:rFonts w:ascii="宋体" w:hAnsi="宋体" w:eastAsia="宋体" w:cs="仿宋"/>
                <w:sz w:val="21"/>
                <w:szCs w:val="21"/>
              </w:rPr>
            </w:pPr>
          </w:p>
        </w:tc>
      </w:tr>
      <w:tr w14:paraId="5A03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BD1ED6B">
            <w:pPr>
              <w:pStyle w:val="39"/>
              <w:jc w:val="center"/>
              <w:rPr>
                <w:rFonts w:ascii="宋体" w:hAnsi="宋体" w:eastAsia="宋体" w:cs="仿宋"/>
                <w:sz w:val="21"/>
                <w:szCs w:val="21"/>
              </w:rPr>
            </w:pPr>
          </w:p>
        </w:tc>
        <w:tc>
          <w:tcPr>
            <w:tcW w:w="3689" w:type="dxa"/>
            <w:vAlign w:val="center"/>
          </w:tcPr>
          <w:p w14:paraId="7F8DFC4E">
            <w:pPr>
              <w:pStyle w:val="39"/>
              <w:jc w:val="center"/>
              <w:rPr>
                <w:rFonts w:ascii="宋体" w:hAnsi="宋体" w:eastAsia="宋体" w:cs="仿宋"/>
                <w:sz w:val="21"/>
                <w:szCs w:val="21"/>
              </w:rPr>
            </w:pPr>
          </w:p>
        </w:tc>
        <w:tc>
          <w:tcPr>
            <w:tcW w:w="2263" w:type="dxa"/>
            <w:vAlign w:val="center"/>
          </w:tcPr>
          <w:p w14:paraId="051545C2">
            <w:pPr>
              <w:pStyle w:val="39"/>
              <w:jc w:val="center"/>
              <w:rPr>
                <w:rFonts w:ascii="宋体" w:hAnsi="宋体" w:eastAsia="宋体" w:cs="仿宋"/>
                <w:sz w:val="21"/>
                <w:szCs w:val="21"/>
              </w:rPr>
            </w:pPr>
          </w:p>
        </w:tc>
        <w:tc>
          <w:tcPr>
            <w:tcW w:w="2263" w:type="dxa"/>
            <w:vAlign w:val="center"/>
          </w:tcPr>
          <w:p w14:paraId="1C21DC0D">
            <w:pPr>
              <w:pStyle w:val="39"/>
              <w:jc w:val="center"/>
              <w:rPr>
                <w:rFonts w:ascii="宋体" w:hAnsi="宋体" w:eastAsia="宋体" w:cs="仿宋"/>
                <w:sz w:val="21"/>
                <w:szCs w:val="21"/>
              </w:rPr>
            </w:pPr>
          </w:p>
        </w:tc>
      </w:tr>
      <w:tr w14:paraId="380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6D89704">
            <w:pPr>
              <w:pStyle w:val="39"/>
              <w:jc w:val="center"/>
              <w:rPr>
                <w:rFonts w:ascii="宋体" w:hAnsi="宋体" w:eastAsia="宋体" w:cs="仿宋"/>
                <w:sz w:val="21"/>
                <w:szCs w:val="21"/>
              </w:rPr>
            </w:pPr>
          </w:p>
        </w:tc>
        <w:tc>
          <w:tcPr>
            <w:tcW w:w="3689" w:type="dxa"/>
            <w:vAlign w:val="center"/>
          </w:tcPr>
          <w:p w14:paraId="4E265C27">
            <w:pPr>
              <w:pStyle w:val="39"/>
              <w:jc w:val="center"/>
              <w:rPr>
                <w:rFonts w:ascii="宋体" w:hAnsi="宋体" w:eastAsia="宋体" w:cs="仿宋"/>
                <w:sz w:val="21"/>
                <w:szCs w:val="21"/>
              </w:rPr>
            </w:pPr>
          </w:p>
        </w:tc>
        <w:tc>
          <w:tcPr>
            <w:tcW w:w="2263" w:type="dxa"/>
            <w:vAlign w:val="center"/>
          </w:tcPr>
          <w:p w14:paraId="30AA2CFE">
            <w:pPr>
              <w:pStyle w:val="39"/>
              <w:jc w:val="center"/>
              <w:rPr>
                <w:rFonts w:ascii="宋体" w:hAnsi="宋体" w:eastAsia="宋体" w:cs="仿宋"/>
                <w:sz w:val="21"/>
                <w:szCs w:val="21"/>
              </w:rPr>
            </w:pPr>
          </w:p>
        </w:tc>
        <w:tc>
          <w:tcPr>
            <w:tcW w:w="2263" w:type="dxa"/>
            <w:vAlign w:val="center"/>
          </w:tcPr>
          <w:p w14:paraId="0B8CEA89">
            <w:pPr>
              <w:pStyle w:val="39"/>
              <w:jc w:val="center"/>
              <w:rPr>
                <w:rFonts w:ascii="宋体" w:hAnsi="宋体" w:eastAsia="宋体" w:cs="仿宋"/>
                <w:sz w:val="21"/>
                <w:szCs w:val="21"/>
              </w:rPr>
            </w:pPr>
          </w:p>
        </w:tc>
      </w:tr>
      <w:tr w14:paraId="4E6C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8360A32">
            <w:pPr>
              <w:pStyle w:val="39"/>
              <w:jc w:val="center"/>
              <w:rPr>
                <w:rFonts w:ascii="宋体" w:hAnsi="宋体" w:eastAsia="宋体" w:cs="仿宋"/>
                <w:sz w:val="21"/>
                <w:szCs w:val="21"/>
              </w:rPr>
            </w:pPr>
          </w:p>
        </w:tc>
        <w:tc>
          <w:tcPr>
            <w:tcW w:w="3689" w:type="dxa"/>
            <w:vAlign w:val="center"/>
          </w:tcPr>
          <w:p w14:paraId="6C31DE21">
            <w:pPr>
              <w:pStyle w:val="39"/>
              <w:jc w:val="center"/>
              <w:rPr>
                <w:rFonts w:ascii="宋体" w:hAnsi="宋体" w:eastAsia="宋体" w:cs="仿宋"/>
                <w:sz w:val="21"/>
                <w:szCs w:val="21"/>
              </w:rPr>
            </w:pPr>
          </w:p>
        </w:tc>
        <w:tc>
          <w:tcPr>
            <w:tcW w:w="2263" w:type="dxa"/>
            <w:vAlign w:val="center"/>
          </w:tcPr>
          <w:p w14:paraId="50237A25">
            <w:pPr>
              <w:pStyle w:val="39"/>
              <w:jc w:val="center"/>
              <w:rPr>
                <w:rFonts w:ascii="宋体" w:hAnsi="宋体" w:eastAsia="宋体" w:cs="仿宋"/>
                <w:sz w:val="21"/>
                <w:szCs w:val="21"/>
              </w:rPr>
            </w:pPr>
          </w:p>
        </w:tc>
        <w:tc>
          <w:tcPr>
            <w:tcW w:w="2263" w:type="dxa"/>
            <w:vAlign w:val="center"/>
          </w:tcPr>
          <w:p w14:paraId="7C11B57B">
            <w:pPr>
              <w:pStyle w:val="39"/>
              <w:jc w:val="center"/>
              <w:rPr>
                <w:rFonts w:ascii="宋体" w:hAnsi="宋体" w:eastAsia="宋体" w:cs="仿宋"/>
                <w:sz w:val="21"/>
                <w:szCs w:val="21"/>
              </w:rPr>
            </w:pPr>
          </w:p>
        </w:tc>
      </w:tr>
      <w:tr w14:paraId="4A30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42BAF2E">
            <w:pPr>
              <w:pStyle w:val="39"/>
              <w:jc w:val="center"/>
              <w:rPr>
                <w:rFonts w:ascii="宋体" w:hAnsi="宋体" w:eastAsia="宋体" w:cs="仿宋"/>
                <w:sz w:val="21"/>
                <w:szCs w:val="21"/>
              </w:rPr>
            </w:pPr>
          </w:p>
        </w:tc>
        <w:tc>
          <w:tcPr>
            <w:tcW w:w="3689" w:type="dxa"/>
            <w:vAlign w:val="center"/>
          </w:tcPr>
          <w:p w14:paraId="3AEC4AE2">
            <w:pPr>
              <w:pStyle w:val="39"/>
              <w:jc w:val="center"/>
              <w:rPr>
                <w:rFonts w:ascii="宋体" w:hAnsi="宋体" w:eastAsia="宋体" w:cs="仿宋"/>
                <w:sz w:val="21"/>
                <w:szCs w:val="21"/>
              </w:rPr>
            </w:pPr>
          </w:p>
        </w:tc>
        <w:tc>
          <w:tcPr>
            <w:tcW w:w="2263" w:type="dxa"/>
            <w:vAlign w:val="center"/>
          </w:tcPr>
          <w:p w14:paraId="16018B68">
            <w:pPr>
              <w:pStyle w:val="39"/>
              <w:jc w:val="center"/>
              <w:rPr>
                <w:rFonts w:ascii="宋体" w:hAnsi="宋体" w:eastAsia="宋体" w:cs="仿宋"/>
                <w:sz w:val="21"/>
                <w:szCs w:val="21"/>
              </w:rPr>
            </w:pPr>
          </w:p>
        </w:tc>
        <w:tc>
          <w:tcPr>
            <w:tcW w:w="2263" w:type="dxa"/>
            <w:vAlign w:val="center"/>
          </w:tcPr>
          <w:p w14:paraId="544DDD50">
            <w:pPr>
              <w:pStyle w:val="39"/>
              <w:jc w:val="center"/>
              <w:rPr>
                <w:rFonts w:ascii="宋体" w:hAnsi="宋体" w:eastAsia="宋体" w:cs="仿宋"/>
                <w:sz w:val="21"/>
                <w:szCs w:val="21"/>
              </w:rPr>
            </w:pPr>
          </w:p>
        </w:tc>
      </w:tr>
      <w:tr w14:paraId="5632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247BDF9">
            <w:pPr>
              <w:pStyle w:val="39"/>
              <w:jc w:val="center"/>
              <w:rPr>
                <w:rFonts w:ascii="宋体" w:hAnsi="宋体" w:eastAsia="宋体" w:cs="仿宋"/>
                <w:sz w:val="21"/>
                <w:szCs w:val="21"/>
              </w:rPr>
            </w:pPr>
          </w:p>
        </w:tc>
        <w:tc>
          <w:tcPr>
            <w:tcW w:w="3689" w:type="dxa"/>
            <w:vAlign w:val="center"/>
          </w:tcPr>
          <w:p w14:paraId="054FBDDF">
            <w:pPr>
              <w:pStyle w:val="39"/>
              <w:jc w:val="center"/>
              <w:rPr>
                <w:rFonts w:ascii="宋体" w:hAnsi="宋体" w:eastAsia="宋体" w:cs="仿宋"/>
                <w:sz w:val="21"/>
                <w:szCs w:val="21"/>
              </w:rPr>
            </w:pPr>
          </w:p>
        </w:tc>
        <w:tc>
          <w:tcPr>
            <w:tcW w:w="2263" w:type="dxa"/>
            <w:vAlign w:val="center"/>
          </w:tcPr>
          <w:p w14:paraId="5F33C144">
            <w:pPr>
              <w:pStyle w:val="39"/>
              <w:jc w:val="center"/>
              <w:rPr>
                <w:rFonts w:ascii="宋体" w:hAnsi="宋体" w:eastAsia="宋体" w:cs="仿宋"/>
                <w:sz w:val="21"/>
                <w:szCs w:val="21"/>
              </w:rPr>
            </w:pPr>
          </w:p>
        </w:tc>
        <w:tc>
          <w:tcPr>
            <w:tcW w:w="2263" w:type="dxa"/>
            <w:vAlign w:val="center"/>
          </w:tcPr>
          <w:p w14:paraId="5F8A42D0">
            <w:pPr>
              <w:pStyle w:val="39"/>
              <w:jc w:val="center"/>
              <w:rPr>
                <w:rFonts w:ascii="宋体" w:hAnsi="宋体" w:eastAsia="宋体" w:cs="仿宋"/>
                <w:sz w:val="21"/>
                <w:szCs w:val="21"/>
              </w:rPr>
            </w:pPr>
          </w:p>
        </w:tc>
      </w:tr>
      <w:tr w14:paraId="112C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C52C836">
            <w:pPr>
              <w:pStyle w:val="39"/>
              <w:jc w:val="center"/>
              <w:rPr>
                <w:rFonts w:ascii="宋体" w:hAnsi="宋体" w:eastAsia="宋体" w:cs="仿宋"/>
                <w:sz w:val="21"/>
                <w:szCs w:val="21"/>
              </w:rPr>
            </w:pPr>
          </w:p>
        </w:tc>
        <w:tc>
          <w:tcPr>
            <w:tcW w:w="3689" w:type="dxa"/>
            <w:vAlign w:val="center"/>
          </w:tcPr>
          <w:p w14:paraId="6ED7A31F">
            <w:pPr>
              <w:pStyle w:val="39"/>
              <w:jc w:val="center"/>
              <w:rPr>
                <w:rFonts w:ascii="宋体" w:hAnsi="宋体" w:eastAsia="宋体" w:cs="仿宋"/>
                <w:sz w:val="21"/>
                <w:szCs w:val="21"/>
              </w:rPr>
            </w:pPr>
          </w:p>
        </w:tc>
        <w:tc>
          <w:tcPr>
            <w:tcW w:w="2263" w:type="dxa"/>
            <w:vAlign w:val="center"/>
          </w:tcPr>
          <w:p w14:paraId="6199BE7E">
            <w:pPr>
              <w:pStyle w:val="39"/>
              <w:jc w:val="center"/>
              <w:rPr>
                <w:rFonts w:ascii="宋体" w:hAnsi="宋体" w:eastAsia="宋体" w:cs="仿宋"/>
                <w:sz w:val="21"/>
                <w:szCs w:val="21"/>
              </w:rPr>
            </w:pPr>
          </w:p>
        </w:tc>
        <w:tc>
          <w:tcPr>
            <w:tcW w:w="2263" w:type="dxa"/>
            <w:vAlign w:val="center"/>
          </w:tcPr>
          <w:p w14:paraId="622DC6B5">
            <w:pPr>
              <w:pStyle w:val="39"/>
              <w:jc w:val="center"/>
              <w:rPr>
                <w:rFonts w:ascii="宋体" w:hAnsi="宋体" w:eastAsia="宋体" w:cs="仿宋"/>
                <w:sz w:val="21"/>
                <w:szCs w:val="21"/>
              </w:rPr>
            </w:pPr>
          </w:p>
        </w:tc>
      </w:tr>
      <w:tr w14:paraId="53AE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03899AB6">
            <w:pPr>
              <w:pStyle w:val="39"/>
              <w:jc w:val="center"/>
              <w:rPr>
                <w:rFonts w:ascii="宋体" w:hAnsi="宋体" w:eastAsia="宋体" w:cs="仿宋"/>
                <w:sz w:val="21"/>
                <w:szCs w:val="21"/>
              </w:rPr>
            </w:pPr>
          </w:p>
        </w:tc>
        <w:tc>
          <w:tcPr>
            <w:tcW w:w="3689" w:type="dxa"/>
            <w:vAlign w:val="center"/>
          </w:tcPr>
          <w:p w14:paraId="5100F974">
            <w:pPr>
              <w:pStyle w:val="39"/>
              <w:jc w:val="center"/>
              <w:rPr>
                <w:rFonts w:ascii="宋体" w:hAnsi="宋体" w:eastAsia="宋体" w:cs="仿宋"/>
                <w:sz w:val="21"/>
                <w:szCs w:val="21"/>
              </w:rPr>
            </w:pPr>
          </w:p>
        </w:tc>
        <w:tc>
          <w:tcPr>
            <w:tcW w:w="2263" w:type="dxa"/>
            <w:vAlign w:val="center"/>
          </w:tcPr>
          <w:p w14:paraId="2D6EBFF7">
            <w:pPr>
              <w:pStyle w:val="39"/>
              <w:jc w:val="center"/>
              <w:rPr>
                <w:rFonts w:ascii="宋体" w:hAnsi="宋体" w:eastAsia="宋体" w:cs="仿宋"/>
                <w:sz w:val="21"/>
                <w:szCs w:val="21"/>
              </w:rPr>
            </w:pPr>
          </w:p>
        </w:tc>
        <w:tc>
          <w:tcPr>
            <w:tcW w:w="2263" w:type="dxa"/>
            <w:vAlign w:val="center"/>
          </w:tcPr>
          <w:p w14:paraId="0CC744FE">
            <w:pPr>
              <w:pStyle w:val="39"/>
              <w:jc w:val="center"/>
              <w:rPr>
                <w:rFonts w:ascii="宋体" w:hAnsi="宋体" w:eastAsia="宋体" w:cs="仿宋"/>
                <w:sz w:val="21"/>
                <w:szCs w:val="21"/>
              </w:rPr>
            </w:pPr>
          </w:p>
        </w:tc>
      </w:tr>
    </w:tbl>
    <w:p w14:paraId="6A1A710E">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13700A6B">
      <w:pPr>
        <w:adjustRightInd w:val="0"/>
        <w:spacing w:line="560" w:lineRule="exact"/>
        <w:ind w:firstLine="480" w:firstLineChars="200"/>
        <w:jc w:val="left"/>
        <w:rPr>
          <w:rFonts w:ascii="宋体" w:hAnsi="宋体" w:eastAsia="宋体"/>
          <w:sz w:val="24"/>
        </w:rPr>
      </w:pPr>
    </w:p>
    <w:p w14:paraId="4C4C66AA">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2A0B5FA6">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11613F9F">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5AD261D8">
      <w:pPr>
        <w:spacing w:line="560" w:lineRule="exact"/>
        <w:ind w:firstLine="200"/>
        <w:rPr>
          <w:rFonts w:ascii="宋体" w:hAnsi="宋体" w:eastAsia="宋体"/>
          <w:bCs/>
          <w:sz w:val="24"/>
        </w:rPr>
      </w:pPr>
      <w:r>
        <w:rPr>
          <w:rFonts w:hint="eastAsia" w:ascii="宋体" w:hAnsi="宋体" w:eastAsia="宋体"/>
          <w:bCs/>
          <w:sz w:val="24"/>
        </w:rPr>
        <w:br w:type="page"/>
      </w:r>
    </w:p>
    <w:p w14:paraId="54008651">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332DAC04">
      <w:pPr>
        <w:rPr>
          <w:rFonts w:ascii="宋体" w:hAnsi="宋体" w:eastAsia="宋体" w:cs="仿宋"/>
          <w:sz w:val="24"/>
          <w:szCs w:val="24"/>
        </w:rPr>
      </w:pPr>
    </w:p>
    <w:p w14:paraId="7A2CE014">
      <w:pPr>
        <w:rPr>
          <w:rFonts w:ascii="宋体" w:hAnsi="宋体" w:eastAsia="宋体" w:cs="仿宋"/>
          <w:sz w:val="24"/>
          <w:szCs w:val="24"/>
        </w:rPr>
      </w:pPr>
    </w:p>
    <w:p w14:paraId="269D5C2C">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14:paraId="7DE5D607">
      <w:pPr>
        <w:spacing w:line="560" w:lineRule="exact"/>
        <w:rPr>
          <w:rFonts w:ascii="宋体" w:hAnsi="宋体" w:eastAsia="宋体" w:cs="仿宋"/>
          <w:sz w:val="24"/>
          <w:szCs w:val="24"/>
        </w:rPr>
      </w:pPr>
      <w:r>
        <w:rPr>
          <w:rFonts w:hint="eastAsia" w:ascii="宋体" w:hAnsi="宋体" w:eastAsia="宋体" w:cs="仿宋"/>
          <w:sz w:val="24"/>
          <w:szCs w:val="24"/>
        </w:rPr>
        <w:t>项目编号：</w:t>
      </w:r>
    </w:p>
    <w:p w14:paraId="7550C6C5">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14:paraId="36E67A10">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我方自愿按照招标文件规定的各项要求向采购人提供所需服务，投标报价如下：。</w:t>
      </w:r>
    </w:p>
    <w:p w14:paraId="42E59373">
      <w:pPr>
        <w:pStyle w:val="18"/>
        <w:spacing w:after="0"/>
        <w:ind w:firstLine="0"/>
        <w:rPr>
          <w:rFonts w:eastAsia="宋体"/>
        </w:rPr>
      </w:pPr>
    </w:p>
    <w:p w14:paraId="7C56823C">
      <w:pPr>
        <w:pStyle w:val="18"/>
        <w:spacing w:after="0"/>
        <w:rPr>
          <w:rFonts w:eastAsia="宋体"/>
        </w:rPr>
      </w:pPr>
    </w:p>
    <w:p w14:paraId="1DCF2160">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14:paraId="2E4010CE">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14:paraId="6AD179C3">
      <w:pPr>
        <w:pStyle w:val="8"/>
        <w:spacing w:after="0" w:line="560" w:lineRule="exact"/>
        <w:rPr>
          <w:rFonts w:ascii="宋体" w:hAnsi="宋体" w:eastAsia="宋体"/>
          <w:sz w:val="24"/>
        </w:rPr>
      </w:pPr>
      <w:r>
        <w:rPr>
          <w:rFonts w:hint="eastAsia" w:ascii="宋体" w:hAnsi="宋体" w:eastAsia="宋体"/>
          <w:sz w:val="24"/>
        </w:rPr>
        <w:t>日期：XXXX</w:t>
      </w:r>
    </w:p>
    <w:p w14:paraId="01392042">
      <w:pPr>
        <w:rPr>
          <w:rFonts w:ascii="宋体" w:hAnsi="宋体" w:eastAsia="宋体"/>
          <w:sz w:val="24"/>
        </w:rPr>
      </w:pPr>
      <w:r>
        <w:rPr>
          <w:rFonts w:hint="eastAsia" w:ascii="宋体" w:hAnsi="宋体" w:eastAsia="宋体"/>
          <w:sz w:val="24"/>
        </w:rPr>
        <w:br w:type="page"/>
      </w:r>
    </w:p>
    <w:p w14:paraId="0797458B">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51539680">
      <w:pPr>
        <w:ind w:firstLine="562" w:firstLineChars="200"/>
        <w:rPr>
          <w:rFonts w:ascii="宋体" w:hAnsi="宋体" w:eastAsia="宋体"/>
          <w:b/>
          <w:sz w:val="28"/>
          <w:szCs w:val="28"/>
        </w:rPr>
      </w:pPr>
    </w:p>
    <w:p w14:paraId="0EC189E7">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31D4132C">
      <w:pPr>
        <w:jc w:val="center"/>
        <w:rPr>
          <w:rFonts w:ascii="宋体" w:hAnsi="宋体" w:eastAsia="宋体"/>
          <w:b/>
          <w:sz w:val="28"/>
          <w:szCs w:val="28"/>
        </w:rPr>
      </w:pPr>
    </w:p>
    <w:p w14:paraId="2FF057ED">
      <w:pPr>
        <w:jc w:val="center"/>
        <w:rPr>
          <w:rFonts w:ascii="宋体" w:hAnsi="宋体" w:eastAsia="宋体"/>
          <w:b/>
          <w:sz w:val="28"/>
          <w:szCs w:val="28"/>
        </w:rPr>
      </w:pPr>
      <w:r>
        <w:rPr>
          <w:rFonts w:hint="eastAsia" w:ascii="宋体" w:hAnsi="宋体" w:eastAsia="宋体"/>
          <w:b/>
          <w:sz w:val="28"/>
          <w:szCs w:val="28"/>
        </w:rPr>
        <w:t>（格式自拟）</w:t>
      </w:r>
    </w:p>
    <w:p w14:paraId="3269E9E1">
      <w:pPr>
        <w:rPr>
          <w:rFonts w:ascii="宋体" w:hAnsi="宋体" w:eastAsia="宋体"/>
        </w:rPr>
      </w:pPr>
      <w:r>
        <w:rPr>
          <w:rFonts w:ascii="宋体" w:hAnsi="宋体" w:eastAsia="宋体"/>
        </w:rPr>
        <w:br w:type="page"/>
      </w:r>
    </w:p>
    <w:p w14:paraId="243E1ADB">
      <w:pPr>
        <w:pStyle w:val="2"/>
        <w:spacing w:before="0" w:after="0" w:line="240" w:lineRule="auto"/>
        <w:jc w:val="center"/>
        <w:rPr>
          <w:rFonts w:ascii="宋体" w:hAnsi="宋体" w:eastAsia="宋体"/>
          <w:sz w:val="36"/>
          <w:szCs w:val="36"/>
        </w:rPr>
      </w:pPr>
      <w:bookmarkStart w:id="32" w:name="_Toc26179"/>
      <w:bookmarkStart w:id="33" w:name="_Toc31585"/>
      <w:bookmarkStart w:id="34" w:name="_Toc13707"/>
      <w:r>
        <w:rPr>
          <w:rFonts w:hint="eastAsia" w:ascii="宋体" w:hAnsi="宋体" w:eastAsia="宋体"/>
          <w:sz w:val="36"/>
          <w:szCs w:val="36"/>
        </w:rPr>
        <w:t>第七章 采购合同条款（草案）</w:t>
      </w:r>
      <w:bookmarkEnd w:id="32"/>
      <w:bookmarkEnd w:id="33"/>
      <w:bookmarkEnd w:id="34"/>
    </w:p>
    <w:tbl>
      <w:tblPr>
        <w:tblStyle w:val="19"/>
        <w:tblW w:w="9219" w:type="dxa"/>
        <w:tblInd w:w="-5" w:type="dxa"/>
        <w:tblLayout w:type="autofit"/>
        <w:tblCellMar>
          <w:top w:w="0" w:type="dxa"/>
          <w:left w:w="108" w:type="dxa"/>
          <w:bottom w:w="0" w:type="dxa"/>
          <w:right w:w="108" w:type="dxa"/>
        </w:tblCellMar>
      </w:tblPr>
      <w:tblGrid>
        <w:gridCol w:w="9219"/>
      </w:tblGrid>
      <w:tr w14:paraId="798AFAF0">
        <w:tblPrEx>
          <w:tblCellMar>
            <w:top w:w="0" w:type="dxa"/>
            <w:left w:w="108" w:type="dxa"/>
            <w:bottom w:w="0" w:type="dxa"/>
            <w:right w:w="108" w:type="dxa"/>
          </w:tblCellMar>
        </w:tblPrEx>
        <w:trPr>
          <w:trHeight w:val="650" w:hRule="atLeast"/>
        </w:trPr>
        <w:tc>
          <w:tcPr>
            <w:tcW w:w="9219" w:type="dxa"/>
            <w:vAlign w:val="center"/>
          </w:tcPr>
          <w:p w14:paraId="25C7B582">
            <w:pPr>
              <w:spacing w:line="560" w:lineRule="exact"/>
              <w:jc w:val="center"/>
              <w:rPr>
                <w:rFonts w:cs="Arial Unicode MS"/>
              </w:rPr>
            </w:pPr>
            <w:r>
              <w:rPr>
                <w:rFonts w:cs="Arial Unicode MS"/>
              </w:rPr>
              <w:t xml:space="preserve"> </w:t>
            </w:r>
          </w:p>
        </w:tc>
      </w:tr>
    </w:tbl>
    <w:p w14:paraId="42B4857E">
      <w:pPr>
        <w:pStyle w:val="8"/>
        <w:spacing w:before="29" w:line="219" w:lineRule="auto"/>
        <w:jc w:val="center"/>
        <w:rPr>
          <w:b/>
          <w:bCs/>
          <w:spacing w:val="18"/>
          <w:sz w:val="32"/>
          <w:szCs w:val="32"/>
        </w:rPr>
      </w:pPr>
      <w:r>
        <w:rPr>
          <w:b/>
          <w:bCs/>
          <w:spacing w:val="18"/>
          <w:sz w:val="32"/>
          <w:szCs w:val="32"/>
        </w:rPr>
        <w:t>采购合同</w:t>
      </w:r>
    </w:p>
    <w:p w14:paraId="2272196D">
      <w:pPr>
        <w:pStyle w:val="8"/>
        <w:widowControl/>
        <w:kinsoku w:val="0"/>
        <w:autoSpaceDE w:val="0"/>
        <w:autoSpaceDN w:val="0"/>
        <w:adjustRightInd w:val="0"/>
        <w:snapToGrid w:val="0"/>
        <w:spacing w:line="360" w:lineRule="auto"/>
        <w:ind w:firstLine="634" w:firstLineChars="200"/>
        <w:jc w:val="left"/>
        <w:textAlignment w:val="baseline"/>
        <w:rPr>
          <w:rFonts w:ascii="宋体" w:hAnsi="宋体" w:eastAsia="宋体" w:cs="宋体"/>
          <w:b/>
          <w:bCs/>
          <w:spacing w:val="18"/>
          <w:sz w:val="28"/>
          <w:szCs w:val="28"/>
        </w:rPr>
      </w:pPr>
    </w:p>
    <w:p w14:paraId="0E463E98">
      <w:pPr>
        <w:pStyle w:val="8"/>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合同编号：</w:t>
      </w:r>
    </w:p>
    <w:p w14:paraId="37DC1873">
      <w:pPr>
        <w:pStyle w:val="8"/>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签订地点：四川省成都市郫都区安德街道彭温路399号</w:t>
      </w:r>
    </w:p>
    <w:p w14:paraId="11A2B558">
      <w:pPr>
        <w:pStyle w:val="8"/>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签订时间：2025年  月  日。</w:t>
      </w:r>
    </w:p>
    <w:p w14:paraId="2A13A1F9">
      <w:pPr>
        <w:pStyle w:val="8"/>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采购人（甲方）：四川铁道职业学院</w:t>
      </w:r>
    </w:p>
    <w:p w14:paraId="4E399F5A">
      <w:pPr>
        <w:pStyle w:val="8"/>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供应商（乙方）:</w:t>
      </w:r>
    </w:p>
    <w:p w14:paraId="13A32DFE">
      <w:pPr>
        <w:pStyle w:val="8"/>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p>
    <w:p w14:paraId="76282B2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根据《中华人民共和国政府采购法》《中华人民共和国合同法》及</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tbl>
      <w:tblPr>
        <w:tblStyle w:val="19"/>
        <w:tblW w:w="869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2430"/>
        <w:gridCol w:w="1507"/>
        <w:gridCol w:w="2828"/>
      </w:tblGrid>
      <w:tr w14:paraId="41ACC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1930" w:type="dxa"/>
            <w:tcBorders>
              <w:top w:val="single" w:color="auto" w:sz="4" w:space="0"/>
              <w:left w:val="single" w:color="auto" w:sz="4" w:space="0"/>
              <w:right w:val="single" w:color="auto" w:sz="4" w:space="0"/>
            </w:tcBorders>
            <w:vAlign w:val="center"/>
          </w:tcPr>
          <w:p w14:paraId="7E0BAA9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服务名称</w:t>
            </w:r>
          </w:p>
        </w:tc>
        <w:tc>
          <w:tcPr>
            <w:tcW w:w="2430" w:type="dxa"/>
            <w:tcBorders>
              <w:top w:val="single" w:color="auto" w:sz="4" w:space="0"/>
              <w:left w:val="single" w:color="auto" w:sz="4" w:space="0"/>
              <w:right w:val="single" w:color="auto" w:sz="4" w:space="0"/>
            </w:tcBorders>
            <w:vAlign w:val="center"/>
          </w:tcPr>
          <w:p w14:paraId="209C4AC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系统名称</w:t>
            </w:r>
          </w:p>
        </w:tc>
        <w:tc>
          <w:tcPr>
            <w:tcW w:w="1507" w:type="dxa"/>
            <w:tcBorders>
              <w:top w:val="single" w:color="auto" w:sz="4" w:space="0"/>
              <w:left w:val="single" w:color="auto" w:sz="4" w:space="0"/>
              <w:right w:val="single" w:color="auto" w:sz="4" w:space="0"/>
            </w:tcBorders>
            <w:vAlign w:val="center"/>
          </w:tcPr>
          <w:p w14:paraId="26EDB219">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保护等级</w:t>
            </w:r>
          </w:p>
        </w:tc>
        <w:tc>
          <w:tcPr>
            <w:tcW w:w="2828" w:type="dxa"/>
            <w:tcBorders>
              <w:top w:val="single" w:color="auto" w:sz="4" w:space="0"/>
              <w:left w:val="single" w:color="auto" w:sz="4" w:space="0"/>
              <w:right w:val="single" w:color="auto" w:sz="4" w:space="0"/>
            </w:tcBorders>
            <w:vAlign w:val="center"/>
          </w:tcPr>
          <w:p w14:paraId="07D641F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测评完成期限</w:t>
            </w:r>
          </w:p>
        </w:tc>
      </w:tr>
      <w:tr w14:paraId="1AB34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930" w:type="dxa"/>
            <w:tcBorders>
              <w:top w:val="single" w:color="auto" w:sz="4" w:space="0"/>
              <w:left w:val="single" w:color="auto" w:sz="4" w:space="0"/>
              <w:bottom w:val="single" w:color="auto" w:sz="4" w:space="0"/>
              <w:right w:val="single" w:color="auto" w:sz="4" w:space="0"/>
            </w:tcBorders>
            <w:vAlign w:val="center"/>
          </w:tcPr>
          <w:p w14:paraId="1CF7F398">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2025年官网三级测评服务</w:t>
            </w:r>
          </w:p>
        </w:tc>
        <w:tc>
          <w:tcPr>
            <w:tcW w:w="2430" w:type="dxa"/>
            <w:tcBorders>
              <w:top w:val="single" w:color="auto" w:sz="4" w:space="0"/>
              <w:left w:val="single" w:color="auto" w:sz="4" w:space="0"/>
              <w:bottom w:val="single" w:color="auto" w:sz="4" w:space="0"/>
              <w:right w:val="single" w:color="auto" w:sz="4" w:space="0"/>
            </w:tcBorders>
            <w:vAlign w:val="center"/>
          </w:tcPr>
          <w:p w14:paraId="6F48D79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学院官网</w:t>
            </w:r>
          </w:p>
        </w:tc>
        <w:tc>
          <w:tcPr>
            <w:tcW w:w="1507" w:type="dxa"/>
            <w:tcBorders>
              <w:top w:val="single" w:color="auto" w:sz="4" w:space="0"/>
              <w:left w:val="single" w:color="auto" w:sz="4" w:space="0"/>
              <w:bottom w:val="single" w:color="auto" w:sz="4" w:space="0"/>
              <w:right w:val="single" w:color="auto" w:sz="4" w:space="0"/>
            </w:tcBorders>
            <w:vAlign w:val="center"/>
          </w:tcPr>
          <w:p w14:paraId="5882F59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三级</w:t>
            </w:r>
          </w:p>
        </w:tc>
        <w:tc>
          <w:tcPr>
            <w:tcW w:w="2828" w:type="dxa"/>
            <w:vMerge w:val="restart"/>
            <w:tcBorders>
              <w:top w:val="single" w:color="auto" w:sz="4" w:space="0"/>
              <w:left w:val="single" w:color="auto" w:sz="4" w:space="0"/>
              <w:right w:val="single" w:color="auto" w:sz="4" w:space="0"/>
            </w:tcBorders>
            <w:vAlign w:val="center"/>
          </w:tcPr>
          <w:p w14:paraId="3313D3D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90天（不含2025年暑期放假时间）</w:t>
            </w:r>
          </w:p>
        </w:tc>
      </w:tr>
      <w:tr w14:paraId="733C6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930" w:type="dxa"/>
            <w:tcBorders>
              <w:top w:val="single" w:color="auto" w:sz="4" w:space="0"/>
              <w:left w:val="single" w:color="auto" w:sz="4" w:space="0"/>
              <w:bottom w:val="single" w:color="auto" w:sz="4" w:space="0"/>
              <w:right w:val="single" w:color="auto" w:sz="4" w:space="0"/>
            </w:tcBorders>
            <w:vAlign w:val="center"/>
          </w:tcPr>
          <w:p w14:paraId="6BEB8A8B">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2025年数据中心三级测评服务</w:t>
            </w:r>
          </w:p>
        </w:tc>
        <w:tc>
          <w:tcPr>
            <w:tcW w:w="2430" w:type="dxa"/>
            <w:tcBorders>
              <w:top w:val="single" w:color="auto" w:sz="4" w:space="0"/>
              <w:left w:val="single" w:color="auto" w:sz="4" w:space="0"/>
              <w:bottom w:val="single" w:color="auto" w:sz="4" w:space="0"/>
              <w:right w:val="single" w:color="auto" w:sz="4" w:space="0"/>
            </w:tcBorders>
            <w:vAlign w:val="center"/>
          </w:tcPr>
          <w:p w14:paraId="462EEFE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数据中心</w:t>
            </w:r>
          </w:p>
        </w:tc>
        <w:tc>
          <w:tcPr>
            <w:tcW w:w="1507" w:type="dxa"/>
            <w:tcBorders>
              <w:top w:val="single" w:color="auto" w:sz="4" w:space="0"/>
              <w:left w:val="single" w:color="auto" w:sz="4" w:space="0"/>
              <w:bottom w:val="single" w:color="auto" w:sz="4" w:space="0"/>
              <w:right w:val="single" w:color="auto" w:sz="4" w:space="0"/>
            </w:tcBorders>
            <w:vAlign w:val="center"/>
          </w:tcPr>
          <w:p w14:paraId="11B56E7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三级</w:t>
            </w:r>
          </w:p>
        </w:tc>
        <w:tc>
          <w:tcPr>
            <w:tcW w:w="2828" w:type="dxa"/>
            <w:vMerge w:val="continue"/>
            <w:tcBorders>
              <w:left w:val="single" w:color="auto" w:sz="4" w:space="0"/>
              <w:bottom w:val="single" w:color="auto" w:sz="4" w:space="0"/>
              <w:right w:val="single" w:color="auto" w:sz="4" w:space="0"/>
            </w:tcBorders>
            <w:vAlign w:val="center"/>
          </w:tcPr>
          <w:p w14:paraId="785BC25D">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tc>
      </w:tr>
    </w:tbl>
    <w:p w14:paraId="6EA12D54">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备注：服务内容为：对甲方指定的信息系统进行等级保护测评并出具测评报告。具体服务内容包括：</w:t>
      </w:r>
    </w:p>
    <w:p w14:paraId="3854E42E">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（1）信息系统测评，提供整改建议，并协助甲方进行安全建设整改，完成等级保护测评工作；</w:t>
      </w:r>
    </w:p>
    <w:p w14:paraId="2BC28B8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出具《网络安全等级保护测评报告》，等级测评报告通过公安机关备案且提供《网络安全等级保护测评项目登记管理系统》中显示全面完成测评工作的截图佐证资料。若不能达到备案要求，须指导学校进行安全整改，并重新完成测评，直至通过备案；</w:t>
      </w:r>
    </w:p>
    <w:p w14:paraId="616EC90D">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（3）其他与本次等级保护测评相关的工作；</w:t>
      </w:r>
    </w:p>
    <w:p w14:paraId="7223D4D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特别说明：本合同中四川铁道职业学院官网信息系统网络安全第三级等级测评属于复测评，成都市公安局不再重新发放《信息系统安全等级保护备案证明》证书。但服务和结果均应超过有关检测标准，通过相关行政验收、监测（如有）。</w:t>
      </w:r>
    </w:p>
    <w:p w14:paraId="63A9CD4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二、合同总价</w:t>
      </w:r>
    </w:p>
    <w:p w14:paraId="04359A4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合同总价为人民币大写：            ，即RMB￥       .00元；该合同总价已包括乙方承担的直接工程费、间接费、利润、其它摊入费（应由乙方承担的义务、责任和风险所发生的一切费用）及税费等全部费用。本合同执行期间合同总价不变，甲方无须另向乙方支付本条规定之外的其他任何费用。</w:t>
      </w:r>
    </w:p>
    <w:p w14:paraId="176C5C14">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35" w:name="_Toc478038777"/>
      <w:bookmarkStart w:id="36" w:name="_Toc217446109"/>
      <w:bookmarkStart w:id="37" w:name="_Toc308164854"/>
      <w:r>
        <w:rPr>
          <w:rFonts w:hint="eastAsia" w:ascii="宋体" w:hAnsi="宋体" w:eastAsia="宋体" w:cs="宋体"/>
          <w:sz w:val="24"/>
          <w:szCs w:val="24"/>
        </w:rPr>
        <w:t>三、质量要求</w:t>
      </w:r>
      <w:bookmarkEnd w:id="35"/>
      <w:bookmarkEnd w:id="36"/>
      <w:bookmarkEnd w:id="37"/>
    </w:p>
    <w:p w14:paraId="33152D4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1、乙方在对甲方指定的信息系统进行测评中，必须严格依照《（GB/T 22239-2019）信息安全技术 网络安全等级保护基本要求》、《GB/T 28448-2019信息安全技术 信息系统安全等级保护测评要求》以及《GB/T 28449-2018信息安全技术 信息系统安全等级保护测评过程指南》等相关要求与标准执行。</w:t>
      </w:r>
    </w:p>
    <w:p w14:paraId="4E76D79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在测评过程中，为保证测评结果真实有效，甲方应协助并向乙方提供有关信息系统测评所需的文档资料，这些文档资料包括但不限于：信息系统安全等级保护备案表、网络拓扑、IP地址、业务流程、规章制度、记录表格等。甲方应根据乙方提交的测评方案和工作计划，向乙方提供工作便利，包括但不限于：进入机房的授权、管理员的配合等。</w:t>
      </w:r>
    </w:p>
    <w:p w14:paraId="403A34D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对甲方指定的信息系统进行测评后，依照本节第1条所列的要求和指南，甲方的信息系统不能达到要求的，乙方必须在初次出具报告时指导甲方的整改工作，包括但不限于机房环境安全、网络环境安全、服务器安全、信息系统安全、制度安全和人员安全等方面，并</w:t>
      </w:r>
      <w:r>
        <w:rPr>
          <w:rFonts w:hint="eastAsia" w:ascii="宋体" w:hAnsi="宋体" w:eastAsia="宋体" w:cs="宋体"/>
          <w:sz w:val="24"/>
          <w:szCs w:val="24"/>
          <w:lang w:eastAsia="zh-Hans"/>
        </w:rPr>
        <w:t>提出具有</w:t>
      </w:r>
      <w:r>
        <w:rPr>
          <w:rFonts w:hint="eastAsia" w:ascii="宋体" w:hAnsi="宋体" w:eastAsia="宋体" w:cs="宋体"/>
          <w:sz w:val="24"/>
          <w:szCs w:val="24"/>
        </w:rPr>
        <w:t>可操作性的整改意见。</w:t>
      </w:r>
    </w:p>
    <w:p w14:paraId="140A0CA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4、乙方保证在为甲方提供服务过程中所使用的产品、资料、技术不涉及任何第三方利益、不侵犯任何第三方的知识产权和其他权益，且不存在任何与此相关的争议，若乙方违反上述保证给甲方</w:t>
      </w:r>
      <w:r>
        <w:rPr>
          <w:rFonts w:hint="eastAsia" w:ascii="宋体" w:hAnsi="宋体" w:eastAsia="宋体" w:cs="宋体"/>
          <w:sz w:val="24"/>
          <w:szCs w:val="24"/>
          <w:lang w:eastAsia="zh-Hans"/>
        </w:rPr>
        <w:t>和第三方</w:t>
      </w:r>
      <w:r>
        <w:rPr>
          <w:rFonts w:hint="eastAsia" w:ascii="宋体" w:hAnsi="宋体" w:eastAsia="宋体" w:cs="宋体"/>
          <w:sz w:val="24"/>
          <w:szCs w:val="24"/>
        </w:rPr>
        <w:t>造成损失，乙方应负责全额赔偿。</w:t>
      </w:r>
    </w:p>
    <w:p w14:paraId="60940F6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38" w:name="_Toc217446110"/>
      <w:bookmarkStart w:id="39" w:name="_Toc308164855"/>
      <w:bookmarkStart w:id="40" w:name="_Toc478038778"/>
      <w:r>
        <w:rPr>
          <w:rFonts w:hint="eastAsia" w:ascii="宋体" w:hAnsi="宋体" w:eastAsia="宋体" w:cs="宋体"/>
          <w:sz w:val="24"/>
          <w:szCs w:val="24"/>
        </w:rPr>
        <w:t>四、交货及验收</w:t>
      </w:r>
      <w:bookmarkEnd w:id="38"/>
      <w:bookmarkEnd w:id="39"/>
      <w:bookmarkEnd w:id="40"/>
    </w:p>
    <w:p w14:paraId="2B1FA6C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1、乙方提交最终测评报告期限为合同签订生效后的  90  日（不含2025年暑期放假时间）内，乙方应在合同签订生效之日起  90  天（不含2025年暑期放假时间）内到甲方指定测评地点（甲方指定地点为：四川铁道职业学院图书信息中心），实施等级保护测评工作，并向甲方递交最终测评报告并通过甲方验收(如由于采购人的原因造成合同延迟签订、项目延迟整改或验收的，时间</w:t>
      </w:r>
      <w:r>
        <w:rPr>
          <w:rFonts w:hint="eastAsia" w:ascii="宋体" w:hAnsi="宋体" w:eastAsia="宋体" w:cs="宋体"/>
          <w:sz w:val="24"/>
          <w:szCs w:val="24"/>
          <w:lang w:eastAsia="zh-Hans"/>
        </w:rPr>
        <w:t>相应</w:t>
      </w:r>
      <w:r>
        <w:rPr>
          <w:rFonts w:hint="eastAsia" w:ascii="宋体" w:hAnsi="宋体" w:eastAsia="宋体" w:cs="宋体"/>
          <w:sz w:val="24"/>
          <w:szCs w:val="24"/>
        </w:rPr>
        <w:t>顺延)。</w:t>
      </w:r>
    </w:p>
    <w:p w14:paraId="784D06C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2、验收由甲方组织，乙方配合进行：</w:t>
      </w:r>
    </w:p>
    <w:p w14:paraId="3E09601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 乙方向甲方提交最终测评报告，甲方提交至公安机关备案通过后，甲方应及时组织验收。</w:t>
      </w:r>
    </w:p>
    <w:p w14:paraId="08B78ED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测评报告应符合同等要求，不应存在虚假、遗漏、缺陷、错误等。</w:t>
      </w:r>
    </w:p>
    <w:p w14:paraId="04EFDB6D">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 验收时如发现所交付的测评报告不能用于公安等级测评报备及本合同规定之情形或存在虚假、遗漏、缺陷、错误者（前提条件为甲方按照乙方整改意见完成相应整改工作），甲方应做出详尽的现场记录，或由甲乙双方签署备忘录，乙方应无条件按甲方要求完善或重做并经甲方重新验收，直至达到要求，由此产生的时间延误与全部费用由乙方承担；</w:t>
      </w:r>
    </w:p>
    <w:p w14:paraId="00C187BE">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 如质量验收合格，双方签署质量验收报告，签署质量验收报告之日为最终测评报告验收合格之日。</w:t>
      </w:r>
    </w:p>
    <w:p w14:paraId="1B813EC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3、乙方应将所提供测评报告的清单等资料一并交付给甲方；乙方不能完整交付测评报告及本款规定的单证和资料的，必须负责补齐，否则视为不能交货。</w:t>
      </w:r>
    </w:p>
    <w:p w14:paraId="4851CEA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如经乙方2次完善仍不能完成公安等级测评报备工作（前提条件为甲方按照乙方整改意见完成相应整改工作），甲方有权单方解除本合同，并视作乙方不能完成本服务而须支付违约金给甲方，违约金为本合同总价款的30%，若违约金不足以弥补甲方损失的，甲方还可依法要求乙方赔偿损失。</w:t>
      </w:r>
    </w:p>
    <w:p w14:paraId="0570CB4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41" w:name="_Toc478038779"/>
      <w:bookmarkStart w:id="42" w:name="_Toc308164856"/>
      <w:bookmarkStart w:id="43" w:name="_Toc217446111"/>
      <w:r>
        <w:rPr>
          <w:rFonts w:hint="eastAsia" w:ascii="宋体" w:hAnsi="宋体" w:eastAsia="宋体" w:cs="宋体"/>
          <w:sz w:val="24"/>
          <w:szCs w:val="24"/>
        </w:rPr>
        <w:t>五、付款方式</w:t>
      </w:r>
      <w:bookmarkEnd w:id="41"/>
      <w:bookmarkEnd w:id="42"/>
      <w:bookmarkEnd w:id="43"/>
      <w:bookmarkStart w:id="44" w:name="_Toc308164857"/>
      <w:bookmarkStart w:id="45" w:name="_Toc217446112"/>
      <w:bookmarkStart w:id="46" w:name="_Toc478038780"/>
    </w:p>
    <w:p w14:paraId="5332F0E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1、合同采取两次付款执行。甲方收到乙方开具的合法合规的有效增值税发票等票据凭证资料后10个工作日内，支付70%（￥    .00元，人民币大写 ：        ）作为项目实施预付款。项目实施完毕经</w:t>
      </w:r>
      <w:r>
        <w:rPr>
          <w:rFonts w:hint="eastAsia" w:ascii="宋体" w:hAnsi="宋体" w:eastAsia="宋体" w:cs="宋体"/>
          <w:sz w:val="24"/>
          <w:szCs w:val="24"/>
          <w:lang w:eastAsia="zh-Hans"/>
        </w:rPr>
        <w:t>甲乙</w:t>
      </w:r>
      <w:r>
        <w:rPr>
          <w:rFonts w:hint="eastAsia" w:ascii="宋体" w:hAnsi="宋体" w:eastAsia="宋体" w:cs="宋体"/>
          <w:sz w:val="24"/>
          <w:szCs w:val="24"/>
        </w:rPr>
        <w:t>双方最终验收合格，且收到乙方开具的</w:t>
      </w:r>
      <w:r>
        <w:rPr>
          <w:rFonts w:hint="eastAsia" w:ascii="宋体" w:hAnsi="宋体" w:eastAsia="宋体" w:cs="宋体"/>
          <w:sz w:val="24"/>
          <w:szCs w:val="24"/>
          <w:lang w:eastAsia="zh-Hans"/>
        </w:rPr>
        <w:t>合法有效完整</w:t>
      </w:r>
      <w:r>
        <w:rPr>
          <w:rFonts w:hint="eastAsia" w:ascii="宋体" w:hAnsi="宋体" w:eastAsia="宋体" w:cs="宋体"/>
          <w:sz w:val="24"/>
          <w:szCs w:val="24"/>
        </w:rPr>
        <w:t>合格的项目尾款增值税发票后10个工作日内，支付余款30%（￥        元，人民币大写：        ）。</w:t>
      </w:r>
    </w:p>
    <w:p w14:paraId="644FC74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乙方须向甲方出具合法有效完整的完税增值税发票及凭证资料进行支付结算。若乙方未提供前述发票或凭证资料，或提供的发票不合法合规，凭证资料不完整等，甲方有权不予支付合同价款，并不视为甲方违约。</w:t>
      </w:r>
    </w:p>
    <w:p w14:paraId="639C929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六、售后服务</w:t>
      </w:r>
      <w:bookmarkEnd w:id="44"/>
      <w:bookmarkEnd w:id="45"/>
      <w:bookmarkEnd w:id="46"/>
    </w:p>
    <w:p w14:paraId="08B13DC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1、质保期为最终测评报告验收合格并交付甲方后壹年，质保期内测评机构要对出具的测评报告负责，若出现有关等级保护测评报告的相关问题，乙方在接到甲方通知后4 小时内响应到场，免费提供相关咨询服务并协助甲方处理。如乙方未依约履行质保期义务，甲方有权终止合同并依约追究乙方的违约责任，违约金为本合同价款的30%，若违约金不足以弥补甲方损失的，甲方还可依法要求乙方赔偿损失，同时履约保证金不予退还乙方。</w:t>
      </w:r>
    </w:p>
    <w:p w14:paraId="129B72E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2、服务周期为壹年，自本合同生效之日起</w:t>
      </w:r>
      <w:r>
        <w:rPr>
          <w:rFonts w:hint="eastAsia" w:ascii="宋体" w:hAnsi="宋体" w:eastAsia="宋体" w:cs="宋体"/>
          <w:sz w:val="24"/>
          <w:szCs w:val="24"/>
          <w:lang w:eastAsia="zh-Hans"/>
        </w:rPr>
        <w:t>算</w:t>
      </w:r>
      <w:r>
        <w:rPr>
          <w:rFonts w:hint="eastAsia" w:ascii="宋体" w:hAnsi="宋体" w:eastAsia="宋体" w:cs="宋体"/>
          <w:sz w:val="24"/>
          <w:szCs w:val="24"/>
        </w:rPr>
        <w:t>。服务周期内，乙方向甲方提供7*24小时等级保护和网络安全咨询服务，结合甲方实际需要经授权委托提供“官网”系统和“数据中心”系统漏洞扫描服务并出具安全评估报告。服务</w:t>
      </w:r>
      <w:r>
        <w:rPr>
          <w:rFonts w:hint="eastAsia" w:ascii="宋体" w:hAnsi="宋体" w:eastAsia="宋体" w:cs="宋体"/>
          <w:sz w:val="24"/>
          <w:szCs w:val="24"/>
          <w:lang w:eastAsia="zh-Hans"/>
        </w:rPr>
        <w:t>期</w:t>
      </w:r>
      <w:r>
        <w:rPr>
          <w:rFonts w:hint="eastAsia" w:ascii="宋体" w:hAnsi="宋体" w:eastAsia="宋体" w:cs="宋体"/>
          <w:sz w:val="24"/>
          <w:szCs w:val="24"/>
        </w:rPr>
        <w:t>内，乙方未依约履行服务，且经沟通仍拒绝履行，甲方有权终止合同并依约追究乙方的违约责任，违约金为本合同价款的5%，若违约金不足以弥补甲方损失的，甲方还可依法要求乙方赔偿损失。同时履约保证金不予退还乙方。</w:t>
      </w:r>
    </w:p>
    <w:p w14:paraId="7093D49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3、乙方须指派专人（联系人：       电话：        ）负责与甲方联系售后服务事宜。乙方更换联系人需提前30日告知甲方，并经甲方同意，否则视为乙方违约，应承担本合同价款5%的违约金。</w:t>
      </w:r>
    </w:p>
    <w:p w14:paraId="724EB7E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4、乙方免费</w:t>
      </w:r>
      <w:r>
        <w:rPr>
          <w:rFonts w:hint="eastAsia" w:ascii="宋体" w:hAnsi="宋体" w:eastAsia="宋体" w:cs="宋体"/>
          <w:sz w:val="24"/>
          <w:szCs w:val="24"/>
          <w:lang w:eastAsia="zh-Hans"/>
        </w:rPr>
        <w:t>向甲方</w:t>
      </w:r>
      <w:r>
        <w:rPr>
          <w:rFonts w:hint="eastAsia" w:ascii="宋体" w:hAnsi="宋体" w:eastAsia="宋体" w:cs="宋体"/>
          <w:sz w:val="24"/>
          <w:szCs w:val="24"/>
        </w:rPr>
        <w:t>提供信息安全意识及教育培训。</w:t>
      </w:r>
    </w:p>
    <w:p w14:paraId="50F23B9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47" w:name="_Toc217446113"/>
      <w:bookmarkStart w:id="48" w:name="_Toc478038781"/>
      <w:bookmarkStart w:id="49" w:name="_Toc308164858"/>
      <w:r>
        <w:rPr>
          <w:rFonts w:hint="eastAsia" w:ascii="宋体" w:hAnsi="宋体" w:eastAsia="宋体" w:cs="宋体"/>
          <w:sz w:val="24"/>
          <w:szCs w:val="24"/>
        </w:rPr>
        <w:t>七、违约责任</w:t>
      </w:r>
      <w:bookmarkEnd w:id="47"/>
      <w:bookmarkEnd w:id="48"/>
      <w:bookmarkEnd w:id="49"/>
    </w:p>
    <w:p w14:paraId="77E4D084">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1、甲方违约责任</w:t>
      </w:r>
    </w:p>
    <w:p w14:paraId="20204EC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 甲方无正当理由拒收《网络安全等级保护测评报告》的，甲方应偿付合同总价百分之 5 的违约金；</w:t>
      </w:r>
    </w:p>
    <w:p w14:paraId="127B788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 甲方</w:t>
      </w:r>
      <w:r>
        <w:rPr>
          <w:rFonts w:hint="eastAsia" w:ascii="宋体" w:hAnsi="宋体" w:eastAsia="宋体" w:cs="宋体"/>
          <w:sz w:val="24"/>
          <w:szCs w:val="24"/>
          <w:lang w:eastAsia="zh-Hans"/>
        </w:rPr>
        <w:t>无正当理由</w:t>
      </w:r>
      <w:r>
        <w:rPr>
          <w:rFonts w:hint="eastAsia" w:ascii="宋体" w:hAnsi="宋体" w:eastAsia="宋体" w:cs="宋体"/>
          <w:sz w:val="24"/>
          <w:szCs w:val="24"/>
        </w:rPr>
        <w:t>逾期支付款项的，除应及时付足款项外，应向乙方偿付欠款总额万分之 5  /天的违约金；逾期付款超过 30 天的，乙方有权终止合同；</w:t>
      </w:r>
    </w:p>
    <w:p w14:paraId="25CB57B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 甲方偿付的违约金不足以弥补乙方损失的，还应按乙方损失尚未弥补的部分，支付赔偿金给乙方。</w:t>
      </w:r>
    </w:p>
    <w:p w14:paraId="04EFDED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2、乙方违约责任</w:t>
      </w:r>
    </w:p>
    <w:p w14:paraId="0143D6A4">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（1）乙方交付的《网络安全等级保护测评报告》不能满足公安等级测评报备标准要求，乙方应向甲方支付合同总价的百分之 5 的违约金，并须在合同规定的或甲方指定的交货时间内更换合格的测评报告给甲方，否则，视作乙方不能交付测评报告而违约，还应按本条本款下述第“（2）”项规定由乙方偿付违约金给甲方。</w:t>
      </w:r>
    </w:p>
    <w:p w14:paraId="228DF57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（2）非甲方整改时间过长而导致乙方不能交付《网络安全等级保护测评报告》或逾期交付《网络安全等级保护测评报告》而违约的，除应及时交付测评报告外，应向甲方偿付合同总价款万分之 5  /天的违约金；不能交付或逾期交付超过30天，甲方有权单方解除合同，乙方则应按合同总价的百分之 5 的款额向甲方偿付违约金，并须全额退还甲方已经付给乙方的款项及其利息。此次服务期限不包含整改时间，如因甲方整改时间过长导致工期延长双方可就服务时间另行协商，作为本合同的补充协议，如若甲方拒不整改，乙方可依据《网络安全等级保护测评机构管理办法》相关要求按照最后一次测评结果出具《网络安全等级保护测评报告》并将结果报公安机关。</w:t>
      </w:r>
    </w:p>
    <w:p w14:paraId="3B0ED6A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保证本合同测评报告的权利无瑕疵，包括测评报告知识产权等权利无瑕疵。如任何第三方向甲方主张权利或索赔，或经法院（或仲裁机构）裁决有权对上述测评报告主张权利或处罚，乙方除应向甲方返还已收款项本息外，还应另按合同总价的百分之 10  向甲方支付违约金并赔偿因此给甲方造成的一切损失。</w:t>
      </w:r>
    </w:p>
    <w:p w14:paraId="434DDD1C">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（4）乙方偿付的违约金不足以弥补甲方损失的，还应按甲方损失尚未弥补的部分，支付赔偿金给甲方，甲方损失包括但不限于为实现权利产生的诉讼费、律师费、差旅费等。</w:t>
      </w:r>
    </w:p>
    <w:p w14:paraId="1D2856E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（5）如测评结果为 “差”（不能满足等级保护要求），在乙方的指导下，甲方未能完成整改工作，最终</w:t>
      </w:r>
      <w:r>
        <w:rPr>
          <w:rFonts w:hint="eastAsia" w:ascii="宋体" w:hAnsi="宋体" w:eastAsia="宋体" w:cs="宋体"/>
          <w:sz w:val="24"/>
          <w:szCs w:val="24"/>
          <w:lang w:eastAsia="zh-Hans"/>
        </w:rPr>
        <w:t>因甲方原因</w:t>
      </w:r>
      <w:r>
        <w:rPr>
          <w:rFonts w:hint="eastAsia" w:ascii="宋体" w:hAnsi="宋体" w:eastAsia="宋体" w:cs="宋体"/>
          <w:sz w:val="24"/>
          <w:szCs w:val="24"/>
        </w:rPr>
        <w:t>导致测评结论为“差”</w:t>
      </w:r>
      <w:r>
        <w:rPr>
          <w:rFonts w:hint="eastAsia" w:ascii="宋体" w:hAnsi="宋体" w:eastAsia="宋体" w:cs="宋体"/>
          <w:sz w:val="24"/>
          <w:szCs w:val="24"/>
          <w:lang w:eastAsia="zh-Hans"/>
        </w:rPr>
        <w:t>的</w:t>
      </w:r>
      <w:r>
        <w:rPr>
          <w:rFonts w:hint="eastAsia" w:ascii="宋体" w:hAnsi="宋体" w:eastAsia="宋体" w:cs="宋体"/>
          <w:sz w:val="24"/>
          <w:szCs w:val="24"/>
        </w:rPr>
        <w:t>，乙方不承担责任。</w:t>
      </w:r>
    </w:p>
    <w:p w14:paraId="2F9A028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50" w:name="_Toc217446114"/>
      <w:bookmarkStart w:id="51" w:name="_Toc478038782"/>
      <w:bookmarkStart w:id="52" w:name="_Toc308164859"/>
      <w:r>
        <w:rPr>
          <w:rFonts w:hint="eastAsia" w:ascii="宋体" w:hAnsi="宋体" w:eastAsia="宋体" w:cs="宋体"/>
          <w:sz w:val="24"/>
          <w:szCs w:val="24"/>
        </w:rPr>
        <w:t>八、争议解决办法</w:t>
      </w:r>
      <w:bookmarkEnd w:id="50"/>
      <w:bookmarkEnd w:id="51"/>
      <w:bookmarkEnd w:id="52"/>
    </w:p>
    <w:p w14:paraId="425FDA7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1、因测评报告的质量问题发生争议，由相关部门进行质量鉴定。测评报告符合标准的，鉴定费由甲方承担；测评报告不符合质量标准的，鉴定费由乙方承担。</w:t>
      </w:r>
    </w:p>
    <w:p w14:paraId="724E11B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2、合同履行期间,若</w:t>
      </w:r>
      <w:r>
        <w:rPr>
          <w:rFonts w:hint="eastAsia" w:ascii="宋体" w:hAnsi="宋体" w:eastAsia="宋体" w:cs="宋体"/>
          <w:sz w:val="24"/>
          <w:szCs w:val="24"/>
          <w:lang w:eastAsia="zh-Hans"/>
        </w:rPr>
        <w:t>甲乙</w:t>
      </w:r>
      <w:r>
        <w:rPr>
          <w:rFonts w:hint="eastAsia" w:ascii="宋体" w:hAnsi="宋体" w:eastAsia="宋体" w:cs="宋体"/>
          <w:sz w:val="24"/>
          <w:szCs w:val="24"/>
        </w:rPr>
        <w:t>双方发生争议，可协商或由有关部门调解解决，协商或调解不成的，由合同履行地即甲方指定测评地点有管辖权的法院解决。败诉方应承担胜诉方为解决争议支付的包括律师费、诉讼费、保全费在内的一切费用。</w:t>
      </w:r>
    </w:p>
    <w:p w14:paraId="380AF35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53" w:name="_Toc308164860"/>
      <w:bookmarkStart w:id="54" w:name="_Toc478038783"/>
      <w:r>
        <w:rPr>
          <w:rFonts w:hint="eastAsia" w:ascii="宋体" w:hAnsi="宋体" w:eastAsia="宋体" w:cs="宋体"/>
          <w:sz w:val="24"/>
          <w:szCs w:val="24"/>
        </w:rPr>
        <w:t>九、合同生效及其他</w:t>
      </w:r>
      <w:bookmarkEnd w:id="53"/>
      <w:bookmarkEnd w:id="54"/>
    </w:p>
    <w:p w14:paraId="1727657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1、合同经双方法定代表人或授权委托代理人签字并加盖单位公章后生效，未尽事宜双方友好协商解决。</w:t>
      </w:r>
    </w:p>
    <w:p w14:paraId="5D6B896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2、合同执行中涉及采购资金和采购内容修改或补充的，须经相关部门审批，并签书面补充协议报监督管理部门备案，方可作为主合同不可分割的一部分。</w:t>
      </w:r>
    </w:p>
    <w:p w14:paraId="0182F6BC">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3、本合同一式玖份，每份具有同等法律效力，甲方执陆份，乙方执叁份。</w:t>
      </w:r>
    </w:p>
    <w:p w14:paraId="1840344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本合同附件包括项目磋商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14:paraId="7221970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5、甲乙双方因履行本合同而相互发出或者提供的所有通知、文件、资料，均以甲乙双方页尾所列地址送达，一方如果迁址或者变更联系人、联系电话，应当书面通知对方。</w:t>
      </w:r>
    </w:p>
    <w:p w14:paraId="0DABBEB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十、合同附件</w:t>
      </w:r>
    </w:p>
    <w:p w14:paraId="10C092E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附件一：《保密协议书》</w:t>
      </w:r>
    </w:p>
    <w:p w14:paraId="46D07DA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附件二：《现场测评授权书》</w:t>
      </w:r>
    </w:p>
    <w:p w14:paraId="4770A84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附件三：《 渗透测试授权书》</w:t>
      </w:r>
    </w:p>
    <w:p w14:paraId="47F3E83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附件一</w:t>
      </w:r>
    </w:p>
    <w:p w14:paraId="7320193C">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等保测评保密协议</w:t>
      </w:r>
    </w:p>
    <w:p w14:paraId="317506C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71922DC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甲方：四川铁道职业学院</w:t>
      </w:r>
    </w:p>
    <w:p w14:paraId="0FF20BB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w:t>
      </w:r>
    </w:p>
    <w:p w14:paraId="53B789B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432A704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甲、乙双方根据《中华人民共和国反不正当竞争法》和国家、地方有关规定，就双方商务、技术等私密保护达成如下协议：</w:t>
      </w:r>
    </w:p>
    <w:p w14:paraId="4E22C60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一、保密内容和范围</w:t>
      </w:r>
    </w:p>
    <w:p w14:paraId="27142A7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1.项目所涉及的商务洽谈内容（含服务价格）及技术交流获得提供的与本项目有关的技术资料、需求分析等内容。</w:t>
      </w:r>
    </w:p>
    <w:p w14:paraId="4BAE50AD">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2.与项目有关的设计方案、实施方案、测试记录、测试成果等内容。</w:t>
      </w:r>
    </w:p>
    <w:p w14:paraId="7959EC3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3.乙方在合同期内因工作行为所接触和掌握到的甲方技术成果、设备配置、网络搭建、技术文档等相关技术资料以及甲方的全部非公开信息。</w:t>
      </w:r>
    </w:p>
    <w:p w14:paraId="09C6EA7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4.乙方在履行本合同过程中所创造产生的所有知识产权。</w:t>
      </w:r>
    </w:p>
    <w:p w14:paraId="2F1EC3C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5.《中华人民共和国保密法》和国家、地方有关规定的保守国家秘密的内容。</w:t>
      </w:r>
    </w:p>
    <w:p w14:paraId="4A48B71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二、双方的权利和义务</w:t>
      </w:r>
    </w:p>
    <w:p w14:paraId="62A5412D">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1.乙方必须严格遵守甲方的保密制度，严禁泄漏国家和商业秘密及技术秘密。</w:t>
      </w:r>
    </w:p>
    <w:p w14:paraId="78C2484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2未经甲或乙方书面同意，任何一方不得将任何商业秘密及技术秘密向本项目无关的第三方泄露或复制传递，但向监管部门以及根据国家法律法规规定和政府有关部门要求提供除外。</w:t>
      </w:r>
    </w:p>
    <w:p w14:paraId="505C432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三、协议期限</w:t>
      </w:r>
    </w:p>
    <w:p w14:paraId="7E8839C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1.甲、乙双方签署的服务合同终止后，本协议项下的保密义务并不必然终止，直至相关保密信息非因承担保密义务的一方原因成为公开信息时止或双方按照下款规定终止保密协议。</w:t>
      </w:r>
    </w:p>
    <w:p w14:paraId="4B1C891D">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2.服务合同终止后，双方若协商一致终止本保密协议，则本协议终止。单方面终止无效。</w:t>
      </w:r>
    </w:p>
    <w:p w14:paraId="20C4FBD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本保密协议经甲乙双方加盖公章后生效。</w:t>
      </w:r>
    </w:p>
    <w:p w14:paraId="3FFF67C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443D78B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 四川铁道职业学院（盖章）</w:t>
      </w:r>
    </w:p>
    <w:p w14:paraId="054BDCA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日期：        年    月    日   </w:t>
      </w:r>
      <w:bookmarkStart w:id="55" w:name="_Hlt525572247"/>
      <w:bookmarkEnd w:id="55"/>
    </w:p>
    <w:p w14:paraId="4A5C5E3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54972744">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（盖章）                       </w:t>
      </w:r>
    </w:p>
    <w:p w14:paraId="45CA39E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日期：        年    月    日</w:t>
      </w:r>
    </w:p>
    <w:p w14:paraId="7A1B9FA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10C933AC">
      <w:pPr>
        <w:widowControl/>
        <w:kinsoku w:val="0"/>
        <w:autoSpaceDE w:val="0"/>
        <w:autoSpaceDN w:val="0"/>
        <w:adjustRightInd w:val="0"/>
        <w:snapToGrid w:val="0"/>
        <w:spacing w:line="360" w:lineRule="auto"/>
        <w:ind w:firstLine="240" w:firstLineChars="100"/>
        <w:jc w:val="left"/>
        <w:textAlignment w:val="baseline"/>
        <w:rPr>
          <w:rFonts w:ascii="宋体" w:hAnsi="宋体" w:eastAsia="宋体" w:cs="宋体"/>
          <w:sz w:val="24"/>
          <w:szCs w:val="24"/>
        </w:rPr>
      </w:pPr>
      <w:r>
        <w:rPr>
          <w:rFonts w:hint="eastAsia" w:ascii="宋体" w:hAnsi="宋体" w:eastAsia="宋体" w:cs="宋体"/>
          <w:sz w:val="24"/>
          <w:szCs w:val="24"/>
        </w:rPr>
        <w:t xml:space="preserve">附件二 </w:t>
      </w:r>
    </w:p>
    <w:p w14:paraId="11D00B2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现场测评授权书</w:t>
      </w:r>
    </w:p>
    <w:p w14:paraId="75489D7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甲方：四川铁道职业学院 </w:t>
      </w:r>
    </w:p>
    <w:p w14:paraId="7DCD2D2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w:t>
      </w:r>
    </w:p>
    <w:p w14:paraId="434A0C0E">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甲方委托乙方对合同中所涉及测评服务对象开展等级保护测评服务（包括安全基线检测和渗透测试等等级保护规范要求，以下简称“测评”）。</w:t>
      </w:r>
    </w:p>
    <w:p w14:paraId="0ABD5BA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为确保测评工作的顺利进行，并保证甲方信息系统所涉及的操作系统、应用系统及网络等的文档和数据的安全性，甲乙双方就下述事宜达成一致，特制定本协议。</w:t>
      </w:r>
    </w:p>
    <w:p w14:paraId="1D7255C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一、甲方责任</w:t>
      </w:r>
    </w:p>
    <w:p w14:paraId="4651CF5E">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1、甲方提供准确的信息系统信息（包括应用系统、网络系统、服务器系统、数据及备份系统、相关文档资料的基本信息），并安排专人全程配合测评工作，确保测评工作的顺利进行。</w:t>
      </w:r>
    </w:p>
    <w:p w14:paraId="4B8D30B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2、甲方允许乙方在测评过程中对所获取的信息进行必要的记录。</w:t>
      </w:r>
    </w:p>
    <w:p w14:paraId="02921DE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3、甲方应在测评工作中配合乙方测评工作，以确保乙方所获取信息的真实性。</w:t>
      </w:r>
    </w:p>
    <w:p w14:paraId="3A92808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4、甲方应在测评前对相关数据进行必要的备份。</w:t>
      </w:r>
    </w:p>
    <w:p w14:paraId="2158E7A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5、甲方在未经乙方允许的情况下，不得泄露乙方在测评工作中所使用的测试方法、技术及相关输出。</w:t>
      </w:r>
    </w:p>
    <w:p w14:paraId="6ABBB5C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二、乙方责任</w:t>
      </w:r>
    </w:p>
    <w:p w14:paraId="3E39716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1、对于乙方在测评过程中所获取的任何信息，仅在编写报告时使用。</w:t>
      </w:r>
    </w:p>
    <w:p w14:paraId="3CC05BA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2、在未经授权的情况下，乙方不得向任何单位提供测评过程中所获取的信息。</w:t>
      </w:r>
    </w:p>
    <w:p w14:paraId="3A88EA5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3、乙方在测评过程中应尽量避免影响甲方业务的正常运行，若出现意外操作而导致的异常则应立刻通知甲方并积极配合协商解决。</w:t>
      </w:r>
    </w:p>
    <w:p w14:paraId="3192C8D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4、在测试完成后，乙方承诺不对外泄露甲方测试信息。</w:t>
      </w:r>
    </w:p>
    <w:p w14:paraId="672F097C">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5、测评现场工作可能会给被测系统带来如下风险：</w:t>
      </w:r>
    </w:p>
    <w:p w14:paraId="128BDB2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网络性能变慢；</w:t>
      </w:r>
    </w:p>
    <w:p w14:paraId="1A63195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网络设备性能变慢或停机；</w:t>
      </w:r>
    </w:p>
    <w:p w14:paraId="66D11FC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主机服务器性能变慢或停机；</w:t>
      </w:r>
    </w:p>
    <w:p w14:paraId="7FBE414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应用系统性能变慢或下线；</w:t>
      </w:r>
    </w:p>
    <w:p w14:paraId="40DB556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数据库数据可能会丢失。</w:t>
      </w:r>
    </w:p>
    <w:p w14:paraId="3967253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鉴于以上风险，被测单位应提前做好各项数据、设备和系统的备份工作和应急响应工作。并请被测单位派遣人员全程陪同进行机房和信息系统以及渗透测评相关工作。</w:t>
      </w:r>
    </w:p>
    <w:p w14:paraId="450B3A3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5AC5599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 四川铁道职业学院（盖章）</w:t>
      </w:r>
    </w:p>
    <w:p w14:paraId="600C1C7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日期：        年    月    日         </w:t>
      </w:r>
    </w:p>
    <w:p w14:paraId="4BAC530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      </w:t>
      </w:r>
    </w:p>
    <w:p w14:paraId="2CF8FE1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乙方：                 （盖章）</w:t>
      </w:r>
    </w:p>
    <w:p w14:paraId="6737AE8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日期：        年    月    日</w:t>
      </w:r>
    </w:p>
    <w:p w14:paraId="5E30A2BA">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0ADFA04D">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40155E9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0ED9F483">
      <w:pPr>
        <w:widowControl/>
        <w:kinsoku w:val="0"/>
        <w:autoSpaceDE w:val="0"/>
        <w:autoSpaceDN w:val="0"/>
        <w:adjustRightInd w:val="0"/>
        <w:snapToGrid w:val="0"/>
        <w:spacing w:line="360" w:lineRule="auto"/>
        <w:ind w:firstLine="240" w:firstLineChars="100"/>
        <w:jc w:val="left"/>
        <w:textAlignment w:val="baseline"/>
        <w:rPr>
          <w:rFonts w:ascii="宋体" w:hAnsi="宋体" w:eastAsia="宋体" w:cs="宋体"/>
          <w:sz w:val="24"/>
          <w:szCs w:val="24"/>
        </w:rPr>
      </w:pPr>
      <w:r>
        <w:rPr>
          <w:rFonts w:hint="eastAsia" w:ascii="宋体" w:hAnsi="宋体" w:eastAsia="宋体" w:cs="宋体"/>
          <w:sz w:val="24"/>
          <w:szCs w:val="24"/>
        </w:rPr>
        <w:t xml:space="preserve">附件三 </w:t>
      </w:r>
    </w:p>
    <w:p w14:paraId="5A86078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渗透测试授权书 </w:t>
      </w:r>
    </w:p>
    <w:p w14:paraId="62DB99E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甲方:四川铁道职业学院</w:t>
      </w:r>
    </w:p>
    <w:p w14:paraId="1DAB7D1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w:t>
      </w:r>
    </w:p>
    <w:p w14:paraId="56EBD81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甲方委托乙方对甲方的“官网”和“数据中心”系统进行_漏洞扫描、渗透测试_安全测试(以下简称“安全测试”)。</w:t>
      </w:r>
    </w:p>
    <w:p w14:paraId="30CCDAC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为确保测试的顺利进行,并保证甲方系统、应用及网络的稳定性和数据的安全性,甲乙双方就下述事宜达成一致,特制订本协议。</w:t>
      </w:r>
    </w:p>
    <w:p w14:paraId="3DF276B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一、甲方责任</w:t>
      </w:r>
    </w:p>
    <w:p w14:paraId="19C008B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1.甲方提供准确的被测试系统的IP或域名信息。</w:t>
      </w:r>
    </w:p>
    <w:p w14:paraId="771B38F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2.甲方允许乙方在测试过程中对所获取的信息进行必要的记录。</w:t>
      </w:r>
    </w:p>
    <w:p w14:paraId="6A64FF1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3.若甲方要求乙方提供相关测试工具,则甲方不可使用乙方所提供工具从事危害网络安全的非法行为,否则引起的一切责任由甲方负责。</w:t>
      </w:r>
    </w:p>
    <w:p w14:paraId="3F9B31B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4.甲方在未经乙方允许的情况下,不得泄露乙方在工作过程中所使用的工具及相关输出。</w:t>
      </w:r>
    </w:p>
    <w:p w14:paraId="3FCFAFFF">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二、乙方责任</w:t>
      </w:r>
    </w:p>
    <w:p w14:paraId="1D9F940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1.对于乙方在测试过程中所获取的任何信息,仅在编写报告时使用。</w:t>
      </w:r>
    </w:p>
    <w:p w14:paraId="0DFF2BA3">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2.在未经甲方授权的情况下,乙方不得向任何个人或单位提供测试过程中所获取的信息。</w:t>
      </w:r>
    </w:p>
    <w:p w14:paraId="1139C431">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3.乙方在测试过程中应尽量避免影响甲方业务的正常运转,若出现意外操作而导致异常则应立刻通知甲方并积极配合协商解决。</w:t>
      </w:r>
    </w:p>
    <w:p w14:paraId="7028333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4.在测试完成后,乙方承诺不对外泄露甲方测试信息。</w:t>
      </w:r>
    </w:p>
    <w:p w14:paraId="51418D4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5.乙方承诺在取消授权后,销毁所有涉及授权的机密资料。</w:t>
      </w:r>
    </w:p>
    <w:p w14:paraId="5AD60E4C">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三、风险告知</w:t>
      </w:r>
    </w:p>
    <w:p w14:paraId="60EF5F36">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渗透测试现场工作可能会给被测系统带来如下风险：</w:t>
      </w:r>
    </w:p>
    <w:p w14:paraId="5A24802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1.网络性能变慢。</w:t>
      </w:r>
    </w:p>
    <w:p w14:paraId="4554EA00">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2.网络设备性能变慢或停机。</w:t>
      </w:r>
    </w:p>
    <w:p w14:paraId="65A1E4AE">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3.主机服务器性能变慢或停机。</w:t>
      </w:r>
    </w:p>
    <w:p w14:paraId="0ECEC985">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4.应用系统性能变慢或下线。</w:t>
      </w:r>
    </w:p>
    <w:p w14:paraId="2E15B2C8">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5.数据库数据可能会丢失。</w:t>
      </w:r>
    </w:p>
    <w:p w14:paraId="117876BB">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6.其他风险。</w:t>
      </w:r>
    </w:p>
    <w:p w14:paraId="556F8FC4">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鉴于以上风险，请被测单位做好各项数据、设备和系统的备份工作和应急响应工作。并请被测单位派遣人员全程陪同渗透测评工作。</w:t>
      </w:r>
    </w:p>
    <w:p w14:paraId="33EB360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6183C277">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16C843F9">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1BE45AC9">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甲方:四川铁道职业学院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w:t>
      </w:r>
    </w:p>
    <w:p w14:paraId="227B94C2">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14:paraId="7A0691BE">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甲方代表签字(签章)：</w:t>
      </w:r>
      <w:r>
        <w:rPr>
          <w:rFonts w:hint="eastAsia" w:ascii="宋体" w:hAnsi="宋体" w:eastAsia="宋体" w:cs="宋体"/>
          <w:sz w:val="24"/>
          <w:szCs w:val="24"/>
        </w:rPr>
        <w:tab/>
      </w:r>
      <w:r>
        <w:rPr>
          <w:rFonts w:hint="eastAsia" w:ascii="宋体" w:hAnsi="宋体" w:eastAsia="宋体" w:cs="宋体"/>
          <w:sz w:val="24"/>
          <w:szCs w:val="24"/>
        </w:rPr>
        <w:t xml:space="preserve">                    乙方代表签字(签章)：</w:t>
      </w:r>
    </w:p>
    <w:p w14:paraId="691219DC">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年     月     日</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年     月     日</w:t>
      </w:r>
    </w:p>
    <w:p w14:paraId="63C9CAA9">
      <w:pPr>
        <w:spacing w:line="500" w:lineRule="exact"/>
      </w:pPr>
    </w:p>
    <w:sectPr>
      <w:headerReference r:id="rId5" w:type="default"/>
      <w:footerReference r:id="rId6"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6D1F">
    <w:pPr>
      <w:pStyle w:val="13"/>
    </w:pPr>
    <w:r>
      <mc:AlternateContent>
        <mc:Choice Requires="wps">
          <w:drawing>
            <wp:anchor distT="0" distB="0" distL="114300" distR="114300" simplePos="0" relativeHeight="251661312" behindDoc="0" locked="0" layoutInCell="1" allowOverlap="1">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21D66">
                          <w:pPr>
                            <w:pStyle w:val="13"/>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05pt;margin-top:-0.1pt;height:144pt;width:24.75pt;mso-position-horizontal-relative:margin;z-index:251661312;mso-width-relative:page;mso-height-relative:page;" filled="f" stroked="f" coordsize="21600,21600" o:gfxdata="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ZaOVnYAAAACQEAAA8AAAAAAAAAAQAgAAAAIgAAAGRycy9kb3ducmV2Lnht&#10;bFBLAQIUABQAAAAIAIdO4kBs+9n3MgIAAFYEAAAOAAAAAAAAAAEAIAAAACcBAABkcnMvZTJvRG9j&#10;LnhtbFBLBQYAAAAABgAGAFkBAADLBQAAAAA=&#10;">
              <v:fill on="f" focussize="0,0"/>
              <v:stroke on="f" weight="0.5pt"/>
              <v:imagedata o:title=""/>
              <o:lock v:ext="edit" aspectratio="f"/>
              <v:textbox inset="0mm,0mm,0mm,0mm" style="mso-fit-shape-to-text:t;">
                <w:txbxContent>
                  <w:p w14:paraId="70B21D66">
                    <w:pPr>
                      <w:pStyle w:val="13"/>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B8E3">
    <w:pPr>
      <w:pStyle w:val="13"/>
    </w:pPr>
    <w:r>
      <mc:AlternateContent>
        <mc:Choice Requires="wps">
          <w:drawing>
            <wp:anchor distT="0" distB="0" distL="114300" distR="114300" simplePos="0" relativeHeight="251659264" behindDoc="0" locked="0" layoutInCell="1" allowOverlap="1">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B05EE">
                          <w:pPr>
                            <w:pStyle w:val="13"/>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6.05pt;margin-top:-0.1pt;height:144pt;width:20.25pt;mso-position-horizontal-relative:margin;z-index:251659264;mso-width-relative:page;mso-height-relative:page;" filled="f" stroked="f" coordsize="21600,21600" o:gfxdata="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6EI6dgAAAAJAQAADwAAAAAAAAABACAAAAAiAAAAZHJzL2Rvd25yZXYueG1s&#10;UEsBAhQAFAAAAAgAh07iQG6of0YxAgAAVgQAAA4AAAAAAAAAAQAgAAAAJwEAAGRycy9lMm9Eb2Mu&#10;eG1sUEsFBgAAAAAGAAYAWQEAAMoFAAAAAA==&#10;">
              <v:fill on="f" focussize="0,0"/>
              <v:stroke on="f" weight="0.5pt"/>
              <v:imagedata o:title=""/>
              <o:lock v:ext="edit" aspectratio="f"/>
              <v:textbox inset="0mm,0mm,0mm,0mm" style="mso-fit-shape-to-text:t;">
                <w:txbxContent>
                  <w:p w14:paraId="44EB05EE">
                    <w:pPr>
                      <w:pStyle w:val="13"/>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65AE9">
    <w:pPr>
      <w:pStyle w:val="14"/>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0ED8">
    <w:pPr>
      <w:pStyle w:val="14"/>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3MTc0NmUxM2Y2ZThlZWRhNDQ3MzEwMGU1YjU2Y2EifQ=="/>
  </w:docVars>
  <w:rsids>
    <w:rsidRoot w:val="00CD5AE8"/>
    <w:rsid w:val="00004412"/>
    <w:rsid w:val="000432F2"/>
    <w:rsid w:val="00043631"/>
    <w:rsid w:val="00060E70"/>
    <w:rsid w:val="00067298"/>
    <w:rsid w:val="000751B0"/>
    <w:rsid w:val="000A3154"/>
    <w:rsid w:val="000B07A6"/>
    <w:rsid w:val="000B10E1"/>
    <w:rsid w:val="000C78CB"/>
    <w:rsid w:val="000E64F0"/>
    <w:rsid w:val="000F5422"/>
    <w:rsid w:val="0012022D"/>
    <w:rsid w:val="00133B4E"/>
    <w:rsid w:val="00161120"/>
    <w:rsid w:val="0017311C"/>
    <w:rsid w:val="001802E8"/>
    <w:rsid w:val="00182E3A"/>
    <w:rsid w:val="00194E2E"/>
    <w:rsid w:val="00197544"/>
    <w:rsid w:val="001C3349"/>
    <w:rsid w:val="001D075C"/>
    <w:rsid w:val="001D5AF5"/>
    <w:rsid w:val="0024094B"/>
    <w:rsid w:val="002434F6"/>
    <w:rsid w:val="00245DF7"/>
    <w:rsid w:val="00250350"/>
    <w:rsid w:val="002503E2"/>
    <w:rsid w:val="00253A93"/>
    <w:rsid w:val="002623F4"/>
    <w:rsid w:val="002E0FFA"/>
    <w:rsid w:val="002F6A92"/>
    <w:rsid w:val="00324A0A"/>
    <w:rsid w:val="003569BD"/>
    <w:rsid w:val="00357EDC"/>
    <w:rsid w:val="00364688"/>
    <w:rsid w:val="003738CF"/>
    <w:rsid w:val="003834B9"/>
    <w:rsid w:val="00391212"/>
    <w:rsid w:val="003C1FB0"/>
    <w:rsid w:val="003E3E28"/>
    <w:rsid w:val="00401650"/>
    <w:rsid w:val="004130B6"/>
    <w:rsid w:val="004318DE"/>
    <w:rsid w:val="00440DEA"/>
    <w:rsid w:val="00446558"/>
    <w:rsid w:val="004B0A17"/>
    <w:rsid w:val="004D0C48"/>
    <w:rsid w:val="004E4695"/>
    <w:rsid w:val="004F5587"/>
    <w:rsid w:val="00505F07"/>
    <w:rsid w:val="00526035"/>
    <w:rsid w:val="00534709"/>
    <w:rsid w:val="00542BBB"/>
    <w:rsid w:val="00563636"/>
    <w:rsid w:val="005803B8"/>
    <w:rsid w:val="0058626C"/>
    <w:rsid w:val="005A403D"/>
    <w:rsid w:val="005C18E5"/>
    <w:rsid w:val="005C36CD"/>
    <w:rsid w:val="006000C5"/>
    <w:rsid w:val="0060271B"/>
    <w:rsid w:val="00605BA0"/>
    <w:rsid w:val="00643ADE"/>
    <w:rsid w:val="00651B39"/>
    <w:rsid w:val="006544EC"/>
    <w:rsid w:val="006556EA"/>
    <w:rsid w:val="006B0FB6"/>
    <w:rsid w:val="006B427B"/>
    <w:rsid w:val="006B5D0A"/>
    <w:rsid w:val="0070549E"/>
    <w:rsid w:val="0070661A"/>
    <w:rsid w:val="00774658"/>
    <w:rsid w:val="007778BD"/>
    <w:rsid w:val="0079034F"/>
    <w:rsid w:val="00792641"/>
    <w:rsid w:val="007B6243"/>
    <w:rsid w:val="007D4EF5"/>
    <w:rsid w:val="007E0668"/>
    <w:rsid w:val="007E73F4"/>
    <w:rsid w:val="007E7A49"/>
    <w:rsid w:val="007F0BFD"/>
    <w:rsid w:val="00812CFA"/>
    <w:rsid w:val="00856815"/>
    <w:rsid w:val="0086777D"/>
    <w:rsid w:val="008C0FF6"/>
    <w:rsid w:val="008D3965"/>
    <w:rsid w:val="008E5B26"/>
    <w:rsid w:val="00915EC2"/>
    <w:rsid w:val="009269EE"/>
    <w:rsid w:val="00943427"/>
    <w:rsid w:val="009522B4"/>
    <w:rsid w:val="00957BCC"/>
    <w:rsid w:val="009703DF"/>
    <w:rsid w:val="009B7C41"/>
    <w:rsid w:val="009C3D5D"/>
    <w:rsid w:val="009C65D3"/>
    <w:rsid w:val="009D176B"/>
    <w:rsid w:val="009E21F8"/>
    <w:rsid w:val="009E4B8C"/>
    <w:rsid w:val="00A00917"/>
    <w:rsid w:val="00A10017"/>
    <w:rsid w:val="00A47E42"/>
    <w:rsid w:val="00A66191"/>
    <w:rsid w:val="00AD4593"/>
    <w:rsid w:val="00AE68DC"/>
    <w:rsid w:val="00AF209F"/>
    <w:rsid w:val="00AF4252"/>
    <w:rsid w:val="00B13195"/>
    <w:rsid w:val="00B6771B"/>
    <w:rsid w:val="00B94575"/>
    <w:rsid w:val="00B94CE5"/>
    <w:rsid w:val="00BB6994"/>
    <w:rsid w:val="00BC53E6"/>
    <w:rsid w:val="00BD7427"/>
    <w:rsid w:val="00BF5EB0"/>
    <w:rsid w:val="00C03CD7"/>
    <w:rsid w:val="00C05841"/>
    <w:rsid w:val="00C4501F"/>
    <w:rsid w:val="00C476F4"/>
    <w:rsid w:val="00C65CAF"/>
    <w:rsid w:val="00C84C28"/>
    <w:rsid w:val="00C9748D"/>
    <w:rsid w:val="00CD5AE8"/>
    <w:rsid w:val="00CF5D5B"/>
    <w:rsid w:val="00D072FA"/>
    <w:rsid w:val="00D17695"/>
    <w:rsid w:val="00D47E8F"/>
    <w:rsid w:val="00D50F3F"/>
    <w:rsid w:val="00D55951"/>
    <w:rsid w:val="00D937EB"/>
    <w:rsid w:val="00DA48A9"/>
    <w:rsid w:val="00DB109F"/>
    <w:rsid w:val="00DB3C4D"/>
    <w:rsid w:val="00DC351D"/>
    <w:rsid w:val="00E15BF1"/>
    <w:rsid w:val="00E2054E"/>
    <w:rsid w:val="00E250D7"/>
    <w:rsid w:val="00E57883"/>
    <w:rsid w:val="00E85DDD"/>
    <w:rsid w:val="00EB5667"/>
    <w:rsid w:val="00EC7A71"/>
    <w:rsid w:val="00ED1384"/>
    <w:rsid w:val="00EE3974"/>
    <w:rsid w:val="00F01C8E"/>
    <w:rsid w:val="00F14FB7"/>
    <w:rsid w:val="00F34F45"/>
    <w:rsid w:val="00F510D5"/>
    <w:rsid w:val="00F53C48"/>
    <w:rsid w:val="00F56F8B"/>
    <w:rsid w:val="00F615EB"/>
    <w:rsid w:val="00F63DC0"/>
    <w:rsid w:val="00F679C7"/>
    <w:rsid w:val="00F934B2"/>
    <w:rsid w:val="00FA0AFF"/>
    <w:rsid w:val="00FA3BE6"/>
    <w:rsid w:val="00FB1083"/>
    <w:rsid w:val="00FC5C6C"/>
    <w:rsid w:val="00FD0D2C"/>
    <w:rsid w:val="00FD4A63"/>
    <w:rsid w:val="01101675"/>
    <w:rsid w:val="01312CEC"/>
    <w:rsid w:val="025E756D"/>
    <w:rsid w:val="02810D87"/>
    <w:rsid w:val="042E35A5"/>
    <w:rsid w:val="0588304F"/>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3554024"/>
    <w:rsid w:val="14F766D0"/>
    <w:rsid w:val="152A48BB"/>
    <w:rsid w:val="153D4CD7"/>
    <w:rsid w:val="154D60B6"/>
    <w:rsid w:val="16680E9C"/>
    <w:rsid w:val="1ADF5D2A"/>
    <w:rsid w:val="1C4C7ABB"/>
    <w:rsid w:val="1D796AC8"/>
    <w:rsid w:val="1D8A23E1"/>
    <w:rsid w:val="1E7021C7"/>
    <w:rsid w:val="1FA37E2C"/>
    <w:rsid w:val="21AC23AE"/>
    <w:rsid w:val="21EE27CA"/>
    <w:rsid w:val="2245730B"/>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FA3A98"/>
    <w:rsid w:val="308537B5"/>
    <w:rsid w:val="3093762E"/>
    <w:rsid w:val="30F93D50"/>
    <w:rsid w:val="3183626B"/>
    <w:rsid w:val="33180F62"/>
    <w:rsid w:val="343B7E18"/>
    <w:rsid w:val="34E97F34"/>
    <w:rsid w:val="36F3082E"/>
    <w:rsid w:val="39F93B3A"/>
    <w:rsid w:val="3C3B356A"/>
    <w:rsid w:val="3DEB2735"/>
    <w:rsid w:val="3E55633E"/>
    <w:rsid w:val="4048214A"/>
    <w:rsid w:val="414334DE"/>
    <w:rsid w:val="43691D08"/>
    <w:rsid w:val="44842FAD"/>
    <w:rsid w:val="44A818BD"/>
    <w:rsid w:val="45286D80"/>
    <w:rsid w:val="4609076F"/>
    <w:rsid w:val="4A2F5D0F"/>
    <w:rsid w:val="4A4060F4"/>
    <w:rsid w:val="4B3813A7"/>
    <w:rsid w:val="4DBF04B7"/>
    <w:rsid w:val="4E2C6E0F"/>
    <w:rsid w:val="4E3D12B6"/>
    <w:rsid w:val="4ED85BC4"/>
    <w:rsid w:val="4F150BB0"/>
    <w:rsid w:val="4F601296"/>
    <w:rsid w:val="4F997830"/>
    <w:rsid w:val="5261632C"/>
    <w:rsid w:val="53762B86"/>
    <w:rsid w:val="54640C31"/>
    <w:rsid w:val="54FB77E7"/>
    <w:rsid w:val="55053F27"/>
    <w:rsid w:val="558D7F35"/>
    <w:rsid w:val="56F12160"/>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3112BE8"/>
    <w:rsid w:val="63B12E83"/>
    <w:rsid w:val="64230399"/>
    <w:rsid w:val="64DD1E83"/>
    <w:rsid w:val="653A7029"/>
    <w:rsid w:val="65EE7B21"/>
    <w:rsid w:val="66A157B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4D0184A"/>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0"/>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1"/>
    <w:qFormat/>
    <w:uiPriority w:val="0"/>
    <w:pPr>
      <w:keepNext/>
      <w:keepLines/>
      <w:spacing w:before="120" w:after="120"/>
      <w:outlineLvl w:val="2"/>
    </w:pPr>
    <w:rPr>
      <w:rFonts w:eastAsia="仿宋"/>
      <w:b/>
      <w:sz w:val="30"/>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3"/>
    <w:qFormat/>
    <w:uiPriority w:val="0"/>
    <w:pPr>
      <w:jc w:val="left"/>
    </w:pPr>
  </w:style>
  <w:style w:type="paragraph" w:styleId="8">
    <w:name w:val="Body Text"/>
    <w:basedOn w:val="1"/>
    <w:link w:val="32"/>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7"/>
    <w:semiHidden/>
    <w:unhideWhenUsed/>
    <w:qFormat/>
    <w:uiPriority w:val="99"/>
    <w:pPr>
      <w:ind w:left="100" w:leftChars="2500"/>
    </w:pPr>
  </w:style>
  <w:style w:type="paragraph" w:styleId="11">
    <w:name w:val="Body Text Indent 2"/>
    <w:basedOn w:val="1"/>
    <w:link w:val="34"/>
    <w:qFormat/>
    <w:uiPriority w:val="0"/>
    <w:pPr>
      <w:ind w:firstLine="630"/>
    </w:pPr>
    <w:rPr>
      <w:sz w:val="32"/>
    </w:rPr>
  </w:style>
  <w:style w:type="paragraph" w:styleId="12">
    <w:name w:val="Balloon Text"/>
    <w:basedOn w:val="1"/>
    <w:link w:val="53"/>
    <w:semiHidden/>
    <w:unhideWhenUsed/>
    <w:qFormat/>
    <w:uiPriority w:val="99"/>
    <w:rPr>
      <w:sz w:val="18"/>
      <w:szCs w:val="18"/>
    </w:rPr>
  </w:style>
  <w:style w:type="paragraph" w:styleId="13">
    <w:name w:val="footer"/>
    <w:basedOn w:val="1"/>
    <w:link w:val="28"/>
    <w:unhideWhenUsed/>
    <w:qFormat/>
    <w:uiPriority w:val="0"/>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5"/>
    <w:qFormat/>
    <w:uiPriority w:val="0"/>
    <w:rPr>
      <w:sz w:val="28"/>
    </w:rPr>
  </w:style>
  <w:style w:type="paragraph" w:styleId="1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paragraph" w:styleId="17">
    <w:name w:val="annotation subject"/>
    <w:basedOn w:val="7"/>
    <w:next w:val="7"/>
    <w:link w:val="48"/>
    <w:semiHidden/>
    <w:unhideWhenUsed/>
    <w:qFormat/>
    <w:uiPriority w:val="99"/>
    <w:rPr>
      <w:b/>
      <w:bCs/>
    </w:rPr>
  </w:style>
  <w:style w:type="paragraph" w:styleId="18">
    <w:name w:val="Body Text First Indent"/>
    <w:basedOn w:val="8"/>
    <w:link w:val="36"/>
    <w:qFormat/>
    <w:uiPriority w:val="0"/>
    <w:pPr>
      <w:spacing w:line="360" w:lineRule="auto"/>
      <w:ind w:firstLine="420"/>
    </w:pPr>
    <w:rPr>
      <w:rFonts w:ascii="宋体" w:hAnsi="宋体"/>
      <w:sz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basedOn w:val="21"/>
    <w:semiHidden/>
    <w:unhideWhenUsed/>
    <w:qFormat/>
    <w:uiPriority w:val="99"/>
    <w:rPr>
      <w:sz w:val="21"/>
      <w:szCs w:val="21"/>
    </w:rPr>
  </w:style>
  <w:style w:type="paragraph" w:customStyle="1" w:styleId="24">
    <w:name w:val="标题 5（有编号）（绿盟科技）"/>
    <w:basedOn w:val="25"/>
    <w:next w:val="2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character" w:customStyle="1" w:styleId="29">
    <w:name w:val="标题 1 字符"/>
    <w:basedOn w:val="21"/>
    <w:link w:val="2"/>
    <w:qFormat/>
    <w:uiPriority w:val="99"/>
    <w:rPr>
      <w:b/>
      <w:bCs/>
      <w:kern w:val="44"/>
      <w:sz w:val="44"/>
      <w:szCs w:val="44"/>
    </w:rPr>
  </w:style>
  <w:style w:type="character" w:customStyle="1" w:styleId="30">
    <w:name w:val="标题 2 字符"/>
    <w:basedOn w:val="21"/>
    <w:link w:val="3"/>
    <w:qFormat/>
    <w:uiPriority w:val="0"/>
    <w:rPr>
      <w:rFonts w:ascii="Arial" w:hAnsi="Arial" w:eastAsia="仿宋"/>
      <w:b/>
      <w:bCs/>
      <w:sz w:val="28"/>
      <w:szCs w:val="32"/>
    </w:rPr>
  </w:style>
  <w:style w:type="character" w:customStyle="1" w:styleId="31">
    <w:name w:val="标题 3 字符"/>
    <w:basedOn w:val="21"/>
    <w:link w:val="4"/>
    <w:qFormat/>
    <w:uiPriority w:val="0"/>
    <w:rPr>
      <w:rFonts w:eastAsia="仿宋"/>
      <w:b/>
      <w:sz w:val="30"/>
    </w:rPr>
  </w:style>
  <w:style w:type="character" w:customStyle="1" w:styleId="32">
    <w:name w:val="正文文本 字符"/>
    <w:basedOn w:val="21"/>
    <w:link w:val="8"/>
    <w:qFormat/>
    <w:uiPriority w:val="0"/>
  </w:style>
  <w:style w:type="character" w:customStyle="1" w:styleId="33">
    <w:name w:val="批注文字 字符"/>
    <w:basedOn w:val="21"/>
    <w:link w:val="7"/>
    <w:qFormat/>
    <w:uiPriority w:val="0"/>
  </w:style>
  <w:style w:type="character" w:customStyle="1" w:styleId="34">
    <w:name w:val="正文文本缩进 2 字符"/>
    <w:basedOn w:val="21"/>
    <w:link w:val="11"/>
    <w:qFormat/>
    <w:uiPriority w:val="0"/>
    <w:rPr>
      <w:sz w:val="32"/>
    </w:rPr>
  </w:style>
  <w:style w:type="character" w:customStyle="1" w:styleId="35">
    <w:name w:val="副标题 字符"/>
    <w:basedOn w:val="21"/>
    <w:link w:val="15"/>
    <w:qFormat/>
    <w:uiPriority w:val="0"/>
    <w:rPr>
      <w:sz w:val="28"/>
    </w:rPr>
  </w:style>
  <w:style w:type="character" w:customStyle="1" w:styleId="36">
    <w:name w:val="正文文本首行缩进 字符"/>
    <w:basedOn w:val="32"/>
    <w:link w:val="18"/>
    <w:qFormat/>
    <w:uiPriority w:val="0"/>
    <w:rPr>
      <w:rFonts w:ascii="宋体" w:hAnsi="宋体"/>
      <w:sz w:val="24"/>
    </w:rPr>
  </w:style>
  <w:style w:type="paragraph" w:customStyle="1" w:styleId="37">
    <w:name w:val="13、表格内居中正文"/>
    <w:basedOn w:val="1"/>
    <w:qFormat/>
    <w:uiPriority w:val="0"/>
    <w:pPr>
      <w:wordWrap w:val="0"/>
      <w:topLinePunct/>
      <w:spacing w:line="360" w:lineRule="exact"/>
      <w:jc w:val="center"/>
    </w:pPr>
    <w:rPr>
      <w:rFonts w:ascii="宋体" w:hAnsi="宋体" w:eastAsia="宋体"/>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表格"/>
    <w:basedOn w:val="1"/>
    <w:qFormat/>
    <w:uiPriority w:val="0"/>
    <w:pPr>
      <w:spacing w:line="400" w:lineRule="exact"/>
    </w:pPr>
    <w:rPr>
      <w:sz w:val="24"/>
      <w:szCs w:val="24"/>
    </w:r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列出段落1"/>
    <w:basedOn w:val="1"/>
    <w:qFormat/>
    <w:uiPriority w:val="0"/>
    <w:pPr>
      <w:ind w:firstLine="420" w:firstLineChars="200"/>
    </w:pPr>
    <w:rPr>
      <w:szCs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4">
    <w:name w:val="font31"/>
    <w:qFormat/>
    <w:uiPriority w:val="0"/>
    <w:rPr>
      <w:rFonts w:hint="eastAsia" w:ascii="宋体" w:hAnsi="宋体" w:eastAsia="宋体" w:cs="宋体"/>
      <w:b/>
      <w:color w:val="000000"/>
      <w:sz w:val="22"/>
      <w:szCs w:val="22"/>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font81"/>
    <w:qFormat/>
    <w:uiPriority w:val="0"/>
    <w:rPr>
      <w:rFonts w:hint="eastAsia" w:ascii="宋体" w:hAnsi="宋体" w:eastAsia="宋体" w:cs="宋体"/>
      <w:b/>
      <w:color w:val="000000"/>
      <w:sz w:val="22"/>
      <w:szCs w:val="22"/>
      <w:u w:val="none"/>
    </w:rPr>
  </w:style>
  <w:style w:type="character" w:customStyle="1" w:styleId="47">
    <w:name w:val="日期 字符"/>
    <w:basedOn w:val="21"/>
    <w:link w:val="10"/>
    <w:semiHidden/>
    <w:qFormat/>
    <w:uiPriority w:val="99"/>
    <w:rPr>
      <w:kern w:val="2"/>
      <w:sz w:val="21"/>
      <w:szCs w:val="22"/>
    </w:rPr>
  </w:style>
  <w:style w:type="character" w:customStyle="1" w:styleId="48">
    <w:name w:val="批注主题 字符"/>
    <w:basedOn w:val="33"/>
    <w:link w:val="17"/>
    <w:semiHidden/>
    <w:qFormat/>
    <w:uiPriority w:val="99"/>
    <w:rPr>
      <w:b/>
      <w:bCs/>
      <w:kern w:val="2"/>
      <w:sz w:val="21"/>
      <w:szCs w:val="22"/>
    </w:rPr>
  </w:style>
  <w:style w:type="paragraph" w:customStyle="1" w:styleId="49">
    <w:name w:val="Table Paragraph"/>
    <w:qFormat/>
    <w:uiPriority w:val="1"/>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50">
    <w:name w:val="No Spacing"/>
    <w:basedOn w:val="1"/>
    <w:next w:val="1"/>
    <w:unhideWhenUsed/>
    <w:qFormat/>
    <w:uiPriority w:val="0"/>
    <w:rPr>
      <w:rFonts w:ascii="Calibri" w:hAnsi="Calibri"/>
    </w:rPr>
  </w:style>
  <w:style w:type="paragraph" w:styleId="51">
    <w:name w:val="List Paragraph"/>
    <w:basedOn w:val="1"/>
    <w:qFormat/>
    <w:uiPriority w:val="34"/>
    <w:pPr>
      <w:ind w:firstLine="420" w:firstLineChars="200"/>
    </w:pPr>
  </w:style>
  <w:style w:type="paragraph" w:customStyle="1" w:styleId="52">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3">
    <w:name w:val="批注框文本 字符"/>
    <w:basedOn w:val="21"/>
    <w:link w:val="12"/>
    <w:semiHidden/>
    <w:qFormat/>
    <w:uiPriority w:val="99"/>
    <w:rPr>
      <w:rFonts w:asciiTheme="minorHAnsi" w:hAnsiTheme="minorHAnsi" w:eastAsiaTheme="minorEastAsia" w:cstheme="minorBidi"/>
      <w:kern w:val="2"/>
      <w:sz w:val="18"/>
      <w:szCs w:val="18"/>
    </w:rPr>
  </w:style>
  <w:style w:type="paragraph" w:customStyle="1" w:styleId="54">
    <w:name w:val="小四正文"/>
    <w:basedOn w:val="1"/>
    <w:next w:val="1"/>
    <w:uiPriority w:val="0"/>
    <w:pPr>
      <w:spacing w:line="360" w:lineRule="auto"/>
      <w:ind w:firstLine="200" w:firstLineChars="200"/>
    </w:pPr>
    <w:rPr>
      <w:rFonts w:ascii="Calibri" w:hAnsi="Calibri" w:eastAsia="宋体" w:cs="Times New Roman"/>
      <w:sz w:val="24"/>
      <w:szCs w:val="24"/>
    </w:rPr>
  </w:style>
  <w:style w:type="paragraph" w:customStyle="1" w:styleId="55">
    <w:name w:val="Revision"/>
    <w:hidden/>
    <w:unhideWhenUsed/>
    <w:uiPriority w:val="99"/>
    <w:rPr>
      <w:rFonts w:asciiTheme="minorHAnsi" w:hAnsiTheme="minorHAnsi" w:eastAsiaTheme="minorEastAsia" w:cstheme="minorBidi"/>
      <w:kern w:val="2"/>
      <w:sz w:val="21"/>
      <w:szCs w:val="22"/>
      <w:lang w:val="en-US" w:eastAsia="zh-CN" w:bidi="ar-SA"/>
    </w:rPr>
  </w:style>
  <w:style w:type="paragraph" w:customStyle="1" w:styleId="56">
    <w:name w:val="正文首行缩进两字符"/>
    <w:basedOn w:val="1"/>
    <w:autoRedefine/>
    <w:qFormat/>
    <w:uiPriority w:val="0"/>
    <w:pPr>
      <w:autoSpaceDE w:val="0"/>
      <w:autoSpaceDN w:val="0"/>
      <w:adjustRightInd w:val="0"/>
      <w:spacing w:line="560" w:lineRule="exact"/>
      <w:ind w:firstLine="384" w:firstLineChars="183"/>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82E3A-49F5-4152-938C-EC105D6EA896}">
  <ds:schemaRefs/>
</ds:datastoreItem>
</file>

<file path=docProps/app.xml><?xml version="1.0" encoding="utf-8"?>
<Properties xmlns="http://schemas.openxmlformats.org/officeDocument/2006/extended-properties" xmlns:vt="http://schemas.openxmlformats.org/officeDocument/2006/docPropsVTypes">
  <Template>Normal.dotm</Template>
  <Pages>47</Pages>
  <Words>8308</Words>
  <Characters>8601</Characters>
  <Lines>1155</Lines>
  <Paragraphs>1230</Paragraphs>
  <TotalTime>358</TotalTime>
  <ScaleCrop>false</ScaleCrop>
  <LinksUpToDate>false</LinksUpToDate>
  <CharactersWithSpaces>8623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永远太遥远</cp:lastModifiedBy>
  <dcterms:modified xsi:type="dcterms:W3CDTF">2025-06-14T14:18:57Z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DAD30ADA9A1246A086C0403B49EF801F_13</vt:lpwstr>
  </property>
  <property fmtid="{D5CDD505-2E9C-101B-9397-08002B2CF9AE}" pid="4" name="KSOTemplateDocerSaveRecord">
    <vt:lpwstr>eyJoZGlkIjoiMDIyOTRiNDlmZjE2N2E1NTM5MjZmY2FiZmQ4YTNlMTgiLCJ1c2VySWQiOiI0MzM2NTkxODYifQ==</vt:lpwstr>
  </property>
</Properties>
</file>