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color w:val="auto"/>
          <w:sz w:val="36"/>
          <w:szCs w:val="36"/>
          <w:highlight w:val="none"/>
          <w:u w:val="single"/>
        </w:rPr>
      </w:pPr>
    </w:p>
    <w:p>
      <w:pPr>
        <w:spacing w:line="640" w:lineRule="exact"/>
        <w:jc w:val="center"/>
        <w:rPr>
          <w:rFonts w:ascii="方正小标宋简体" w:hAnsi="微软雅黑" w:eastAsia="方正小标宋简体"/>
          <w:color w:val="auto"/>
          <w:sz w:val="36"/>
          <w:szCs w:val="36"/>
          <w:highlight w:val="none"/>
          <w:u w:val="single"/>
        </w:rPr>
      </w:pPr>
    </w:p>
    <w:p>
      <w:pPr>
        <w:spacing w:line="640" w:lineRule="exact"/>
        <w:jc w:val="center"/>
        <w:rPr>
          <w:rFonts w:ascii="方正小标宋简体" w:hAnsi="微软雅黑" w:eastAsia="方正小标宋简体"/>
          <w:b/>
          <w:bCs/>
          <w:color w:val="auto"/>
          <w:spacing w:val="20"/>
          <w:sz w:val="52"/>
          <w:szCs w:val="52"/>
          <w:highlight w:val="none"/>
        </w:rPr>
      </w:pPr>
      <w:r>
        <w:rPr>
          <w:rFonts w:hint="eastAsia" w:ascii="方正小标宋简体" w:hAnsi="微软雅黑" w:eastAsia="方正小标宋简体"/>
          <w:b/>
          <w:bCs/>
          <w:color w:val="auto"/>
          <w:spacing w:val="20"/>
          <w:sz w:val="52"/>
          <w:szCs w:val="52"/>
          <w:highlight w:val="none"/>
        </w:rPr>
        <w:t>四川铁道职业学院采购项目</w:t>
      </w:r>
    </w:p>
    <w:p>
      <w:pPr>
        <w:spacing w:line="640" w:lineRule="exact"/>
        <w:ind w:firstLine="2240" w:firstLineChars="700"/>
        <w:rPr>
          <w:rFonts w:ascii="宋体" w:hAnsi="宋体" w:eastAsia="宋体"/>
          <w:color w:val="auto"/>
          <w:sz w:val="32"/>
          <w:szCs w:val="32"/>
          <w:highlight w:val="none"/>
        </w:rPr>
      </w:pPr>
    </w:p>
    <w:p>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竞</w:t>
      </w:r>
    </w:p>
    <w:p>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争</w:t>
      </w:r>
    </w:p>
    <w:p>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性</w:t>
      </w:r>
    </w:p>
    <w:p>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比</w:t>
      </w:r>
    </w:p>
    <w:p>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选</w:t>
      </w:r>
    </w:p>
    <w:p>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文</w:t>
      </w:r>
    </w:p>
    <w:p>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件</w:t>
      </w:r>
    </w:p>
    <w:p>
      <w:pPr>
        <w:jc w:val="center"/>
        <w:rPr>
          <w:rFonts w:ascii="方正小标宋简体" w:hAnsi="微软雅黑" w:eastAsia="方正小标宋简体"/>
          <w:color w:val="auto"/>
          <w:sz w:val="36"/>
          <w:szCs w:val="36"/>
          <w:highlight w:val="none"/>
        </w:rPr>
      </w:pPr>
    </w:p>
    <w:p>
      <w:pPr>
        <w:autoSpaceDE w:val="0"/>
        <w:autoSpaceDN w:val="0"/>
        <w:adjustRightInd w:val="0"/>
        <w:snapToGrid w:val="0"/>
        <w:spacing w:line="360" w:lineRule="auto"/>
        <w:jc w:val="center"/>
        <w:rPr>
          <w:rFonts w:ascii="宋体" w:hAnsi="宋体" w:eastAsia="宋体" w:cs="宋体"/>
          <w:color w:val="auto"/>
          <w:sz w:val="30"/>
          <w:szCs w:val="30"/>
          <w:highlight w:val="none"/>
        </w:rPr>
      </w:pPr>
      <w:r>
        <w:rPr>
          <w:rFonts w:hint="eastAsia" w:ascii="宋体" w:hAnsi="宋体" w:eastAsia="宋体"/>
          <w:color w:val="auto"/>
          <w:sz w:val="30"/>
          <w:szCs w:val="30"/>
          <w:highlight w:val="none"/>
        </w:rPr>
        <w:t>四川</w:t>
      </w:r>
      <w:r>
        <w:rPr>
          <w:rFonts w:hint="eastAsia" w:ascii="宋体" w:hAnsi="宋体" w:eastAsia="宋体"/>
          <w:b/>
          <w:color w:val="auto"/>
          <w:sz w:val="32"/>
          <w:szCs w:val="32"/>
          <w:highlight w:val="none"/>
        </w:rPr>
        <w:t>·</w:t>
      </w:r>
      <w:r>
        <w:rPr>
          <w:rFonts w:hint="eastAsia" w:ascii="宋体" w:hAnsi="宋体" w:eastAsia="宋体"/>
          <w:color w:val="auto"/>
          <w:sz w:val="30"/>
          <w:szCs w:val="30"/>
          <w:highlight w:val="none"/>
        </w:rPr>
        <w:t>成都</w:t>
      </w:r>
    </w:p>
    <w:p>
      <w:pPr>
        <w:snapToGrid w:val="0"/>
        <w:spacing w:line="360" w:lineRule="auto"/>
        <w:jc w:val="center"/>
        <w:rPr>
          <w:rFonts w:ascii="宋体" w:hAnsi="宋体" w:eastAsia="宋体" w:cs="宋体"/>
          <w:bCs/>
          <w:color w:val="auto"/>
          <w:sz w:val="32"/>
          <w:szCs w:val="32"/>
          <w:highlight w:val="none"/>
          <w:lang w:val="zh-CN"/>
        </w:rPr>
      </w:pPr>
      <w:r>
        <w:rPr>
          <w:rFonts w:ascii="宋体" w:hAnsi="宋体" w:eastAsia="宋体" w:cs="Times New Roman"/>
          <w:bCs/>
          <w:color w:val="auto"/>
          <w:sz w:val="32"/>
          <w:szCs w:val="32"/>
          <w:highlight w:val="none"/>
        </w:rPr>
        <w:t>202</w:t>
      </w:r>
      <w:r>
        <w:rPr>
          <w:rFonts w:hint="eastAsia" w:ascii="宋体" w:hAnsi="宋体" w:eastAsia="宋体" w:cs="Times New Roman"/>
          <w:bCs/>
          <w:color w:val="auto"/>
          <w:sz w:val="32"/>
          <w:szCs w:val="32"/>
          <w:highlight w:val="none"/>
          <w:lang w:val="en-US" w:eastAsia="zh-CN"/>
        </w:rPr>
        <w:t>4</w:t>
      </w:r>
      <w:r>
        <w:rPr>
          <w:rFonts w:hint="eastAsia" w:ascii="宋体" w:hAnsi="宋体" w:eastAsia="宋体" w:cs="宋体"/>
          <w:bCs/>
          <w:color w:val="auto"/>
          <w:sz w:val="32"/>
          <w:szCs w:val="32"/>
          <w:highlight w:val="none"/>
          <w:lang w:val="zh-CN"/>
        </w:rPr>
        <w:t>年</w:t>
      </w:r>
      <w:r>
        <w:rPr>
          <w:rFonts w:hint="eastAsia" w:ascii="宋体" w:hAnsi="宋体" w:eastAsia="宋体" w:cs="宋体"/>
          <w:bCs/>
          <w:color w:val="auto"/>
          <w:sz w:val="32"/>
          <w:szCs w:val="32"/>
          <w:highlight w:val="none"/>
          <w:lang w:val="en-US" w:eastAsia="zh-CN"/>
        </w:rPr>
        <w:t>4</w:t>
      </w:r>
      <w:r>
        <w:rPr>
          <w:rFonts w:hint="eastAsia" w:ascii="宋体" w:hAnsi="宋体" w:eastAsia="宋体" w:cs="宋体"/>
          <w:bCs/>
          <w:color w:val="auto"/>
          <w:sz w:val="32"/>
          <w:szCs w:val="32"/>
          <w:highlight w:val="none"/>
          <w:lang w:val="zh-CN"/>
        </w:rPr>
        <w:t>月</w:t>
      </w:r>
      <w:bookmarkStart w:id="0" w:name="_Hlt101233737"/>
      <w:bookmarkEnd w:id="0"/>
      <w:bookmarkStart w:id="1" w:name="_Hlt101843627"/>
      <w:bookmarkEnd w:id="1"/>
    </w:p>
    <w:p>
      <w:pPr>
        <w:pStyle w:val="28"/>
        <w:rPr>
          <w:color w:val="auto"/>
          <w:highlight w:val="none"/>
          <w:lang w:val="zh-CN"/>
        </w:rPr>
      </w:pPr>
      <w:r>
        <w:rPr>
          <w:color w:val="auto"/>
          <w:highlight w:val="none"/>
          <w:lang w:val="zh-CN"/>
        </w:rPr>
        <w:br w:type="page"/>
      </w:r>
    </w:p>
    <w:p>
      <w:pPr>
        <w:pStyle w:val="2"/>
        <w:spacing w:line="360" w:lineRule="auto"/>
        <w:jc w:val="center"/>
        <w:rPr>
          <w:rFonts w:ascii="宋体" w:hAnsi="宋体" w:eastAsia="宋体"/>
          <w:color w:val="auto"/>
          <w:highlight w:val="none"/>
        </w:rPr>
      </w:pPr>
      <w:r>
        <w:rPr>
          <w:rFonts w:hint="eastAsia" w:ascii="宋体" w:hAnsi="宋体" w:eastAsia="宋体"/>
          <w:bCs w:val="0"/>
          <w:color w:val="auto"/>
          <w:sz w:val="36"/>
          <w:highlight w:val="none"/>
        </w:rPr>
        <w:t>第一章 比选邀请</w:t>
      </w:r>
    </w:p>
    <w:p>
      <w:pPr>
        <w:spacing w:line="500" w:lineRule="exact"/>
        <w:ind w:firstLine="480"/>
        <w:outlineLvl w:val="9"/>
        <w:rPr>
          <w:rFonts w:ascii="宋体" w:hAnsi="宋体" w:eastAsia="宋体" w:cs="Times New Roman"/>
          <w:b/>
          <w:bCs/>
          <w:color w:val="auto"/>
          <w:sz w:val="24"/>
          <w:szCs w:val="24"/>
          <w:highlight w:val="none"/>
        </w:rPr>
      </w:pPr>
      <w:r>
        <w:rPr>
          <w:rFonts w:hint="eastAsia" w:ascii="宋体" w:hAnsi="宋体" w:eastAsia="宋体" w:cs="Times New Roman"/>
          <w:color w:val="auto"/>
          <w:sz w:val="24"/>
          <w:szCs w:val="24"/>
          <w:highlight w:val="none"/>
        </w:rPr>
        <w:t>四川铁道职业学院拟</w:t>
      </w:r>
      <w:r>
        <w:rPr>
          <w:rFonts w:hint="eastAsia" w:ascii="宋体" w:hAnsi="宋体" w:eastAsia="宋体" w:cs="Times New Roman"/>
          <w:color w:val="auto"/>
          <w:sz w:val="24"/>
          <w:szCs w:val="24"/>
          <w:highlight w:val="none"/>
          <w:lang w:eastAsia="zh-CN"/>
        </w:rPr>
        <w:t>对</w:t>
      </w:r>
      <w:r>
        <w:rPr>
          <w:rFonts w:hint="eastAsia" w:ascii="宋体" w:hAnsi="宋体" w:eastAsia="宋体" w:cs="Times New Roman"/>
          <w:color w:val="auto"/>
          <w:sz w:val="24"/>
          <w:szCs w:val="24"/>
          <w:highlight w:val="none"/>
          <w:lang w:val="en-US" w:eastAsia="zh-CN"/>
        </w:rPr>
        <w:t>9号学生宿舍建设项目招标代理机构服务</w:t>
      </w:r>
      <w:r>
        <w:rPr>
          <w:rFonts w:hint="eastAsia" w:ascii="宋体" w:hAnsi="宋体" w:eastAsia="宋体" w:cs="Times New Roman"/>
          <w:color w:val="auto"/>
          <w:sz w:val="24"/>
          <w:szCs w:val="24"/>
          <w:highlight w:val="none"/>
        </w:rPr>
        <w:t>进</w:t>
      </w:r>
      <w:r>
        <w:rPr>
          <w:rFonts w:ascii="宋体" w:hAnsi="宋体" w:eastAsia="宋体" w:cs="Times New Roman"/>
          <w:color w:val="auto"/>
          <w:sz w:val="24"/>
          <w:szCs w:val="24"/>
          <w:highlight w:val="none"/>
        </w:rPr>
        <w:t>行公开采购。遵循公开、公平、公正的原则，欢迎符合条件的各潜在供应商积极参与该项目的采购工作。现就有关事项公告如下：</w:t>
      </w:r>
    </w:p>
    <w:p>
      <w:pPr>
        <w:numPr>
          <w:ilvl w:val="0"/>
          <w:numId w:val="2"/>
        </w:numPr>
        <w:spacing w:line="360" w:lineRule="auto"/>
        <w:ind w:firstLine="482" w:firstLineChars="200"/>
        <w:outlineLvl w:val="1"/>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项目名称：</w:t>
      </w:r>
      <w:r>
        <w:rPr>
          <w:rFonts w:hint="eastAsia" w:ascii="宋体" w:hAnsi="宋体" w:eastAsia="宋体" w:cs="Times New Roman"/>
          <w:color w:val="auto"/>
          <w:sz w:val="24"/>
          <w:szCs w:val="24"/>
          <w:highlight w:val="none"/>
          <w:lang w:val="en-US" w:eastAsia="zh-CN"/>
        </w:rPr>
        <w:t>9号学生宿舍建设项目招标代理机构服务</w:t>
      </w:r>
    </w:p>
    <w:p>
      <w:pPr>
        <w:spacing w:line="360" w:lineRule="auto"/>
        <w:ind w:firstLine="482" w:firstLineChars="200"/>
        <w:outlineLvl w:val="1"/>
        <w:rPr>
          <w:rFonts w:hint="default" w:ascii="宋体" w:hAnsi="宋体" w:eastAsia="宋体" w:cs="Times New Roman"/>
          <w:color w:val="auto"/>
          <w:sz w:val="24"/>
          <w:szCs w:val="24"/>
          <w:highlight w:val="none"/>
          <w:lang w:val="en-US" w:eastAsia="zh-CN"/>
        </w:rPr>
      </w:pPr>
      <w:r>
        <w:rPr>
          <w:rFonts w:hint="eastAsia" w:ascii="宋体" w:hAnsi="宋体" w:eastAsia="宋体" w:cs="Times New Roman"/>
          <w:b/>
          <w:color w:val="auto"/>
          <w:sz w:val="24"/>
          <w:szCs w:val="24"/>
          <w:highlight w:val="none"/>
        </w:rPr>
        <w:t>二、项目编号：</w:t>
      </w:r>
      <w:r>
        <w:rPr>
          <w:rFonts w:hint="eastAsia" w:ascii="宋体" w:hAnsi="宋体" w:eastAsia="宋体" w:cs="Times New Roman"/>
          <w:color w:val="auto"/>
          <w:sz w:val="24"/>
          <w:szCs w:val="24"/>
          <w:highlight w:val="none"/>
          <w:lang w:val="en-US" w:eastAsia="zh-CN"/>
        </w:rPr>
        <w:t>CTZY-CG-2024022</w:t>
      </w:r>
    </w:p>
    <w:p>
      <w:pPr>
        <w:spacing w:line="360" w:lineRule="auto"/>
        <w:ind w:firstLine="482" w:firstLineChars="200"/>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三、项目简介</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本项目共计1个包，拟确定中选人1名。（具体比选详情见第四章）</w:t>
      </w:r>
    </w:p>
    <w:p>
      <w:pPr>
        <w:spacing w:line="360" w:lineRule="auto"/>
        <w:ind w:firstLine="482" w:firstLineChars="200"/>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四、供应商参加本次采购活动应具备下列条件：</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一</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具有独立承担民事责任的能力；</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二</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具有良好的商业信誉和健全的财务会计制度；</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三</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具有履行合同所必需的设备和专业技术能力；</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四</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有依法缴纳税收和社会保障资金的良好记录；</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五</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参加比选活动前三年内，在经营活动中没有重大违法记录；</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六</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法律、行政法规规定的其他条件。</w:t>
      </w:r>
    </w:p>
    <w:p>
      <w:p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五</w:t>
      </w: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比选</w:t>
      </w:r>
      <w:r>
        <w:rPr>
          <w:rFonts w:ascii="宋体" w:hAnsi="宋体" w:eastAsia="宋体" w:cs="Times New Roman"/>
          <w:b/>
          <w:color w:val="auto"/>
          <w:sz w:val="24"/>
          <w:szCs w:val="24"/>
          <w:highlight w:val="none"/>
        </w:rPr>
        <w:t>公告</w:t>
      </w:r>
      <w:r>
        <w:rPr>
          <w:rFonts w:hint="eastAsia" w:ascii="宋体" w:hAnsi="宋体" w:eastAsia="宋体" w:cs="Times New Roman"/>
          <w:b/>
          <w:color w:val="auto"/>
          <w:sz w:val="24"/>
          <w:szCs w:val="24"/>
          <w:highlight w:val="none"/>
        </w:rPr>
        <w:t>发布的媒体</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本次比选公告在四川铁道职业学院官网（https://www.scrc.org.cn/）发布。</w:t>
      </w:r>
    </w:p>
    <w:p>
      <w:p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六、禁止参加本次比选活动的供应商</w:t>
      </w:r>
    </w:p>
    <w:p>
      <w:pPr>
        <w:tabs>
          <w:tab w:val="left" w:pos="6255"/>
        </w:tabs>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七</w:t>
      </w: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提交比选申请文件截止时间（参加比选的时间）</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202</w:t>
      </w:r>
      <w:r>
        <w:rPr>
          <w:rFonts w:hint="eastAsia" w:ascii="宋体" w:hAnsi="宋体" w:eastAsia="宋体" w:cs="Times New Roman"/>
          <w:color w:val="auto"/>
          <w:sz w:val="24"/>
          <w:szCs w:val="24"/>
          <w:highlight w:val="none"/>
          <w:lang w:val="en-US" w:eastAsia="zh-CN"/>
        </w:rPr>
        <w:t>4</w:t>
      </w:r>
      <w:r>
        <w:rPr>
          <w:rFonts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lang w:val="en-US" w:eastAsia="zh-CN"/>
        </w:rPr>
        <w:t xml:space="preserve"> 5 </w:t>
      </w:r>
      <w:r>
        <w:rPr>
          <w:rFonts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lang w:val="en-US" w:eastAsia="zh-CN"/>
        </w:rPr>
        <w:t xml:space="preserve"> 6 </w:t>
      </w:r>
      <w:r>
        <w:rPr>
          <w:rFonts w:ascii="宋体" w:hAnsi="宋体" w:eastAsia="宋体" w:cs="Times New Roman"/>
          <w:color w:val="auto"/>
          <w:sz w:val="24"/>
          <w:szCs w:val="24"/>
          <w:highlight w:val="none"/>
        </w:rPr>
        <w:t>日时</w:t>
      </w:r>
      <w:r>
        <w:rPr>
          <w:rFonts w:hint="eastAsia" w:ascii="宋体" w:hAnsi="宋体" w:eastAsia="宋体" w:cs="Times New Roman"/>
          <w:color w:val="auto"/>
          <w:sz w:val="24"/>
          <w:szCs w:val="24"/>
          <w:highlight w:val="none"/>
        </w:rPr>
        <w:t>10：</w:t>
      </w:r>
      <w:r>
        <w:rPr>
          <w:rFonts w:hint="eastAsia" w:ascii="宋体" w:hAnsi="宋体" w:eastAsia="宋体" w:cs="Times New Roman"/>
          <w:color w:val="auto"/>
          <w:sz w:val="24"/>
          <w:szCs w:val="24"/>
          <w:highlight w:val="none"/>
          <w:lang w:val="en-US" w:eastAsia="zh-CN"/>
        </w:rPr>
        <w:t>0</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分</w:t>
      </w:r>
      <w:r>
        <w:rPr>
          <w:rFonts w:hint="eastAsia" w:ascii="宋体" w:hAnsi="宋体" w:eastAsia="宋体" w:cs="Times New Roman"/>
          <w:color w:val="auto"/>
          <w:sz w:val="24"/>
          <w:szCs w:val="24"/>
          <w:highlight w:val="none"/>
          <w:lang w:eastAsia="zh-CN"/>
        </w:rPr>
        <w:t>（</w:t>
      </w:r>
      <w:r>
        <w:rPr>
          <w:rFonts w:ascii="宋体" w:hAnsi="宋体" w:eastAsia="宋体" w:cs="Times New Roman"/>
          <w:color w:val="auto"/>
          <w:sz w:val="24"/>
          <w:szCs w:val="24"/>
          <w:highlight w:val="none"/>
        </w:rPr>
        <w:t>北京时间</w:t>
      </w:r>
      <w:r>
        <w:rPr>
          <w:rFonts w:hint="eastAsia" w:ascii="宋体" w:hAnsi="宋体" w:eastAsia="宋体" w:cs="Times New Roman"/>
          <w:color w:val="auto"/>
          <w:sz w:val="24"/>
          <w:szCs w:val="24"/>
          <w:highlight w:val="none"/>
          <w:lang w:eastAsia="zh-CN"/>
        </w:rPr>
        <w:t>）</w:t>
      </w:r>
      <w:bookmarkStart w:id="30" w:name="_GoBack"/>
      <w:bookmarkEnd w:id="30"/>
    </w:p>
    <w:p>
      <w:pPr>
        <w:pStyle w:val="9"/>
        <w:spacing w:after="0" w:line="360" w:lineRule="auto"/>
        <w:ind w:firstLine="480" w:firstLineChars="200"/>
        <w:rPr>
          <w:rFonts w:hint="eastAsia" w:ascii="宋体" w:hAnsi="宋体" w:eastAsia="宋体" w:cs="Times New Roman"/>
          <w:color w:val="auto"/>
          <w:sz w:val="24"/>
          <w:szCs w:val="24"/>
          <w:highlight w:val="none"/>
        </w:rPr>
      </w:pPr>
    </w:p>
    <w:p>
      <w:pPr>
        <w:pStyle w:val="9"/>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1.比选申请文件应在参加比选时间前送达比选地，未在参加比选前送到的文件将被拒收。</w:t>
      </w:r>
    </w:p>
    <w:p>
      <w:pPr>
        <w:pStyle w:val="9"/>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2.逾期送达或没有密封的比选申请文件恕不接收。</w:t>
      </w:r>
    </w:p>
    <w:p>
      <w:pPr>
        <w:pStyle w:val="18"/>
        <w:numPr>
          <w:ilvl w:val="0"/>
          <w:numId w:val="0"/>
        </w:num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八、</w:t>
      </w:r>
      <w:r>
        <w:rPr>
          <w:rFonts w:hint="eastAsia" w:ascii="宋体" w:hAnsi="宋体" w:eastAsia="宋体" w:cs="Times New Roman"/>
          <w:b/>
          <w:color w:val="auto"/>
          <w:sz w:val="24"/>
          <w:szCs w:val="24"/>
          <w:highlight w:val="none"/>
        </w:rPr>
        <w:t>提交比选申请文件地点和比选地点</w:t>
      </w:r>
    </w:p>
    <w:p>
      <w:pPr>
        <w:pStyle w:val="9"/>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成都郫都区安德街道彭温路</w:t>
      </w:r>
      <w:r>
        <w:rPr>
          <w:rFonts w:ascii="宋体" w:hAnsi="宋体" w:eastAsia="宋体" w:cs="Times New Roman"/>
          <w:color w:val="auto"/>
          <w:sz w:val="24"/>
          <w:szCs w:val="24"/>
          <w:highlight w:val="none"/>
        </w:rPr>
        <w:t>399号四川铁道职业学院基建后勤办公区</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3</w:t>
      </w:r>
      <w:r>
        <w:rPr>
          <w:rFonts w:ascii="宋体" w:hAnsi="宋体" w:eastAsia="宋体" w:cs="Times New Roman"/>
          <w:color w:val="auto"/>
          <w:sz w:val="24"/>
          <w:szCs w:val="24"/>
          <w:highlight w:val="none"/>
        </w:rPr>
        <w:t>室</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评标室</w:t>
      </w:r>
      <w:r>
        <w:rPr>
          <w:rFonts w:hint="eastAsia" w:ascii="宋体" w:hAnsi="宋体" w:eastAsia="宋体" w:cs="Times New Roman"/>
          <w:color w:val="auto"/>
          <w:sz w:val="24"/>
          <w:szCs w:val="24"/>
          <w:highlight w:val="none"/>
          <w:lang w:eastAsia="zh-CN"/>
        </w:rPr>
        <w:t>）</w:t>
      </w:r>
    </w:p>
    <w:p>
      <w:p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九</w:t>
      </w:r>
      <w:r>
        <w:rPr>
          <w:rFonts w:ascii="宋体" w:hAnsi="宋体" w:eastAsia="宋体" w:cs="Times New Roman"/>
          <w:b/>
          <w:color w:val="auto"/>
          <w:sz w:val="24"/>
          <w:szCs w:val="24"/>
          <w:highlight w:val="none"/>
        </w:rPr>
        <w:t>、联系方式</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比 选 人：四川铁道职业学院</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地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址：成都市郫都区安德街道彭温路399号</w:t>
      </w:r>
    </w:p>
    <w:p>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联 系 人：贺老师</w:t>
      </w:r>
      <w:r>
        <w:rPr>
          <w:rFonts w:hint="eastAsia" w:ascii="宋体" w:hAnsi="宋体" w:eastAsia="宋体" w:cs="Times New Roman"/>
          <w:color w:val="auto"/>
          <w:sz w:val="24"/>
          <w:szCs w:val="24"/>
          <w:highlight w:val="none"/>
          <w:lang w:eastAsia="zh-CN"/>
        </w:rPr>
        <w:t>、马老师</w:t>
      </w:r>
    </w:p>
    <w:p>
      <w:pPr>
        <w:spacing w:line="360" w:lineRule="auto"/>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联系电话：028-68939875</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68939920</w:t>
      </w:r>
    </w:p>
    <w:p>
      <w:pPr>
        <w:rPr>
          <w:rFonts w:ascii="宋体" w:hAnsi="宋体" w:eastAsia="宋体"/>
          <w:color w:val="auto"/>
          <w:highlight w:val="none"/>
        </w:rPr>
      </w:pPr>
      <w:r>
        <w:rPr>
          <w:rFonts w:ascii="宋体" w:hAnsi="宋体" w:eastAsia="宋体"/>
          <w:color w:val="auto"/>
          <w:highlight w:val="none"/>
        </w:rPr>
        <w:br w:type="page"/>
      </w:r>
    </w:p>
    <w:p>
      <w:pPr>
        <w:widowControl/>
        <w:spacing w:line="520" w:lineRule="exact"/>
        <w:jc w:val="center"/>
        <w:outlineLvl w:val="0"/>
        <w:rPr>
          <w:rFonts w:ascii="宋体" w:hAnsi="宋体" w:eastAsia="宋体" w:cs="仿宋"/>
          <w:b/>
          <w:color w:val="auto"/>
          <w:sz w:val="36"/>
          <w:szCs w:val="32"/>
          <w:highlight w:val="none"/>
        </w:rPr>
      </w:pPr>
      <w:bookmarkStart w:id="2" w:name="_Toc18147"/>
      <w:bookmarkStart w:id="3" w:name="_Toc23677"/>
      <w:bookmarkStart w:id="4" w:name="_Toc4075"/>
      <w:r>
        <w:rPr>
          <w:rFonts w:hint="eastAsia" w:ascii="宋体" w:hAnsi="宋体" w:eastAsia="宋体" w:cs="仿宋"/>
          <w:b/>
          <w:color w:val="auto"/>
          <w:sz w:val="36"/>
          <w:szCs w:val="32"/>
          <w:highlight w:val="none"/>
        </w:rPr>
        <w:t>第二章 比选须知</w:t>
      </w:r>
      <w:bookmarkEnd w:id="2"/>
      <w:bookmarkEnd w:id="3"/>
      <w:bookmarkEnd w:id="4"/>
    </w:p>
    <w:p>
      <w:pPr>
        <w:spacing w:line="360" w:lineRule="auto"/>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一、申请人</w:t>
      </w:r>
      <w:r>
        <w:rPr>
          <w:rFonts w:ascii="宋体" w:hAnsi="宋体" w:eastAsia="宋体" w:cs="Times New Roman"/>
          <w:b/>
          <w:color w:val="auto"/>
          <w:sz w:val="28"/>
          <w:szCs w:val="28"/>
          <w:highlight w:val="none"/>
        </w:rPr>
        <w:t>须知附表</w:t>
      </w:r>
    </w:p>
    <w:tbl>
      <w:tblPr>
        <w:tblStyle w:val="23"/>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auto"/>
                <w:sz w:val="22"/>
                <w:highlight w:val="none"/>
              </w:rPr>
            </w:pPr>
            <w:r>
              <w:rPr>
                <w:rFonts w:hint="eastAsia" w:ascii="宋体" w:hAnsi="宋体" w:eastAsia="宋体" w:cs="仿宋"/>
                <w:b/>
                <w:bCs/>
                <w:color w:val="auto"/>
                <w:sz w:val="22"/>
                <w:highlight w:val="none"/>
              </w:rPr>
              <w:t>序号</w:t>
            </w:r>
          </w:p>
        </w:tc>
        <w:tc>
          <w:tcPr>
            <w:tcW w:w="2210" w:type="dxa"/>
            <w:vAlign w:val="center"/>
          </w:tcPr>
          <w:p>
            <w:pPr>
              <w:spacing w:line="360" w:lineRule="auto"/>
              <w:jc w:val="center"/>
              <w:rPr>
                <w:rFonts w:ascii="宋体" w:hAnsi="宋体" w:eastAsia="宋体" w:cs="仿宋"/>
                <w:b/>
                <w:bCs/>
                <w:color w:val="auto"/>
                <w:sz w:val="22"/>
                <w:highlight w:val="none"/>
              </w:rPr>
            </w:pPr>
            <w:r>
              <w:rPr>
                <w:rFonts w:hint="eastAsia" w:ascii="宋体" w:hAnsi="宋体" w:eastAsia="宋体" w:cs="仿宋"/>
                <w:b/>
                <w:bCs/>
                <w:color w:val="auto"/>
                <w:sz w:val="22"/>
                <w:highlight w:val="none"/>
              </w:rPr>
              <w:t>应知事项</w:t>
            </w:r>
          </w:p>
        </w:tc>
        <w:tc>
          <w:tcPr>
            <w:tcW w:w="6197" w:type="dxa"/>
            <w:vAlign w:val="center"/>
          </w:tcPr>
          <w:p>
            <w:pPr>
              <w:spacing w:line="360" w:lineRule="auto"/>
              <w:jc w:val="center"/>
              <w:rPr>
                <w:rFonts w:ascii="宋体" w:hAnsi="宋体" w:eastAsia="宋体" w:cs="仿宋"/>
                <w:b/>
                <w:bCs/>
                <w:color w:val="auto"/>
                <w:sz w:val="22"/>
                <w:highlight w:val="none"/>
              </w:rPr>
            </w:pPr>
            <w:r>
              <w:rPr>
                <w:rFonts w:hint="eastAsia" w:ascii="宋体" w:hAnsi="宋体" w:eastAsia="宋体" w:cs="仿宋"/>
                <w:b/>
                <w:bCs/>
                <w:color w:val="auto"/>
                <w:sz w:val="22"/>
                <w:highlight w:val="none"/>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41"/>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spacing w:line="360" w:lineRule="exact"/>
              <w:jc w:val="center"/>
              <w:rPr>
                <w:rFonts w:hint="eastAsia" w:ascii="宋体" w:hAnsi="宋体" w:eastAsia="宋体" w:cs="Times New Roman"/>
                <w:color w:val="auto"/>
                <w:kern w:val="0"/>
                <w:sz w:val="22"/>
                <w:highlight w:val="none"/>
                <w:lang w:val="en-US" w:eastAsia="zh-CN"/>
              </w:rPr>
            </w:pPr>
            <w:r>
              <w:rPr>
                <w:rFonts w:hint="eastAsia" w:ascii="宋体" w:hAnsi="宋体" w:eastAsia="宋体" w:cs="Times New Roman"/>
                <w:color w:val="auto"/>
                <w:kern w:val="0"/>
                <w:sz w:val="22"/>
                <w:highlight w:val="none"/>
                <w:lang w:val="en-US" w:eastAsia="zh-CN"/>
              </w:rPr>
              <w:t>比选预算</w:t>
            </w:r>
          </w:p>
          <w:p>
            <w:pPr>
              <w:spacing w:line="360" w:lineRule="exact"/>
              <w:jc w:val="center"/>
              <w:rPr>
                <w:rFonts w:ascii="宋体" w:hAnsi="宋体" w:eastAsia="宋体" w:cs="Times New Roman"/>
                <w:color w:val="auto"/>
                <w:kern w:val="0"/>
                <w:sz w:val="22"/>
                <w:highlight w:val="none"/>
                <w:lang w:val="zh-CN"/>
              </w:rPr>
            </w:pPr>
            <w:r>
              <w:rPr>
                <w:rFonts w:hint="eastAsia" w:ascii="宋体" w:hAnsi="宋体" w:eastAsia="宋体" w:cs="Times New Roman"/>
                <w:b/>
                <w:bCs/>
                <w:color w:val="auto"/>
                <w:kern w:val="0"/>
                <w:sz w:val="22"/>
                <w:highlight w:val="none"/>
                <w:lang w:val="zh-CN"/>
              </w:rPr>
              <w:t>（实质性要求）</w:t>
            </w:r>
          </w:p>
        </w:tc>
        <w:tc>
          <w:tcPr>
            <w:tcW w:w="6197" w:type="dxa"/>
            <w:vAlign w:val="center"/>
          </w:tcPr>
          <w:p>
            <w:pPr>
              <w:pStyle w:val="42"/>
              <w:spacing w:line="360" w:lineRule="exact"/>
              <w:ind w:left="210" w:leftChars="100"/>
              <w:jc w:val="both"/>
              <w:rPr>
                <w:rFonts w:hint="eastAsia"/>
                <w:color w:val="auto"/>
                <w:sz w:val="24"/>
                <w:highlight w:val="none"/>
                <w:lang w:val="zh-CN"/>
              </w:rPr>
            </w:pPr>
            <w:r>
              <w:rPr>
                <w:rFonts w:hint="eastAsia"/>
                <w:color w:val="auto"/>
                <w:sz w:val="24"/>
                <w:highlight w:val="none"/>
                <w:lang w:val="zh-CN"/>
              </w:rPr>
              <w:t>人民币</w:t>
            </w:r>
            <w:r>
              <w:rPr>
                <w:rFonts w:hint="eastAsia"/>
                <w:color w:val="auto"/>
                <w:sz w:val="24"/>
                <w:highlight w:val="none"/>
                <w:lang w:val="en-US" w:eastAsia="zh-CN"/>
              </w:rPr>
              <w:t>17.8</w:t>
            </w:r>
            <w:r>
              <w:rPr>
                <w:rFonts w:hint="eastAsia"/>
                <w:color w:val="auto"/>
                <w:sz w:val="24"/>
                <w:highlight w:val="none"/>
                <w:lang w:val="zh-CN"/>
              </w:rPr>
              <w:t>万元</w:t>
            </w:r>
          </w:p>
          <w:p>
            <w:pPr>
              <w:pStyle w:val="42"/>
              <w:spacing w:line="360" w:lineRule="exact"/>
              <w:ind w:left="210" w:leftChars="100"/>
              <w:jc w:val="both"/>
              <w:rPr>
                <w:rFonts w:cstheme="minorBidi"/>
                <w:bCs/>
                <w:color w:val="auto"/>
                <w:kern w:val="2"/>
                <w:sz w:val="21"/>
                <w:szCs w:val="21"/>
                <w:highlight w:val="none"/>
                <w:lang w:val="zh-CN"/>
              </w:rPr>
            </w:pPr>
            <w:r>
              <w:rPr>
                <w:rFonts w:hint="eastAsia"/>
                <w:color w:val="auto"/>
                <w:sz w:val="24"/>
                <w:highlight w:val="none"/>
                <w:lang w:val="zh-CN"/>
              </w:rPr>
              <w:t>超过比选预算的报价，其比选申请文件作无效处理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41"/>
              <w:tabs>
                <w:tab w:val="left" w:pos="220"/>
              </w:tabs>
              <w:adjustRightInd w:val="0"/>
              <w:snapToGrid w:val="0"/>
              <w:jc w:val="both"/>
              <w:rPr>
                <w:rFonts w:cs="仿宋"/>
                <w:color w:val="auto"/>
                <w:szCs w:val="21"/>
                <w:highlight w:val="none"/>
              </w:rPr>
            </w:pPr>
          </w:p>
        </w:tc>
        <w:tc>
          <w:tcPr>
            <w:tcW w:w="2210" w:type="dxa"/>
            <w:vAlign w:val="center"/>
          </w:tcPr>
          <w:p>
            <w:pPr>
              <w:spacing w:line="360" w:lineRule="exact"/>
              <w:jc w:val="center"/>
              <w:rPr>
                <w:rFonts w:ascii="宋体" w:hAnsi="宋体" w:eastAsia="宋体" w:cs="Times New Roman"/>
                <w:color w:val="auto"/>
                <w:kern w:val="0"/>
                <w:sz w:val="22"/>
                <w:highlight w:val="none"/>
                <w:lang w:val="zh-CN"/>
              </w:rPr>
            </w:pPr>
            <w:r>
              <w:rPr>
                <w:rFonts w:hint="eastAsia" w:ascii="宋体" w:hAnsi="宋体" w:eastAsia="宋体" w:cs="Times New Roman"/>
                <w:color w:val="auto"/>
                <w:kern w:val="0"/>
                <w:sz w:val="22"/>
                <w:highlight w:val="none"/>
                <w:lang w:val="zh-CN"/>
              </w:rPr>
              <w:t>最高限价</w:t>
            </w:r>
          </w:p>
          <w:p>
            <w:pPr>
              <w:spacing w:line="360" w:lineRule="exact"/>
              <w:jc w:val="center"/>
              <w:rPr>
                <w:rFonts w:hint="eastAsia" w:ascii="宋体" w:hAnsi="宋体" w:eastAsia="宋体" w:cs="Times New Roman"/>
                <w:color w:val="auto"/>
                <w:kern w:val="0"/>
                <w:sz w:val="22"/>
                <w:szCs w:val="22"/>
                <w:highlight w:val="none"/>
                <w:lang w:val="zh-CN" w:eastAsia="zh-CN" w:bidi="ar-SA"/>
              </w:rPr>
            </w:pPr>
            <w:r>
              <w:rPr>
                <w:rFonts w:hint="eastAsia" w:ascii="宋体" w:hAnsi="宋体" w:eastAsia="宋体" w:cs="Times New Roman"/>
                <w:b/>
                <w:bCs/>
                <w:color w:val="auto"/>
                <w:kern w:val="0"/>
                <w:sz w:val="22"/>
                <w:highlight w:val="none"/>
                <w:lang w:val="zh-CN"/>
              </w:rPr>
              <w:t>（实质性要求）</w:t>
            </w:r>
          </w:p>
        </w:tc>
        <w:tc>
          <w:tcPr>
            <w:tcW w:w="6197" w:type="dxa"/>
            <w:vAlign w:val="center"/>
          </w:tcPr>
          <w:p>
            <w:pPr>
              <w:pStyle w:val="42"/>
              <w:spacing w:line="360" w:lineRule="exact"/>
              <w:ind w:left="210" w:leftChars="100"/>
              <w:jc w:val="both"/>
              <w:rPr>
                <w:rFonts w:hint="eastAsia"/>
                <w:color w:val="auto"/>
                <w:sz w:val="24"/>
                <w:highlight w:val="none"/>
              </w:rPr>
            </w:pPr>
            <w:r>
              <w:rPr>
                <w:rFonts w:hint="eastAsia"/>
                <w:color w:val="auto"/>
                <w:sz w:val="24"/>
                <w:highlight w:val="none"/>
              </w:rPr>
              <w:t>按《国家计委关于印发〈招标代理服务收费管理暂行办法〉的通知》（计价格〔2002〕1980号文）相应收费标准</w:t>
            </w:r>
            <w:r>
              <w:rPr>
                <w:rFonts w:hint="eastAsia"/>
                <w:color w:val="auto"/>
                <w:sz w:val="24"/>
                <w:highlight w:val="none"/>
                <w:lang w:val="en-US" w:eastAsia="zh-CN"/>
              </w:rPr>
              <w:t>不下浮</w:t>
            </w:r>
            <w:r>
              <w:rPr>
                <w:rFonts w:hint="eastAsia"/>
                <w:color w:val="auto"/>
                <w:sz w:val="24"/>
                <w:highlight w:val="none"/>
              </w:rPr>
              <w:t>。</w:t>
            </w:r>
          </w:p>
          <w:p>
            <w:pPr>
              <w:pStyle w:val="42"/>
              <w:spacing w:line="360" w:lineRule="exact"/>
              <w:ind w:left="210" w:leftChars="100"/>
              <w:jc w:val="both"/>
              <w:rPr>
                <w:rFonts w:hint="eastAsia" w:cs="Times New Roman"/>
                <w:color w:val="auto"/>
                <w:kern w:val="2"/>
                <w:lang w:val="zh-CN" w:eastAsia="zh-CN"/>
              </w:rPr>
            </w:pPr>
            <w:r>
              <w:rPr>
                <w:rFonts w:hint="eastAsia"/>
                <w:color w:val="auto"/>
                <w:sz w:val="24"/>
                <w:highlight w:val="none"/>
                <w:lang w:val="zh-CN"/>
              </w:rPr>
              <w:t>超过最高限价的报价，其比选申请文件作无效处理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1"/>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2"/>
              <w:spacing w:line="360" w:lineRule="exact"/>
              <w:jc w:val="center"/>
              <w:rPr>
                <w:rFonts w:cs="Times New Roman"/>
                <w:color w:val="auto"/>
                <w:sz w:val="22"/>
                <w:szCs w:val="22"/>
                <w:highlight w:val="none"/>
                <w:lang w:val="zh-CN"/>
              </w:rPr>
            </w:pPr>
            <w:r>
              <w:rPr>
                <w:rFonts w:cs="Times New Roman"/>
                <w:color w:val="auto"/>
                <w:sz w:val="22"/>
                <w:szCs w:val="22"/>
                <w:highlight w:val="none"/>
                <w:lang w:val="zh-CN"/>
              </w:rPr>
              <w:t>不正当竞争预防措施</w:t>
            </w:r>
          </w:p>
          <w:p>
            <w:pPr>
              <w:pStyle w:val="42"/>
              <w:spacing w:line="360" w:lineRule="exact"/>
              <w:jc w:val="center"/>
              <w:rPr>
                <w:rFonts w:cs="Times New Roman"/>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pPr>
              <w:pStyle w:val="42"/>
              <w:spacing w:line="360" w:lineRule="exact"/>
              <w:ind w:left="210" w:leftChars="100"/>
              <w:jc w:val="both"/>
              <w:rPr>
                <w:rFonts w:hint="eastAsia" w:cs="Times New Roman"/>
                <w:color w:val="auto"/>
                <w:kern w:val="2"/>
                <w:lang w:val="zh-CN"/>
              </w:rPr>
            </w:pPr>
            <w:r>
              <w:rPr>
                <w:rFonts w:hint="eastAsia" w:cs="Times New Roman"/>
                <w:color w:val="auto"/>
                <w:kern w:val="2"/>
                <w:lang w:val="zh-CN"/>
              </w:rPr>
              <w:t>比选评审委员会认为申请人的报价明显低于其他通过符合性</w:t>
            </w:r>
            <w:r>
              <w:rPr>
                <w:rFonts w:hint="eastAsia" w:cs="Times New Roman"/>
                <w:color w:val="auto"/>
                <w:kern w:val="2"/>
                <w:lang w:val="en-US" w:eastAsia="zh-CN"/>
              </w:rPr>
              <w:t>审</w:t>
            </w:r>
            <w:r>
              <w:rPr>
                <w:rFonts w:hint="eastAsia" w:cs="Times New Roman"/>
                <w:color w:val="auto"/>
                <w:kern w:val="2"/>
                <w:lang w:val="zh-CN"/>
              </w:rPr>
              <w:t>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1"/>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2"/>
              <w:spacing w:line="360" w:lineRule="exact"/>
              <w:jc w:val="center"/>
              <w:rPr>
                <w:rFonts w:cs="Times New Roman"/>
                <w:color w:val="auto"/>
                <w:sz w:val="22"/>
                <w:szCs w:val="22"/>
                <w:highlight w:val="none"/>
              </w:rPr>
            </w:pPr>
            <w:r>
              <w:rPr>
                <w:rFonts w:hint="eastAsia" w:cs="Times New Roman"/>
                <w:color w:val="auto"/>
                <w:sz w:val="22"/>
                <w:szCs w:val="22"/>
                <w:highlight w:val="none"/>
              </w:rPr>
              <w:t>信用记录查询</w:t>
            </w:r>
          </w:p>
          <w:p>
            <w:pPr>
              <w:pStyle w:val="42"/>
              <w:spacing w:line="360" w:lineRule="exact"/>
              <w:jc w:val="center"/>
              <w:rPr>
                <w:rFonts w:cs="Times New Roman"/>
                <w:b/>
                <w:bCs/>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pPr>
              <w:pStyle w:val="42"/>
              <w:spacing w:line="360" w:lineRule="exact"/>
              <w:ind w:left="210" w:leftChars="100"/>
              <w:jc w:val="both"/>
              <w:rPr>
                <w:rFonts w:hint="eastAsia" w:cs="Times New Roman"/>
                <w:color w:val="auto"/>
                <w:kern w:val="2"/>
                <w:lang w:val="zh-CN"/>
              </w:rPr>
            </w:pPr>
            <w:r>
              <w:rPr>
                <w:rFonts w:hint="eastAsia" w:cs="Times New Roman"/>
                <w:color w:val="auto"/>
                <w:kern w:val="2"/>
                <w:lang w:val="zh-CN"/>
              </w:rPr>
              <w:t>（1）比选人通过</w:t>
            </w:r>
          </w:p>
          <w:p>
            <w:pPr>
              <w:pStyle w:val="42"/>
              <w:spacing w:line="360" w:lineRule="exact"/>
              <w:ind w:left="210" w:leftChars="100"/>
              <w:jc w:val="both"/>
              <w:rPr>
                <w:rFonts w:hint="eastAsia" w:cs="Times New Roman"/>
                <w:color w:val="auto"/>
                <w:kern w:val="2"/>
                <w:lang w:val="zh-CN"/>
              </w:rPr>
            </w:pPr>
            <w:r>
              <w:rPr>
                <w:rFonts w:hint="eastAsia" w:cs="Times New Roman"/>
                <w:color w:val="auto"/>
                <w:kern w:val="2"/>
                <w:lang w:val="zh-CN"/>
              </w:rPr>
              <w:t>信用中国（</w:t>
            </w:r>
            <w:r>
              <w:rPr>
                <w:rFonts w:hint="eastAsia" w:cs="Times New Roman"/>
                <w:color w:val="auto"/>
                <w:kern w:val="2"/>
                <w:lang w:val="zh-CN"/>
              </w:rPr>
              <w:fldChar w:fldCharType="begin"/>
            </w:r>
            <w:r>
              <w:rPr>
                <w:rFonts w:hint="eastAsia" w:cs="Times New Roman"/>
                <w:color w:val="auto"/>
                <w:kern w:val="2"/>
                <w:lang w:val="zh-CN"/>
              </w:rPr>
              <w:instrText xml:space="preserve"> HYPERLINK "http://www.creditchina.gov.cn）、中国政府采购网（www.ccgp.gov.cn）" </w:instrText>
            </w:r>
            <w:r>
              <w:rPr>
                <w:rFonts w:hint="eastAsia" w:cs="Times New Roman"/>
                <w:color w:val="auto"/>
                <w:kern w:val="2"/>
                <w:lang w:val="zh-CN"/>
              </w:rPr>
              <w:fldChar w:fldCharType="separate"/>
            </w:r>
            <w:r>
              <w:rPr>
                <w:rFonts w:hint="eastAsia" w:cs="Times New Roman"/>
                <w:color w:val="auto"/>
                <w:kern w:val="2"/>
                <w:lang w:val="zh-CN"/>
              </w:rPr>
              <w:t>www.creditchina.gov.cn）和中国政府采购网（www.ccgp.gov.cn）</w:t>
            </w:r>
            <w:r>
              <w:rPr>
                <w:rFonts w:hint="eastAsia" w:cs="Times New Roman"/>
                <w:color w:val="auto"/>
                <w:kern w:val="2"/>
                <w:lang w:val="zh-CN"/>
              </w:rPr>
              <w:fldChar w:fldCharType="end"/>
            </w:r>
            <w:r>
              <w:rPr>
                <w:rFonts w:hint="eastAsia" w:cs="Times New Roman"/>
                <w:color w:val="auto"/>
                <w:kern w:val="2"/>
                <w:lang w:val="zh-CN"/>
              </w:rPr>
              <w:t>进行信用记录查询；</w:t>
            </w:r>
          </w:p>
          <w:p>
            <w:pPr>
              <w:pStyle w:val="42"/>
              <w:spacing w:line="360" w:lineRule="exact"/>
              <w:ind w:left="210" w:leftChars="100"/>
              <w:jc w:val="both"/>
              <w:rPr>
                <w:rFonts w:hint="eastAsia" w:cs="Times New Roman"/>
                <w:color w:val="auto"/>
                <w:kern w:val="2"/>
                <w:lang w:val="zh-CN"/>
              </w:rPr>
            </w:pPr>
            <w:r>
              <w:rPr>
                <w:rFonts w:hint="eastAsia" w:cs="Times New Roman"/>
                <w:color w:val="auto"/>
                <w:kern w:val="2"/>
                <w:lang w:val="zh-CN"/>
              </w:rPr>
              <w:t>（2）查询时间：本项目资格审查时；</w:t>
            </w:r>
          </w:p>
          <w:p>
            <w:pPr>
              <w:pStyle w:val="42"/>
              <w:spacing w:line="360" w:lineRule="exact"/>
              <w:ind w:left="210" w:leftChars="100"/>
              <w:jc w:val="both"/>
              <w:rPr>
                <w:rFonts w:hint="eastAsia" w:cs="Times New Roman"/>
                <w:color w:val="auto"/>
                <w:kern w:val="2"/>
                <w:lang w:val="zh-CN"/>
              </w:rPr>
            </w:pPr>
            <w:r>
              <w:rPr>
                <w:rFonts w:hint="eastAsia" w:cs="Times New Roman"/>
                <w:color w:val="auto"/>
                <w:kern w:val="2"/>
                <w:lang w:val="zh-CN"/>
              </w:rPr>
              <w:t>（3）查询记录和证据留存的具体方式：与比选文件一并保存；</w:t>
            </w:r>
          </w:p>
          <w:p>
            <w:pPr>
              <w:pStyle w:val="42"/>
              <w:spacing w:line="360" w:lineRule="exact"/>
              <w:ind w:left="210" w:leftChars="100"/>
              <w:jc w:val="both"/>
              <w:rPr>
                <w:rFonts w:hint="eastAsia" w:cs="Times New Roman"/>
                <w:color w:val="auto"/>
                <w:kern w:val="2"/>
                <w:lang w:val="zh-CN"/>
              </w:rPr>
            </w:pPr>
            <w:r>
              <w:rPr>
                <w:rFonts w:hint="eastAsia" w:cs="Times New Roman"/>
                <w:color w:val="auto"/>
                <w:kern w:val="2"/>
                <w:lang w:val="zh-CN"/>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1"/>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2"/>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比选申请文件</w:t>
            </w:r>
            <w:r>
              <w:rPr>
                <w:rFonts w:cs="Times New Roman"/>
                <w:color w:val="auto"/>
                <w:sz w:val="22"/>
                <w:szCs w:val="22"/>
                <w:highlight w:val="none"/>
                <w:lang w:val="zh-CN"/>
              </w:rPr>
              <w:t>有效期</w:t>
            </w:r>
          </w:p>
          <w:p>
            <w:pPr>
              <w:pStyle w:val="42"/>
              <w:spacing w:line="360" w:lineRule="exact"/>
              <w:jc w:val="center"/>
              <w:rPr>
                <w:rFonts w:cs="Times New Roman"/>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pPr>
              <w:pStyle w:val="42"/>
              <w:spacing w:line="360" w:lineRule="exact"/>
              <w:ind w:left="210" w:leftChars="100"/>
              <w:jc w:val="both"/>
              <w:rPr>
                <w:rFonts w:hint="eastAsia" w:cs="Times New Roman"/>
                <w:color w:val="auto"/>
                <w:kern w:val="2"/>
                <w:lang w:val="zh-CN"/>
              </w:rPr>
            </w:pPr>
            <w:r>
              <w:rPr>
                <w:rFonts w:hint="eastAsia" w:cs="Times New Roman"/>
                <w:color w:val="auto"/>
                <w:kern w:val="2"/>
                <w:lang w:val="zh-CN"/>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1"/>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2"/>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合同分包</w:t>
            </w:r>
          </w:p>
          <w:p>
            <w:pPr>
              <w:pStyle w:val="42"/>
              <w:spacing w:line="360" w:lineRule="exact"/>
              <w:jc w:val="center"/>
              <w:rPr>
                <w:rFonts w:cs="Times New Roman"/>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pPr>
              <w:pStyle w:val="42"/>
              <w:spacing w:line="360" w:lineRule="exact"/>
              <w:ind w:left="210" w:leftChars="100"/>
              <w:jc w:val="both"/>
              <w:rPr>
                <w:rFonts w:hint="eastAsia" w:cs="Times New Roman"/>
                <w:color w:val="auto"/>
                <w:kern w:val="2"/>
                <w:lang w:val="zh-CN"/>
              </w:rPr>
            </w:pPr>
            <w:r>
              <w:rPr>
                <w:rFonts w:hint="eastAsia" w:cs="Times New Roman"/>
                <w:color w:val="auto"/>
                <w:kern w:val="2"/>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1"/>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2"/>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联合体</w:t>
            </w:r>
          </w:p>
          <w:p>
            <w:pPr>
              <w:pStyle w:val="42"/>
              <w:spacing w:line="360" w:lineRule="exact"/>
              <w:jc w:val="center"/>
              <w:rPr>
                <w:rFonts w:cs="Times New Roman"/>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pPr>
              <w:pStyle w:val="42"/>
              <w:spacing w:line="360" w:lineRule="exact"/>
              <w:ind w:left="210" w:leftChars="100"/>
              <w:jc w:val="both"/>
              <w:rPr>
                <w:rFonts w:hint="eastAsia" w:cs="Times New Roman"/>
                <w:color w:val="auto"/>
                <w:kern w:val="2"/>
                <w:lang w:val="zh-CN"/>
              </w:rPr>
            </w:pPr>
            <w:r>
              <w:rPr>
                <w:rFonts w:hint="eastAsia" w:cs="Times New Roman"/>
                <w:color w:val="auto"/>
                <w:kern w:val="2"/>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1"/>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2"/>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比选方法</w:t>
            </w:r>
          </w:p>
        </w:tc>
        <w:tc>
          <w:tcPr>
            <w:tcW w:w="6197" w:type="dxa"/>
            <w:vAlign w:val="center"/>
          </w:tcPr>
          <w:p>
            <w:pPr>
              <w:pStyle w:val="42"/>
              <w:spacing w:line="360" w:lineRule="exact"/>
              <w:ind w:left="210" w:leftChars="100"/>
              <w:jc w:val="both"/>
              <w:rPr>
                <w:rFonts w:hint="eastAsia" w:cs="Times New Roman"/>
                <w:color w:val="auto"/>
                <w:kern w:val="2"/>
                <w:lang w:val="zh-CN"/>
              </w:rPr>
            </w:pPr>
            <w:r>
              <w:rPr>
                <w:rFonts w:hint="eastAsia" w:cs="Times New Roman"/>
                <w:color w:val="auto"/>
                <w:kern w:val="2"/>
                <w:lang w:val="zh-CN"/>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1"/>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2"/>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比选申请文件的份数</w:t>
            </w:r>
          </w:p>
          <w:p>
            <w:pPr>
              <w:pStyle w:val="42"/>
              <w:spacing w:line="360" w:lineRule="exact"/>
              <w:jc w:val="center"/>
              <w:rPr>
                <w:rFonts w:cs="Times New Roman"/>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pPr>
              <w:pStyle w:val="42"/>
              <w:spacing w:line="360" w:lineRule="exact"/>
              <w:ind w:left="210" w:leftChars="100"/>
              <w:jc w:val="both"/>
              <w:rPr>
                <w:rFonts w:hint="eastAsia" w:cs="Times New Roman"/>
                <w:color w:val="auto"/>
                <w:kern w:val="2"/>
                <w:lang w:val="zh-CN"/>
              </w:rPr>
            </w:pPr>
            <w:r>
              <w:rPr>
                <w:rFonts w:hint="eastAsia" w:cs="Times New Roman"/>
                <w:color w:val="auto"/>
                <w:kern w:val="2"/>
                <w:lang w:val="zh-CN"/>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1"/>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2"/>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现场踏勘和答疑</w:t>
            </w:r>
          </w:p>
        </w:tc>
        <w:tc>
          <w:tcPr>
            <w:tcW w:w="6197" w:type="dxa"/>
            <w:vAlign w:val="center"/>
          </w:tcPr>
          <w:p>
            <w:pPr>
              <w:pStyle w:val="42"/>
              <w:spacing w:line="360" w:lineRule="exact"/>
              <w:ind w:left="210" w:leftChars="100"/>
              <w:jc w:val="both"/>
              <w:rPr>
                <w:rFonts w:hint="eastAsia" w:cs="Times New Roman"/>
                <w:color w:val="auto"/>
                <w:kern w:val="2"/>
                <w:lang w:val="zh-CN"/>
              </w:rPr>
            </w:pPr>
            <w:r>
              <w:rPr>
                <w:rFonts w:hint="eastAsia" w:cs="Times New Roman"/>
                <w:color w:val="auto"/>
                <w:kern w:val="2"/>
                <w:lang w:val="zh-CN"/>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1"/>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2"/>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比选文件咨询</w:t>
            </w:r>
          </w:p>
        </w:tc>
        <w:tc>
          <w:tcPr>
            <w:tcW w:w="6197" w:type="dxa"/>
            <w:vAlign w:val="center"/>
          </w:tcPr>
          <w:p>
            <w:pPr>
              <w:pStyle w:val="42"/>
              <w:spacing w:line="360" w:lineRule="exact"/>
              <w:ind w:left="210" w:leftChars="100"/>
              <w:jc w:val="both"/>
              <w:rPr>
                <w:rFonts w:hint="eastAsia" w:cs="Times New Roman"/>
                <w:color w:val="auto"/>
                <w:kern w:val="2"/>
                <w:lang w:val="zh-CN"/>
              </w:rPr>
            </w:pPr>
            <w:r>
              <w:rPr>
                <w:rFonts w:hint="eastAsia" w:cs="Times New Roman"/>
                <w:color w:val="auto"/>
                <w:kern w:val="2"/>
                <w:lang w:val="zh-CN"/>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1"/>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spacing w:line="360" w:lineRule="exact"/>
              <w:ind w:left="105" w:leftChars="50" w:right="105" w:rightChars="50"/>
              <w:jc w:val="center"/>
              <w:rPr>
                <w:rFonts w:ascii="宋体" w:hAnsi="宋体" w:eastAsia="宋体" w:cs="Times New Roman"/>
                <w:color w:val="auto"/>
                <w:kern w:val="0"/>
                <w:sz w:val="22"/>
                <w:highlight w:val="none"/>
                <w:lang w:val="zh-CN"/>
              </w:rPr>
            </w:pPr>
            <w:r>
              <w:rPr>
                <w:rFonts w:hint="eastAsia" w:ascii="宋体" w:hAnsi="宋体" w:eastAsia="宋体" w:cs="Times New Roman"/>
                <w:color w:val="auto"/>
                <w:kern w:val="0"/>
                <w:sz w:val="22"/>
                <w:highlight w:val="none"/>
              </w:rPr>
              <w:t>比选结果</w:t>
            </w:r>
            <w:r>
              <w:rPr>
                <w:rFonts w:hint="eastAsia" w:ascii="宋体" w:hAnsi="宋体" w:eastAsia="宋体" w:cs="Times New Roman"/>
                <w:color w:val="auto"/>
                <w:kern w:val="0"/>
                <w:sz w:val="22"/>
                <w:highlight w:val="none"/>
                <w:lang w:val="zh-CN"/>
              </w:rPr>
              <w:t>公告</w:t>
            </w:r>
          </w:p>
        </w:tc>
        <w:tc>
          <w:tcPr>
            <w:tcW w:w="6197" w:type="dxa"/>
            <w:vAlign w:val="center"/>
          </w:tcPr>
          <w:p>
            <w:pPr>
              <w:pStyle w:val="42"/>
              <w:spacing w:line="360" w:lineRule="exact"/>
              <w:ind w:left="210" w:leftChars="100"/>
              <w:jc w:val="both"/>
              <w:rPr>
                <w:rFonts w:hint="eastAsia" w:cs="Times New Roman"/>
                <w:color w:val="auto"/>
                <w:kern w:val="2"/>
                <w:lang w:val="zh-CN"/>
              </w:rPr>
            </w:pPr>
            <w:r>
              <w:rPr>
                <w:rFonts w:hint="eastAsia" w:cs="Times New Roman"/>
                <w:color w:val="auto"/>
                <w:kern w:val="2"/>
                <w:lang w:val="zh-CN"/>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1"/>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spacing w:line="360" w:lineRule="exact"/>
              <w:jc w:val="center"/>
              <w:rPr>
                <w:rFonts w:ascii="宋体" w:hAnsi="宋体" w:eastAsia="宋体" w:cs="Times New Roman"/>
                <w:b/>
                <w:bCs/>
                <w:color w:val="auto"/>
                <w:kern w:val="0"/>
                <w:sz w:val="22"/>
                <w:highlight w:val="none"/>
                <w:lang w:val="zh-CN"/>
              </w:rPr>
            </w:pPr>
            <w:r>
              <w:rPr>
                <w:rFonts w:hint="eastAsia" w:ascii="宋体" w:hAnsi="宋体" w:eastAsia="宋体" w:cs="Times New Roman"/>
                <w:color w:val="auto"/>
                <w:kern w:val="0"/>
                <w:sz w:val="22"/>
                <w:highlight w:val="none"/>
                <w:lang w:val="zh-CN"/>
              </w:rPr>
              <w:t>说明</w:t>
            </w:r>
          </w:p>
        </w:tc>
        <w:tc>
          <w:tcPr>
            <w:tcW w:w="6197" w:type="dxa"/>
            <w:vAlign w:val="center"/>
          </w:tcPr>
          <w:p>
            <w:pPr>
              <w:pStyle w:val="42"/>
              <w:spacing w:line="360" w:lineRule="exact"/>
              <w:ind w:left="210" w:leftChars="100"/>
              <w:jc w:val="both"/>
              <w:rPr>
                <w:rFonts w:hint="eastAsia" w:cs="Times New Roman"/>
                <w:color w:val="auto"/>
                <w:kern w:val="2"/>
                <w:lang w:val="zh-CN"/>
              </w:rPr>
            </w:pPr>
            <w:r>
              <w:rPr>
                <w:rFonts w:hint="eastAsia" w:cs="Times New Roman"/>
                <w:color w:val="auto"/>
                <w:kern w:val="2"/>
                <w:lang w:val="zh-CN"/>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二、总则</w:t>
      </w:r>
    </w:p>
    <w:p>
      <w:pPr>
        <w:spacing w:line="360" w:lineRule="auto"/>
        <w:ind w:firstLine="482" w:firstLineChars="200"/>
        <w:outlineLvl w:val="2"/>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（一）适用范围</w:t>
      </w:r>
    </w:p>
    <w:p>
      <w:pPr>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本比选文件仅适用于本次公开比选所叙述的货物和服务项目采购。</w:t>
      </w:r>
    </w:p>
    <w:p>
      <w:pPr>
        <w:spacing w:line="360" w:lineRule="auto"/>
        <w:ind w:firstLine="482" w:firstLineChars="200"/>
        <w:outlineLvl w:val="2"/>
        <w:rPr>
          <w:rFonts w:ascii="宋体" w:hAnsi="宋体" w:eastAsia="宋体" w:cs="Times New Roman"/>
          <w:b/>
          <w:color w:val="auto"/>
          <w:sz w:val="24"/>
          <w:szCs w:val="24"/>
          <w:highlight w:val="none"/>
        </w:rPr>
      </w:pPr>
      <w:bookmarkStart w:id="5" w:name="_Toc217446035"/>
      <w:r>
        <w:rPr>
          <w:rFonts w:hint="eastAsia" w:ascii="宋体" w:hAnsi="宋体" w:eastAsia="宋体" w:cs="Times New Roman"/>
          <w:b/>
          <w:color w:val="auto"/>
          <w:sz w:val="24"/>
          <w:szCs w:val="24"/>
          <w:highlight w:val="none"/>
        </w:rPr>
        <w:t>（二）</w:t>
      </w:r>
      <w:bookmarkEnd w:id="5"/>
      <w:r>
        <w:rPr>
          <w:rFonts w:hint="eastAsia" w:ascii="宋体" w:hAnsi="宋体" w:eastAsia="宋体" w:cs="Times New Roman"/>
          <w:b/>
          <w:color w:val="auto"/>
          <w:sz w:val="24"/>
          <w:szCs w:val="24"/>
          <w:highlight w:val="none"/>
        </w:rPr>
        <w:t>比选主体</w:t>
      </w:r>
    </w:p>
    <w:p>
      <w:pPr>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1.“比选人”系指四川铁道职业学院。</w:t>
      </w:r>
    </w:p>
    <w:p>
      <w:pPr>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2.“申请人”系指拟参加比选和向比选人提供货物及相应服务的比选申请人。</w:t>
      </w:r>
    </w:p>
    <w:p>
      <w:pPr>
        <w:spacing w:line="360" w:lineRule="auto"/>
        <w:ind w:firstLine="482" w:firstLineChars="200"/>
        <w:outlineLvl w:val="2"/>
        <w:rPr>
          <w:rFonts w:ascii="宋体" w:hAnsi="宋体" w:eastAsia="宋体"/>
          <w:color w:val="auto"/>
          <w:highlight w:val="none"/>
        </w:rPr>
      </w:pP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三</w:t>
      </w: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有关定义</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1.比选文件所称的“以上</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以下</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以内</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届满”，包括本数；所称的“不满</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超过</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以外”，不包括本数。</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szCs w:val="24"/>
          <w:highlight w:val="none"/>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四</w:t>
      </w:r>
      <w:r>
        <w:rPr>
          <w:rFonts w:ascii="宋体" w:hAnsi="宋体" w:eastAsia="宋体" w:cs="Times New Roman"/>
          <w:b/>
          <w:color w:val="auto"/>
          <w:sz w:val="24"/>
          <w:szCs w:val="24"/>
          <w:highlight w:val="none"/>
        </w:rPr>
        <w:t>）合格的</w:t>
      </w:r>
      <w:r>
        <w:rPr>
          <w:rFonts w:hint="eastAsia" w:ascii="宋体" w:hAnsi="宋体" w:eastAsia="宋体" w:cs="Times New Roman"/>
          <w:b/>
          <w:color w:val="auto"/>
          <w:sz w:val="24"/>
          <w:szCs w:val="24"/>
          <w:highlight w:val="none"/>
        </w:rPr>
        <w:t>申请人（实质性要求）</w:t>
      </w:r>
    </w:p>
    <w:p>
      <w:pPr>
        <w:tabs>
          <w:tab w:val="left" w:pos="7665"/>
        </w:tabs>
        <w:spacing w:line="52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1.具备“比选邀请”基本条件；</w:t>
      </w:r>
    </w:p>
    <w:p>
      <w:pPr>
        <w:tabs>
          <w:tab w:val="left" w:pos="7665"/>
        </w:tabs>
        <w:spacing w:line="52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2.遵守国家有关的法律、法规和条例；</w:t>
      </w:r>
    </w:p>
    <w:p>
      <w:pPr>
        <w:tabs>
          <w:tab w:val="left" w:pos="7665"/>
        </w:tabs>
        <w:spacing w:line="520" w:lineRule="exact"/>
        <w:ind w:firstLine="480" w:firstLineChars="200"/>
        <w:rPr>
          <w:rFonts w:ascii="宋体" w:hAnsi="宋体" w:eastAsia="宋体"/>
          <w:color w:val="auto"/>
          <w:sz w:val="24"/>
          <w:highlight w:val="none"/>
        </w:rPr>
      </w:pPr>
      <w:r>
        <w:rPr>
          <w:rFonts w:hint="eastAsia" w:ascii="宋体" w:hAnsi="宋体" w:eastAsia="宋体" w:cs="Times New Roman"/>
          <w:color w:val="auto"/>
          <w:sz w:val="24"/>
          <w:highlight w:val="none"/>
        </w:rPr>
        <w:t>3.比选文件和法律、行政法规规定的其他条件。</w:t>
      </w:r>
    </w:p>
    <w:p>
      <w:pPr>
        <w:spacing w:line="360" w:lineRule="auto"/>
        <w:ind w:firstLine="482" w:firstLineChars="200"/>
        <w:outlineLvl w:val="2"/>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五</w:t>
      </w:r>
      <w:r>
        <w:rPr>
          <w:rFonts w:ascii="宋体" w:hAnsi="宋体" w:eastAsia="宋体" w:cs="Times New Roman"/>
          <w:b/>
          <w:color w:val="auto"/>
          <w:sz w:val="24"/>
          <w:szCs w:val="24"/>
          <w:highlight w:val="none"/>
        </w:rPr>
        <w:t>）参与</w:t>
      </w:r>
      <w:r>
        <w:rPr>
          <w:rFonts w:hint="eastAsia" w:ascii="宋体" w:hAnsi="宋体" w:eastAsia="宋体" w:cs="Times New Roman"/>
          <w:b/>
          <w:color w:val="auto"/>
          <w:sz w:val="24"/>
          <w:szCs w:val="24"/>
          <w:highlight w:val="none"/>
        </w:rPr>
        <w:t>比选</w:t>
      </w:r>
      <w:r>
        <w:rPr>
          <w:rFonts w:ascii="宋体" w:hAnsi="宋体" w:eastAsia="宋体" w:cs="Times New Roman"/>
          <w:b/>
          <w:color w:val="auto"/>
          <w:sz w:val="24"/>
          <w:szCs w:val="24"/>
          <w:highlight w:val="none"/>
        </w:rPr>
        <w:t>的费用</w:t>
      </w:r>
      <w:r>
        <w:rPr>
          <w:rFonts w:hint="eastAsia" w:ascii="宋体" w:hAnsi="宋体" w:eastAsia="宋体" w:cs="Times New Roman"/>
          <w:b/>
          <w:color w:val="auto"/>
          <w:sz w:val="24"/>
          <w:szCs w:val="24"/>
          <w:highlight w:val="none"/>
        </w:rPr>
        <w:t>（实质性要求）</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申请人应自行承担参加比选活动的一切费用。</w:t>
      </w:r>
    </w:p>
    <w:p>
      <w:pPr>
        <w:spacing w:line="360" w:lineRule="auto"/>
        <w:ind w:firstLine="482" w:firstLineChars="200"/>
        <w:outlineLvl w:val="2"/>
        <w:rPr>
          <w:rFonts w:ascii="宋体" w:hAnsi="宋体" w:eastAsia="宋体"/>
          <w:b/>
          <w:color w:val="auto"/>
          <w:sz w:val="24"/>
          <w:highlight w:val="none"/>
        </w:rPr>
      </w:pPr>
      <w:r>
        <w:rPr>
          <w:rFonts w:ascii="宋体" w:hAnsi="宋体" w:eastAsia="宋体"/>
          <w:b/>
          <w:color w:val="auto"/>
          <w:sz w:val="24"/>
          <w:highlight w:val="none"/>
        </w:rPr>
        <w:t>（</w:t>
      </w:r>
      <w:r>
        <w:rPr>
          <w:rFonts w:hint="eastAsia" w:ascii="宋体" w:hAnsi="宋体" w:eastAsia="宋体"/>
          <w:b/>
          <w:color w:val="auto"/>
          <w:sz w:val="24"/>
          <w:highlight w:val="none"/>
        </w:rPr>
        <w:t>六</w:t>
      </w:r>
      <w:r>
        <w:rPr>
          <w:rFonts w:ascii="宋体" w:hAnsi="宋体" w:eastAsia="宋体"/>
          <w:b/>
          <w:color w:val="auto"/>
          <w:sz w:val="24"/>
          <w:highlight w:val="none"/>
        </w:rPr>
        <w:t>）联合体响应</w:t>
      </w:r>
      <w:r>
        <w:rPr>
          <w:rFonts w:hint="eastAsia" w:ascii="宋体" w:hAnsi="宋体" w:eastAsia="宋体"/>
          <w:b/>
          <w:color w:val="auto"/>
          <w:sz w:val="24"/>
          <w:highlight w:val="none"/>
        </w:rPr>
        <w:t>（实质性要求）</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1.本项目是否接受联合体响应，以“申请人须知附表”为准。</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b/>
          <w:color w:val="auto"/>
          <w:sz w:val="24"/>
          <w:highlight w:val="none"/>
        </w:rPr>
        <w:t>（</w:t>
      </w:r>
      <w:r>
        <w:rPr>
          <w:rFonts w:hint="eastAsia" w:ascii="宋体" w:hAnsi="宋体" w:eastAsia="宋体"/>
          <w:b/>
          <w:color w:val="auto"/>
          <w:sz w:val="24"/>
          <w:highlight w:val="none"/>
        </w:rPr>
        <w:t>以下仅适用</w:t>
      </w:r>
      <w:r>
        <w:rPr>
          <w:rFonts w:ascii="宋体" w:hAnsi="宋体" w:eastAsia="宋体"/>
          <w:b/>
          <w:color w:val="auto"/>
          <w:sz w:val="24"/>
          <w:highlight w:val="none"/>
        </w:rPr>
        <w:t>接受联合体响应</w:t>
      </w:r>
      <w:r>
        <w:rPr>
          <w:rFonts w:hint="eastAsia" w:ascii="宋体" w:hAnsi="宋体" w:eastAsia="宋体"/>
          <w:b/>
          <w:color w:val="auto"/>
          <w:sz w:val="24"/>
          <w:highlight w:val="none"/>
        </w:rPr>
        <w:t>的情形</w:t>
      </w:r>
      <w:r>
        <w:rPr>
          <w:rFonts w:ascii="宋体" w:hAnsi="宋体" w:eastAsia="宋体"/>
          <w:b/>
          <w:color w:val="auto"/>
          <w:sz w:val="24"/>
          <w:highlight w:val="none"/>
        </w:rPr>
        <w:t>）</w:t>
      </w:r>
      <w:r>
        <w:rPr>
          <w:rFonts w:hint="eastAsia" w:ascii="宋体" w:hAnsi="宋体" w:eastAsia="宋体" w:cs="Times New Roman"/>
          <w:color w:val="auto"/>
          <w:sz w:val="24"/>
          <w:szCs w:val="24"/>
          <w:highlight w:val="none"/>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4.联合体应当确定其中一个单位为比选的全权代表，负责参加比选的一切事务。</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color w:val="auto"/>
          <w:sz w:val="28"/>
          <w:szCs w:val="28"/>
          <w:highlight w:val="none"/>
        </w:rPr>
      </w:pPr>
      <w:r>
        <w:rPr>
          <w:rFonts w:ascii="宋体" w:hAnsi="宋体" w:eastAsia="宋体" w:cs="Times New Roman"/>
          <w:b/>
          <w:color w:val="auto"/>
          <w:sz w:val="28"/>
          <w:szCs w:val="28"/>
          <w:highlight w:val="none"/>
        </w:rPr>
        <w:t>三、</w:t>
      </w:r>
      <w:r>
        <w:rPr>
          <w:rFonts w:hint="eastAsia" w:ascii="宋体" w:hAnsi="宋体" w:eastAsia="宋体" w:cs="Times New Roman"/>
          <w:b/>
          <w:color w:val="auto"/>
          <w:sz w:val="28"/>
          <w:szCs w:val="28"/>
          <w:highlight w:val="none"/>
        </w:rPr>
        <w:t>比选</w:t>
      </w:r>
      <w:r>
        <w:rPr>
          <w:rFonts w:ascii="宋体" w:hAnsi="宋体" w:eastAsia="宋体" w:cs="Times New Roman"/>
          <w:b/>
          <w:color w:val="auto"/>
          <w:sz w:val="28"/>
          <w:szCs w:val="28"/>
          <w:highlight w:val="none"/>
        </w:rPr>
        <w:t>文件</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（一）比选文件的构成</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6" w:name="_Toc183582211"/>
      <w:bookmarkStart w:id="7" w:name="_Toc183682348"/>
      <w:bookmarkStart w:id="8" w:name="_Toc217446040"/>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（二）比选文件的澄清</w:t>
      </w:r>
      <w:bookmarkEnd w:id="6"/>
      <w:bookmarkEnd w:id="7"/>
      <w:r>
        <w:rPr>
          <w:rFonts w:hint="eastAsia" w:ascii="宋体" w:hAnsi="宋体" w:eastAsia="宋体" w:cs="Times New Roman"/>
          <w:b/>
          <w:color w:val="auto"/>
          <w:sz w:val="24"/>
          <w:szCs w:val="24"/>
          <w:highlight w:val="none"/>
        </w:rPr>
        <w:t>和修改</w:t>
      </w:r>
      <w:bookmarkEnd w:id="8"/>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1.在提交比选申请文件截止时间前，比选人可以对比选文件进行澄清或者修改。</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2.比选人对已发出的比选文件进行澄清或者修改，比选人将在网上发布更正公告。</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四、比选申请文件</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（一）比选申请文件的组成</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1.申请人应按照比选文件的规定和要求编制比选申请文件。</w:t>
      </w:r>
      <w:r>
        <w:rPr>
          <w:rFonts w:hint="eastAsia" w:ascii="宋体" w:hAnsi="宋体" w:eastAsia="宋体" w:cs="Times New Roman"/>
          <w:b/>
          <w:bCs/>
          <w:color w:val="auto"/>
          <w:sz w:val="24"/>
          <w:szCs w:val="24"/>
          <w:highlight w:val="none"/>
        </w:rPr>
        <w:t>（实质性要求）</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（二）比选申请文件的语言（实质性要求）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3.如因未翻译而造成的比选申请文件无效风险，由申请人承担。</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4.比选申请文件对不同文字文本的解释发生异议的，以中文文本为准。</w:t>
      </w:r>
      <w:bookmarkStart w:id="9" w:name="_Toc217446044"/>
      <w:bookmarkStart w:id="10" w:name="_Toc183682353"/>
      <w:bookmarkStart w:id="11" w:name="_Toc183582216"/>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（三）计量单位</w:t>
      </w:r>
      <w:bookmarkEnd w:id="9"/>
      <w:bookmarkEnd w:id="10"/>
      <w:bookmarkEnd w:id="11"/>
      <w:r>
        <w:rPr>
          <w:rFonts w:hint="eastAsia" w:ascii="宋体" w:hAnsi="宋体" w:eastAsia="宋体" w:cs="Times New Roman"/>
          <w:b/>
          <w:color w:val="auto"/>
          <w:sz w:val="24"/>
          <w:szCs w:val="24"/>
          <w:highlight w:val="none"/>
        </w:rPr>
        <w:t>（实质性要求）</w:t>
      </w:r>
    </w:p>
    <w:p>
      <w:pPr>
        <w:spacing w:line="360" w:lineRule="auto"/>
        <w:ind w:firstLine="480" w:firstLineChars="200"/>
        <w:rPr>
          <w:rFonts w:ascii="宋体" w:hAnsi="宋体" w:eastAsia="宋体"/>
          <w:b/>
          <w:bCs/>
          <w:color w:val="auto"/>
          <w:sz w:val="24"/>
          <w:highlight w:val="none"/>
        </w:rPr>
      </w:pPr>
      <w:r>
        <w:rPr>
          <w:rFonts w:hint="eastAsia" w:ascii="宋体" w:hAnsi="宋体" w:eastAsia="宋体" w:cs="Times New Roman"/>
          <w:color w:val="auto"/>
          <w:sz w:val="24"/>
          <w:szCs w:val="24"/>
          <w:highlight w:val="none"/>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（四）报价（实质性要求）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1.本次比选项目的报价货币为人民币，报价以比选文件规定为准。</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（五）比选申请文件有效期（实质性要求）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项目比选申请文件有效期为提交比选首次比选申请文件截止之日起90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（六）知识产权（实质性要求）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2.除非比选文件特别规定，比选人享有本项目实施过程中产生的知识成果及知识产权。</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（七）比选申请文件格式</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1.申请人应执行比选文件第六章的规定要求。</w:t>
      </w:r>
    </w:p>
    <w:p>
      <w:pPr>
        <w:spacing w:line="360" w:lineRule="auto"/>
        <w:ind w:firstLine="480" w:firstLineChars="200"/>
        <w:rPr>
          <w:rFonts w:ascii="宋体" w:hAnsi="宋体" w:eastAsia="宋体" w:cs="Times New Roman"/>
          <w:b/>
          <w:color w:val="auto"/>
          <w:sz w:val="24"/>
          <w:szCs w:val="24"/>
          <w:highlight w:val="none"/>
        </w:rPr>
      </w:pPr>
      <w:r>
        <w:rPr>
          <w:rFonts w:hint="eastAsia" w:ascii="宋体" w:hAnsi="宋体" w:eastAsia="宋体" w:cs="Times New Roman"/>
          <w:color w:val="auto"/>
          <w:sz w:val="24"/>
          <w:szCs w:val="24"/>
          <w:highlight w:val="none"/>
        </w:rPr>
        <w:t>2.对于没有格式要求的比选文件由申请人自行编写。</w:t>
      </w:r>
    </w:p>
    <w:p>
      <w:pPr>
        <w:pStyle w:val="4"/>
        <w:keepNext w:val="0"/>
        <w:keepLines w:val="0"/>
        <w:spacing w:before="0" w:after="0" w:line="360" w:lineRule="auto"/>
        <w:ind w:firstLine="482" w:firstLineChars="200"/>
        <w:rPr>
          <w:rFonts w:ascii="宋体" w:hAnsi="宋体" w:eastAsia="宋体"/>
          <w:color w:val="auto"/>
          <w:sz w:val="24"/>
          <w:highlight w:val="none"/>
        </w:rPr>
      </w:pPr>
      <w:r>
        <w:rPr>
          <w:rFonts w:hint="eastAsia" w:ascii="宋体" w:hAnsi="宋体" w:eastAsia="宋体" w:cs="Times New Roman"/>
          <w:color w:val="auto"/>
          <w:sz w:val="24"/>
          <w:szCs w:val="24"/>
          <w:highlight w:val="none"/>
        </w:rPr>
        <w:t>（八）比选申请文件的编制和签署</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1.比选申请文件正本1份。</w:t>
      </w:r>
      <w:r>
        <w:rPr>
          <w:rFonts w:hint="eastAsia" w:ascii="宋体" w:hAnsi="宋体" w:eastAsia="宋体" w:cs="Times New Roman"/>
          <w:b/>
          <w:bCs/>
          <w:color w:val="auto"/>
          <w:sz w:val="24"/>
          <w:szCs w:val="32"/>
          <w:highlight w:val="none"/>
        </w:rPr>
        <w:t>（实质性要求）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3.比选申请文件应根据比选文件的要求签署、盖章。</w:t>
      </w:r>
      <w:r>
        <w:rPr>
          <w:rFonts w:hint="eastAsia" w:ascii="宋体" w:hAnsi="宋体" w:eastAsia="宋体" w:cs="Times New Roman"/>
          <w:b/>
          <w:bCs/>
          <w:color w:val="auto"/>
          <w:sz w:val="24"/>
          <w:szCs w:val="32"/>
          <w:highlight w:val="none"/>
        </w:rPr>
        <w:t>（实质性要求）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4.比选申请文件正本可采用打印或用不褪色、不变质的墨水书写。</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color w:val="auto"/>
          <w:sz w:val="24"/>
          <w:szCs w:val="32"/>
          <w:highlight w:val="none"/>
        </w:rPr>
        <w:t>（实质性要求）</w:t>
      </w:r>
    </w:p>
    <w:p>
      <w:pPr>
        <w:spacing w:line="360" w:lineRule="auto"/>
        <w:ind w:firstLine="480" w:firstLineChars="200"/>
        <w:rPr>
          <w:rFonts w:ascii="宋体" w:hAnsi="宋体" w:eastAsia="宋体" w:cs="Times New Roman"/>
          <w:b/>
          <w:bCs/>
          <w:color w:val="auto"/>
          <w:sz w:val="24"/>
          <w:szCs w:val="24"/>
          <w:highlight w:val="none"/>
        </w:rPr>
      </w:pPr>
      <w:r>
        <w:rPr>
          <w:rFonts w:hint="eastAsia" w:ascii="宋体" w:hAnsi="宋体" w:eastAsia="宋体" w:cs="Times New Roman"/>
          <w:color w:val="auto"/>
          <w:sz w:val="24"/>
          <w:szCs w:val="24"/>
          <w:highlight w:val="none"/>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color w:val="auto"/>
          <w:sz w:val="24"/>
          <w:szCs w:val="24"/>
          <w:highlight w:val="none"/>
        </w:rPr>
        <w:t>（实质性要求）</w:t>
      </w:r>
    </w:p>
    <w:p>
      <w:pPr>
        <w:spacing w:line="360" w:lineRule="auto"/>
        <w:ind w:firstLine="480" w:firstLineChars="200"/>
        <w:rPr>
          <w:rFonts w:ascii="宋体" w:hAnsi="宋体" w:eastAsia="宋体"/>
          <w:b/>
          <w:color w:val="auto"/>
          <w:sz w:val="24"/>
          <w:highlight w:val="none"/>
        </w:rPr>
      </w:pPr>
      <w:r>
        <w:rPr>
          <w:rFonts w:hint="eastAsia" w:ascii="宋体" w:hAnsi="宋体" w:eastAsia="宋体" w:cs="Times New Roman"/>
          <w:color w:val="auto"/>
          <w:sz w:val="24"/>
          <w:szCs w:val="24"/>
          <w:highlight w:val="none"/>
        </w:rPr>
        <w:t>7.比选申请文件正本可以采用A4幅面纸胶装方式装订成册并逐页编码。</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（九）比选申请文件的密封</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1.比选申请文件所有外层应当密封完好。</w:t>
      </w:r>
      <w:r>
        <w:rPr>
          <w:rFonts w:hint="eastAsia" w:ascii="宋体" w:hAnsi="宋体" w:eastAsia="宋体" w:cs="Times New Roman"/>
          <w:b/>
          <w:color w:val="auto"/>
          <w:sz w:val="24"/>
          <w:szCs w:val="24"/>
          <w:highlight w:val="none"/>
        </w:rPr>
        <w:t>（实质性要求）</w:t>
      </w:r>
    </w:p>
    <w:p>
      <w:pPr>
        <w:spacing w:line="360" w:lineRule="auto"/>
        <w:ind w:firstLine="480" w:firstLineChars="200"/>
        <w:rPr>
          <w:rFonts w:ascii="宋体" w:hAnsi="宋体" w:eastAsia="宋体"/>
          <w:color w:val="auto"/>
          <w:sz w:val="24"/>
          <w:highlight w:val="none"/>
        </w:rPr>
      </w:pPr>
      <w:r>
        <w:rPr>
          <w:rFonts w:hint="eastAsia" w:ascii="宋体" w:hAnsi="宋体" w:eastAsia="宋体" w:cs="Times New Roman"/>
          <w:color w:val="auto"/>
          <w:sz w:val="24"/>
          <w:szCs w:val="24"/>
          <w:highlight w:val="none"/>
        </w:rPr>
        <w:t>2.未密封的比选申请文件，比选人将拒收或者在法定时间允许的范围内，要求修改完善后接收。</w:t>
      </w:r>
      <w:r>
        <w:rPr>
          <w:rFonts w:hint="eastAsia" w:ascii="宋体" w:hAnsi="宋体" w:eastAsia="宋体" w:cs="Times New Roman"/>
          <w:b/>
          <w:color w:val="auto"/>
          <w:sz w:val="24"/>
          <w:szCs w:val="24"/>
          <w:highlight w:val="none"/>
        </w:rPr>
        <w:t>（实质性要求）</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（十）比选申请文件的提交</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1.比选申请文件应在提交首次比选申请文件截止时间前送达。</w:t>
      </w:r>
      <w:r>
        <w:rPr>
          <w:rFonts w:hint="eastAsia" w:ascii="宋体" w:hAnsi="宋体" w:eastAsia="宋体" w:cs="Times New Roman"/>
          <w:b/>
          <w:color w:val="auto"/>
          <w:sz w:val="24"/>
          <w:szCs w:val="24"/>
          <w:highlight w:val="none"/>
        </w:rPr>
        <w:t>（实质性要求）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2.逾期送达或者未密封的比选申请文件，必选人应当拒收。</w:t>
      </w:r>
      <w:r>
        <w:rPr>
          <w:rFonts w:hint="eastAsia" w:ascii="宋体" w:hAnsi="宋体" w:eastAsia="宋体" w:cs="Times New Roman"/>
          <w:b/>
          <w:color w:val="auto"/>
          <w:sz w:val="24"/>
          <w:szCs w:val="24"/>
          <w:highlight w:val="none"/>
        </w:rPr>
        <w:t>（实质性要求）</w:t>
      </w:r>
    </w:p>
    <w:p>
      <w:pPr>
        <w:spacing w:line="360" w:lineRule="auto"/>
        <w:ind w:firstLine="482" w:firstLineChars="200"/>
        <w:outlineLvl w:val="2"/>
        <w:rPr>
          <w:rFonts w:ascii="宋体" w:hAnsi="宋体" w:eastAsia="宋体" w:cs="Times New Roman"/>
          <w:b/>
          <w:color w:val="auto"/>
          <w:sz w:val="24"/>
          <w:szCs w:val="24"/>
          <w:highlight w:val="none"/>
        </w:rPr>
      </w:pPr>
      <w:bookmarkStart w:id="12" w:name="_Toc183682365"/>
      <w:bookmarkStart w:id="13" w:name="_Toc217446055"/>
      <w:bookmarkStart w:id="14" w:name="_Toc183582228"/>
      <w:r>
        <w:rPr>
          <w:rFonts w:hint="eastAsia" w:ascii="宋体" w:hAnsi="宋体" w:eastAsia="宋体" w:cs="Times New Roman"/>
          <w:b/>
          <w:color w:val="auto"/>
          <w:sz w:val="24"/>
          <w:szCs w:val="24"/>
          <w:highlight w:val="none"/>
        </w:rPr>
        <w:t>（十一）比选申请文件的修改和撤回</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1.申请人不得在提交截止时间起至比选申请文件有效期期满前撤回其比选申请文件。</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2.申请人对其提交的比选申请文件的真实性、合法性承担法律责任。</w:t>
      </w:r>
      <w:bookmarkEnd w:id="12"/>
      <w:bookmarkEnd w:id="13"/>
      <w:bookmarkEnd w:id="14"/>
    </w:p>
    <w:p>
      <w:pPr>
        <w:spacing w:line="360" w:lineRule="auto"/>
        <w:ind w:firstLine="281" w:firstLineChars="1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五、比选会</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2.比选会时，比选人对比选申请文件的密封情况进行检查。</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3.当众宣布检查比选申请文件的密封情况。</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4.宣布比选会结束。主持人宣布比选会结束后，所有申请人代表应立即退场。</w:t>
      </w:r>
    </w:p>
    <w:p>
      <w:pPr>
        <w:tabs>
          <w:tab w:val="left" w:pos="7665"/>
        </w:tabs>
        <w:spacing w:line="520" w:lineRule="exact"/>
        <w:ind w:firstLine="562" w:firstLineChars="2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六、比选评审</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（一）比选评审</w:t>
      </w:r>
    </w:p>
    <w:p>
      <w:pPr>
        <w:spacing w:line="360" w:lineRule="auto"/>
        <w:ind w:firstLine="480" w:firstLineChars="200"/>
        <w:rPr>
          <w:rFonts w:ascii="宋体" w:hAnsi="宋体" w:eastAsia="宋体" w:cs="Times New Roman"/>
          <w:b/>
          <w:color w:val="auto"/>
          <w:sz w:val="28"/>
          <w:szCs w:val="28"/>
          <w:highlight w:val="none"/>
        </w:rPr>
      </w:pPr>
      <w:r>
        <w:rPr>
          <w:rFonts w:hint="eastAsia" w:ascii="宋体" w:hAnsi="宋体" w:eastAsia="宋体" w:cs="Times New Roman"/>
          <w:color w:val="auto"/>
          <w:sz w:val="24"/>
          <w:szCs w:val="24"/>
          <w:highlight w:val="none"/>
        </w:rPr>
        <w:t>详见第五章</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（二）成交通知书</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1.成交通知书为签订采购合同的依据之一，是合同的有效组成部分。</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七、合同事项</w:t>
      </w:r>
    </w:p>
    <w:p>
      <w:pPr>
        <w:spacing w:line="360" w:lineRule="auto"/>
        <w:ind w:firstLine="482" w:firstLineChars="200"/>
        <w:outlineLvl w:val="2"/>
        <w:rPr>
          <w:rFonts w:ascii="宋体" w:hAnsi="宋体" w:eastAsia="宋体" w:cs="Times New Roman"/>
          <w:b/>
          <w:color w:val="auto"/>
          <w:sz w:val="24"/>
          <w:szCs w:val="24"/>
          <w:highlight w:val="none"/>
        </w:rPr>
      </w:pPr>
      <w:bookmarkStart w:id="15" w:name="_Toc101250646"/>
      <w:bookmarkStart w:id="16" w:name="_Toc101174151"/>
      <w:bookmarkStart w:id="17" w:name="_Toc101338364"/>
      <w:bookmarkStart w:id="18" w:name="_Toc209847069"/>
      <w:bookmarkStart w:id="19" w:name="_Toc430773927"/>
      <w:r>
        <w:rPr>
          <w:rFonts w:hint="eastAsia" w:ascii="宋体" w:hAnsi="宋体" w:eastAsia="宋体" w:cs="Times New Roman"/>
          <w:b/>
          <w:color w:val="auto"/>
          <w:sz w:val="24"/>
          <w:szCs w:val="24"/>
          <w:highlight w:val="none"/>
        </w:rPr>
        <w:t>（一）签订合同</w:t>
      </w:r>
      <w:bookmarkEnd w:id="15"/>
      <w:bookmarkEnd w:id="16"/>
      <w:bookmarkEnd w:id="17"/>
      <w:bookmarkEnd w:id="18"/>
      <w:bookmarkEnd w:id="19"/>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color w:val="auto"/>
          <w:sz w:val="24"/>
          <w:highlight w:val="none"/>
        </w:rPr>
      </w:pPr>
      <w:r>
        <w:rPr>
          <w:rFonts w:hint="eastAsia" w:ascii="宋体" w:hAnsi="宋体" w:eastAsia="宋体" w:cs="Times New Roman"/>
          <w:color w:val="auto"/>
          <w:sz w:val="24"/>
          <w:szCs w:val="24"/>
          <w:highlight w:val="none"/>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（二）履行合同</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color w:val="auto"/>
          <w:sz w:val="24"/>
          <w:highlight w:val="none"/>
        </w:rPr>
      </w:pPr>
      <w:r>
        <w:rPr>
          <w:rFonts w:hint="eastAsia" w:ascii="宋体" w:hAnsi="宋体" w:eastAsia="宋体" w:cs="Times New Roman"/>
          <w:color w:val="auto"/>
          <w:sz w:val="24"/>
          <w:szCs w:val="24"/>
          <w:highlight w:val="none"/>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（三）验收</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（四）合同价款支付</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比选人将按照采购合同规定，及时向中选人支付采购资金。本项目采购资金付款详见第四章规定的付款方式。</w:t>
      </w:r>
    </w:p>
    <w:p>
      <w:pPr>
        <w:numPr>
          <w:ilvl w:val="0"/>
          <w:numId w:val="4"/>
        </w:numPr>
        <w:spacing w:line="360" w:lineRule="auto"/>
        <w:ind w:firstLine="281" w:firstLineChars="1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比选纪律要求（实质性要求）</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（一）申请人纪律要求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（二）申请人禁止性行为，申请人参加本项目比选不得具有以下情形：</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（1）提供虚假材料谋取中选；</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（2）采取不正当手段诋毁、排挤其他申请人；</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（3）与比选人、比选代理机构、或其他申请人恶意串通；</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（4）向比选人、比选代理机构、比选评审委员会成员行贿或者提供其他不正当利益；</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（5）在比选过程中与比选人、比选代理机构进行协商；</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（6）中选后无正当理由拒不与比选人签订采购合同；</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（7）未按照比选文件确定的事项签订采购合同；</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（8）将采购合同转包或者违规分包；</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（9）提供假冒伪劣产品；</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（10）擅自变更、中止或者终止采购合同；</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（11）拒绝有关部门的监督检查或者向监督检查部门提供虚假情况；</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（12）法律法规规定的其他情形。</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申请人有上述情形的，按照规定追究法律责任，具备（1）</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color w:val="auto"/>
          <w:sz w:val="24"/>
          <w:szCs w:val="24"/>
          <w:highlight w:val="none"/>
        </w:rPr>
      </w:pPr>
      <w:r>
        <w:rPr>
          <w:rFonts w:hint="eastAsia" w:ascii="宋体" w:hAnsi="宋体" w:eastAsia="宋体" w:cs="Times New Roman"/>
          <w:b/>
          <w:color w:val="auto"/>
          <w:sz w:val="28"/>
          <w:szCs w:val="28"/>
          <w:highlight w:val="none"/>
        </w:rPr>
        <w:t>九、其他</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（三）本项目涉及企业资质、产品认证、人员执业资格、行业标准等描述与国家最新要求不一致时以国家最新要求为准。</w:t>
      </w:r>
    </w:p>
    <w:p>
      <w:pPr>
        <w:rPr>
          <w:rFonts w:ascii="宋体" w:hAnsi="宋体" w:eastAsia="宋体"/>
          <w:color w:val="auto"/>
          <w:highlight w:val="none"/>
        </w:rPr>
      </w:pPr>
      <w:r>
        <w:rPr>
          <w:rFonts w:ascii="宋体" w:hAnsi="宋体" w:eastAsia="宋体"/>
          <w:color w:val="auto"/>
          <w:highlight w:val="none"/>
        </w:rPr>
        <w:br w:type="page"/>
      </w:r>
    </w:p>
    <w:p>
      <w:pPr>
        <w:spacing w:line="360" w:lineRule="auto"/>
        <w:jc w:val="center"/>
        <w:outlineLvl w:val="0"/>
        <w:rPr>
          <w:rFonts w:ascii="宋体" w:hAnsi="宋体" w:eastAsia="宋体"/>
          <w:bCs/>
          <w:color w:val="auto"/>
          <w:sz w:val="36"/>
          <w:szCs w:val="36"/>
          <w:highlight w:val="none"/>
        </w:rPr>
      </w:pPr>
      <w:bookmarkStart w:id="20" w:name="_Toc28291"/>
      <w:r>
        <w:rPr>
          <w:rFonts w:ascii="宋体" w:hAnsi="宋体" w:eastAsia="宋体"/>
          <w:b/>
          <w:color w:val="auto"/>
          <w:sz w:val="36"/>
          <w:szCs w:val="36"/>
          <w:highlight w:val="none"/>
        </w:rPr>
        <w:t>第</w:t>
      </w:r>
      <w:r>
        <w:rPr>
          <w:rFonts w:hint="eastAsia" w:ascii="宋体" w:hAnsi="宋体" w:eastAsia="宋体"/>
          <w:b/>
          <w:color w:val="auto"/>
          <w:sz w:val="36"/>
          <w:szCs w:val="36"/>
          <w:highlight w:val="none"/>
        </w:rPr>
        <w:t>三</w:t>
      </w:r>
      <w:r>
        <w:rPr>
          <w:rFonts w:ascii="宋体" w:hAnsi="宋体" w:eastAsia="宋体"/>
          <w:b/>
          <w:color w:val="auto"/>
          <w:sz w:val="36"/>
          <w:szCs w:val="36"/>
          <w:highlight w:val="none"/>
        </w:rPr>
        <w:t>章</w:t>
      </w:r>
      <w:r>
        <w:rPr>
          <w:rFonts w:hint="eastAsia" w:ascii="宋体" w:hAnsi="宋体" w:eastAsia="宋体"/>
          <w:b/>
          <w:color w:val="auto"/>
          <w:sz w:val="36"/>
          <w:szCs w:val="36"/>
          <w:highlight w:val="none"/>
        </w:rPr>
        <w:t xml:space="preserve"> 资格条件要求以及应当提供的资格证明材料</w:t>
      </w:r>
      <w:bookmarkEnd w:id="20"/>
    </w:p>
    <w:p>
      <w:pPr>
        <w:widowControl/>
        <w:spacing w:line="360" w:lineRule="atLeast"/>
        <w:ind w:firstLine="470" w:firstLineChars="196"/>
        <w:rPr>
          <w:rFonts w:ascii="宋体" w:hAnsi="宋体" w:eastAsia="宋体"/>
          <w:color w:val="auto"/>
          <w:sz w:val="24"/>
          <w:highlight w:val="none"/>
        </w:rPr>
      </w:pPr>
    </w:p>
    <w:tbl>
      <w:tblPr>
        <w:tblStyle w:val="24"/>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序号</w:t>
            </w:r>
          </w:p>
        </w:tc>
        <w:tc>
          <w:tcPr>
            <w:tcW w:w="1351" w:type="pct"/>
            <w:vAlign w:val="center"/>
          </w:tcPr>
          <w:p>
            <w:pPr>
              <w:adjustRightInd w:val="0"/>
              <w:spacing w:line="360" w:lineRule="exact"/>
              <w:jc w:val="center"/>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本项目的资格要求</w:t>
            </w:r>
          </w:p>
        </w:tc>
        <w:tc>
          <w:tcPr>
            <w:tcW w:w="3259" w:type="pct"/>
            <w:vAlign w:val="center"/>
          </w:tcPr>
          <w:p>
            <w:pPr>
              <w:adjustRightInd w:val="0"/>
              <w:spacing w:line="360" w:lineRule="exact"/>
              <w:jc w:val="center"/>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申请人</w:t>
            </w:r>
            <w:r>
              <w:rPr>
                <w:rFonts w:ascii="宋体" w:hAnsi="宋体" w:eastAsia="宋体" w:cs="Times New Roman"/>
                <w:b/>
                <w:color w:val="auto"/>
                <w:kern w:val="0"/>
                <w:sz w:val="24"/>
                <w:szCs w:val="24"/>
                <w:highlight w:val="none"/>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color w:val="auto"/>
                <w:kern w:val="0"/>
                <w:szCs w:val="21"/>
                <w:highlight w:val="none"/>
              </w:rPr>
            </w:pPr>
            <w:r>
              <w:rPr>
                <w:rFonts w:ascii="宋体" w:hAnsi="宋体" w:eastAsia="宋体" w:cs="Times New Roman"/>
                <w:b/>
                <w:color w:val="auto"/>
                <w:kern w:val="0"/>
                <w:szCs w:val="21"/>
                <w:highlight w:val="none"/>
              </w:rPr>
              <w:t>1</w:t>
            </w:r>
          </w:p>
        </w:tc>
        <w:tc>
          <w:tcPr>
            <w:tcW w:w="1351" w:type="pct"/>
            <w:vAlign w:val="center"/>
          </w:tcPr>
          <w:p>
            <w:pPr>
              <w:spacing w:line="360" w:lineRule="exact"/>
              <w:jc w:val="center"/>
              <w:rPr>
                <w:rFonts w:ascii="宋体" w:hAnsi="宋体" w:eastAsia="宋体" w:cs="Times New Roman"/>
                <w:bCs/>
                <w:color w:val="auto"/>
                <w:kern w:val="0"/>
                <w:szCs w:val="21"/>
                <w:highlight w:val="none"/>
              </w:rPr>
            </w:pPr>
            <w:r>
              <w:rPr>
                <w:rFonts w:ascii="宋体" w:hAnsi="宋体" w:eastAsia="宋体" w:cs="Times New Roman"/>
                <w:b/>
                <w:color w:val="auto"/>
                <w:kern w:val="0"/>
                <w:szCs w:val="21"/>
                <w:highlight w:val="none"/>
              </w:rPr>
              <w:t>具有独立承担民事责任的能力</w:t>
            </w:r>
          </w:p>
        </w:tc>
        <w:tc>
          <w:tcPr>
            <w:tcW w:w="3259" w:type="pct"/>
            <w:vAlign w:val="center"/>
          </w:tcPr>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（3）若为其他组织：提供“对应主管部门颁发的准许执业证明文件或营业执照”；</w:t>
            </w:r>
          </w:p>
          <w:p>
            <w:pPr>
              <w:adjustRightInd w:val="0"/>
              <w:spacing w:line="360" w:lineRule="exact"/>
              <w:jc w:val="left"/>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1"/>
                <w:highlight w:val="none"/>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2</w:t>
            </w:r>
          </w:p>
        </w:tc>
        <w:tc>
          <w:tcPr>
            <w:tcW w:w="1351" w:type="pct"/>
            <w:vAlign w:val="center"/>
          </w:tcPr>
          <w:p>
            <w:pPr>
              <w:spacing w:line="36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具有健全的财务会计制度</w:t>
            </w:r>
          </w:p>
        </w:tc>
        <w:tc>
          <w:tcPr>
            <w:tcW w:w="3259" w:type="pct"/>
            <w:vAlign w:val="center"/>
          </w:tcPr>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
                <w:color w:val="auto"/>
                <w:kern w:val="0"/>
                <w:szCs w:val="21"/>
                <w:highlight w:val="none"/>
              </w:rPr>
              <w:t>申请人根据自身情况选择提供其中任意一项：</w:t>
            </w:r>
          </w:p>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（1）可提供202</w:t>
            </w:r>
            <w:r>
              <w:rPr>
                <w:rFonts w:hint="eastAsia" w:ascii="宋体" w:hAnsi="宋体" w:eastAsia="宋体" w:cs="Times New Roman"/>
                <w:bCs/>
                <w:color w:val="auto"/>
                <w:kern w:val="0"/>
                <w:szCs w:val="21"/>
                <w:highlight w:val="none"/>
                <w:lang w:val="en-US" w:eastAsia="zh-CN"/>
              </w:rPr>
              <w:t>2</w:t>
            </w:r>
            <w:r>
              <w:rPr>
                <w:rFonts w:hint="eastAsia" w:ascii="宋体" w:hAnsi="宋体" w:eastAsia="宋体" w:cs="Times New Roman"/>
                <w:bCs/>
                <w:color w:val="auto"/>
                <w:kern w:val="0"/>
                <w:szCs w:val="21"/>
                <w:highlight w:val="none"/>
              </w:rPr>
              <w:t>或202</w:t>
            </w:r>
            <w:r>
              <w:rPr>
                <w:rFonts w:hint="eastAsia" w:ascii="宋体" w:hAnsi="宋体" w:eastAsia="宋体" w:cs="Times New Roman"/>
                <w:bCs/>
                <w:color w:val="auto"/>
                <w:kern w:val="0"/>
                <w:szCs w:val="21"/>
                <w:highlight w:val="none"/>
                <w:lang w:val="en-US" w:eastAsia="zh-CN"/>
              </w:rPr>
              <w:t>3</w:t>
            </w:r>
            <w:r>
              <w:rPr>
                <w:rFonts w:hint="eastAsia" w:ascii="宋体" w:hAnsi="宋体" w:eastAsia="宋体" w:cs="Times New Roman"/>
                <w:bCs/>
                <w:color w:val="auto"/>
                <w:kern w:val="0"/>
                <w:szCs w:val="21"/>
                <w:highlight w:val="none"/>
              </w:rPr>
              <w:t>年度经审计的财务报告复印件（包含审计报告和审计报告中所涉及的财务报表和报表附注）；</w:t>
            </w:r>
          </w:p>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（2）也可提供申请人内部的202</w:t>
            </w:r>
            <w:r>
              <w:rPr>
                <w:rFonts w:hint="eastAsia" w:ascii="宋体" w:hAnsi="宋体" w:eastAsia="宋体" w:cs="Times New Roman"/>
                <w:bCs/>
                <w:color w:val="auto"/>
                <w:kern w:val="0"/>
                <w:szCs w:val="21"/>
                <w:highlight w:val="none"/>
                <w:lang w:val="en-US" w:eastAsia="zh-CN"/>
              </w:rPr>
              <w:t>2</w:t>
            </w:r>
            <w:r>
              <w:rPr>
                <w:rFonts w:hint="eastAsia" w:ascii="宋体" w:hAnsi="宋体" w:eastAsia="宋体" w:cs="Times New Roman"/>
                <w:bCs/>
                <w:color w:val="auto"/>
                <w:kern w:val="0"/>
                <w:szCs w:val="21"/>
                <w:highlight w:val="none"/>
              </w:rPr>
              <w:t>或202</w:t>
            </w:r>
            <w:r>
              <w:rPr>
                <w:rFonts w:hint="eastAsia" w:ascii="宋体" w:hAnsi="宋体" w:eastAsia="宋体" w:cs="Times New Roman"/>
                <w:bCs/>
                <w:color w:val="auto"/>
                <w:kern w:val="0"/>
                <w:szCs w:val="21"/>
                <w:highlight w:val="none"/>
                <w:lang w:val="en-US" w:eastAsia="zh-CN"/>
              </w:rPr>
              <w:t>3</w:t>
            </w:r>
            <w:r>
              <w:rPr>
                <w:rFonts w:hint="eastAsia" w:ascii="宋体" w:hAnsi="宋体" w:eastAsia="宋体" w:cs="Times New Roman"/>
                <w:bCs/>
                <w:color w:val="auto"/>
                <w:kern w:val="0"/>
                <w:szCs w:val="21"/>
                <w:highlight w:val="none"/>
              </w:rPr>
              <w:t>年度财务报表复印件（至少包含资产负债表）；</w:t>
            </w:r>
          </w:p>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（3）也可提供截至提交首次比选申请文件截止日一年内银行出具的资信证明（复印件）；</w:t>
            </w:r>
          </w:p>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（4）申请人注册时间截至提交首次比选申请文件截止日不足一年的，也可提供工商管理部门备案的（复印件）；</w:t>
            </w:r>
          </w:p>
          <w:p>
            <w:pPr>
              <w:adjustRightInd w:val="0"/>
              <w:spacing w:line="360" w:lineRule="exact"/>
              <w:jc w:val="left"/>
              <w:rPr>
                <w:rFonts w:hint="eastAsia" w:ascii="宋体" w:hAnsi="宋体" w:eastAsia="宋体" w:cs="Times New Roman"/>
                <w:bCs/>
                <w:color w:val="auto"/>
                <w:kern w:val="0"/>
                <w:szCs w:val="21"/>
                <w:highlight w:val="none"/>
                <w:lang w:val="en-US" w:eastAsia="zh-CN"/>
              </w:rPr>
            </w:pPr>
            <w:r>
              <w:rPr>
                <w:rFonts w:hint="eastAsia" w:ascii="宋体" w:hAnsi="宋体" w:eastAsia="宋体" w:cs="Times New Roman"/>
                <w:bCs/>
                <w:color w:val="auto"/>
                <w:kern w:val="0"/>
                <w:szCs w:val="21"/>
                <w:highlight w:val="none"/>
              </w:rPr>
              <w:t>（5）申请人为个体工商户或自然人时，可提供承诺函</w:t>
            </w:r>
            <w:r>
              <w:rPr>
                <w:rFonts w:hint="eastAsia" w:ascii="宋体" w:hAnsi="宋体" w:eastAsia="宋体" w:cs="Times New Roman"/>
                <w:bCs/>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3</w:t>
            </w:r>
          </w:p>
        </w:tc>
        <w:tc>
          <w:tcPr>
            <w:tcW w:w="1351" w:type="pct"/>
            <w:vAlign w:val="center"/>
          </w:tcPr>
          <w:p>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具有良好的商业信誉</w:t>
            </w:r>
            <w:r>
              <w:rPr>
                <w:rFonts w:hint="eastAsia" w:ascii="宋体" w:hAnsi="宋体" w:eastAsia="宋体" w:cs="Times New Roman"/>
                <w:b/>
                <w:color w:val="auto"/>
                <w:kern w:val="0"/>
                <w:szCs w:val="21"/>
                <w:highlight w:val="none"/>
              </w:rPr>
              <w:t>和</w:t>
            </w:r>
            <w:r>
              <w:rPr>
                <w:rFonts w:ascii="宋体" w:hAnsi="宋体" w:eastAsia="宋体" w:cs="Times New Roman"/>
                <w:b/>
                <w:color w:val="auto"/>
                <w:kern w:val="0"/>
                <w:szCs w:val="21"/>
                <w:highlight w:val="none"/>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统一</w:t>
            </w:r>
            <w:r>
              <w:rPr>
                <w:rFonts w:ascii="宋体" w:hAnsi="宋体" w:eastAsia="宋体" w:cs="Times New Roman"/>
                <w:bCs/>
                <w:color w:val="auto"/>
                <w:kern w:val="0"/>
                <w:szCs w:val="21"/>
                <w:highlight w:val="none"/>
              </w:rPr>
              <w:t>提供承诺函</w:t>
            </w:r>
          </w:p>
          <w:p>
            <w:pPr>
              <w:adjustRightInd w:val="0"/>
              <w:spacing w:line="240" w:lineRule="exact"/>
              <w:jc w:val="center"/>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4</w:t>
            </w:r>
          </w:p>
        </w:tc>
        <w:tc>
          <w:tcPr>
            <w:tcW w:w="1351" w:type="pct"/>
            <w:vAlign w:val="center"/>
          </w:tcPr>
          <w:p>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5</w:t>
            </w:r>
          </w:p>
        </w:tc>
        <w:tc>
          <w:tcPr>
            <w:tcW w:w="1351" w:type="pct"/>
            <w:vAlign w:val="center"/>
          </w:tcPr>
          <w:p>
            <w:pPr>
              <w:spacing w:line="3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6</w:t>
            </w:r>
          </w:p>
        </w:tc>
        <w:tc>
          <w:tcPr>
            <w:tcW w:w="1351" w:type="pct"/>
            <w:vAlign w:val="center"/>
          </w:tcPr>
          <w:p>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7</w:t>
            </w:r>
          </w:p>
        </w:tc>
        <w:tc>
          <w:tcPr>
            <w:tcW w:w="1351" w:type="pct"/>
            <w:vAlign w:val="center"/>
          </w:tcPr>
          <w:p>
            <w:pPr>
              <w:spacing w:line="36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（1）法定代表人/单位负责人授权书原件（非法定代表人或单位负责人参与比选时提供，格式见第六章）；</w:t>
            </w:r>
          </w:p>
          <w:p>
            <w:pPr>
              <w:adjustRightInd w:val="0"/>
              <w:spacing w:line="360" w:lineRule="exac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（2）法定代表人/单位负责人参与比选时只须提供法定代表人/单位负责人身份证复印件</w:t>
            </w:r>
          </w:p>
        </w:tc>
      </w:tr>
    </w:tbl>
    <w:p>
      <w:pPr>
        <w:rPr>
          <w:rFonts w:ascii="宋体" w:hAnsi="宋体" w:eastAsia="宋体"/>
          <w:color w:val="auto"/>
          <w:highlight w:val="none"/>
        </w:rPr>
      </w:pPr>
      <w:r>
        <w:rPr>
          <w:rFonts w:ascii="宋体" w:hAnsi="宋体" w:eastAsia="宋体"/>
          <w:color w:val="auto"/>
          <w:highlight w:val="none"/>
        </w:rPr>
        <w:br w:type="page"/>
      </w:r>
    </w:p>
    <w:p>
      <w:pPr>
        <w:pStyle w:val="2"/>
        <w:spacing w:before="0" w:after="0" w:line="240" w:lineRule="auto"/>
        <w:jc w:val="center"/>
        <w:rPr>
          <w:rFonts w:ascii="宋体" w:hAnsi="宋体" w:eastAsia="宋体" w:cstheme="minorBidi"/>
          <w:b/>
          <w:bCs w:val="0"/>
          <w:color w:val="auto"/>
          <w:kern w:val="2"/>
          <w:sz w:val="36"/>
          <w:szCs w:val="36"/>
          <w:highlight w:val="none"/>
          <w:lang w:val="en-US" w:eastAsia="zh-CN" w:bidi="ar-SA"/>
        </w:rPr>
      </w:pPr>
      <w:bookmarkStart w:id="21" w:name="_Toc23416"/>
      <w:bookmarkStart w:id="22" w:name="_Toc13420"/>
      <w:bookmarkStart w:id="23" w:name="_Toc22092"/>
      <w:bookmarkStart w:id="24" w:name="_Toc18798"/>
      <w:r>
        <w:rPr>
          <w:rFonts w:ascii="宋体" w:hAnsi="宋体" w:eastAsia="宋体" w:cstheme="minorBidi"/>
          <w:b/>
          <w:bCs w:val="0"/>
          <w:color w:val="auto"/>
          <w:kern w:val="2"/>
          <w:sz w:val="36"/>
          <w:szCs w:val="36"/>
          <w:highlight w:val="none"/>
          <w:lang w:val="en-US" w:eastAsia="zh-CN" w:bidi="ar-SA"/>
        </w:rPr>
        <w:t xml:space="preserve">第四章 </w:t>
      </w:r>
      <w:bookmarkEnd w:id="21"/>
      <w:bookmarkEnd w:id="22"/>
      <w:r>
        <w:rPr>
          <w:rFonts w:hint="eastAsia" w:ascii="宋体" w:hAnsi="宋体" w:eastAsia="宋体" w:cstheme="minorBidi"/>
          <w:b/>
          <w:bCs w:val="0"/>
          <w:color w:val="auto"/>
          <w:kern w:val="2"/>
          <w:sz w:val="36"/>
          <w:szCs w:val="36"/>
          <w:highlight w:val="none"/>
          <w:lang w:val="en-US" w:eastAsia="zh-CN" w:bidi="ar-SA"/>
        </w:rPr>
        <w:t>比选内容及要求</w:t>
      </w:r>
      <w:bookmarkEnd w:id="23"/>
      <w:bookmarkStart w:id="25" w:name="_Toc31717"/>
    </w:p>
    <w:p>
      <w:pPr>
        <w:wordWrap/>
        <w:topLinePunct w:val="0"/>
        <w:bidi w:val="0"/>
        <w:spacing w:line="360" w:lineRule="auto"/>
        <w:jc w:val="left"/>
        <w:textAlignment w:val="auto"/>
        <w:outlineLvl w:val="1"/>
        <w:rPr>
          <w:rFonts w:hint="eastAsia" w:ascii="宋体" w:hAnsi="宋体" w:eastAsia="宋体" w:cs="仿宋"/>
          <w:b/>
          <w:bCs/>
          <w:color w:val="auto"/>
          <w:sz w:val="28"/>
          <w:szCs w:val="24"/>
          <w:highlight w:val="none"/>
          <w:lang w:val="zh-CN"/>
        </w:rPr>
      </w:pPr>
      <w:r>
        <w:rPr>
          <w:rFonts w:hint="eastAsia" w:ascii="宋体" w:hAnsi="宋体" w:eastAsia="宋体" w:cs="Times New Roman"/>
          <w:color w:val="auto"/>
          <w:sz w:val="24"/>
          <w:szCs w:val="24"/>
          <w:highlight w:val="none"/>
          <w:lang w:val="zh-CN"/>
        </w:rPr>
        <w:t>一、</w:t>
      </w:r>
      <w:r>
        <w:rPr>
          <w:rFonts w:hint="eastAsia" w:ascii="宋体" w:hAnsi="宋体" w:eastAsia="宋体" w:cs="仿宋"/>
          <w:b/>
          <w:bCs/>
          <w:color w:val="auto"/>
          <w:sz w:val="28"/>
          <w:szCs w:val="24"/>
          <w:highlight w:val="none"/>
          <w:lang w:val="zh-CN"/>
        </w:rPr>
        <w:t>项目概述</w:t>
      </w:r>
    </w:p>
    <w:p>
      <w:pPr>
        <w:wordWrap/>
        <w:topLinePunct w:val="0"/>
        <w:bidi w:val="0"/>
        <w:spacing w:line="360" w:lineRule="auto"/>
        <w:ind w:firstLine="470" w:firstLineChars="196"/>
        <w:textAlignment w:val="auto"/>
        <w:rPr>
          <w:rFonts w:hint="eastAsia" w:hAnsi="宋体" w:eastAsia="宋体" w:cs="宋体"/>
          <w:color w:val="auto"/>
          <w:spacing w:val="0"/>
          <w:position w:val="0"/>
          <w:sz w:val="24"/>
          <w:szCs w:val="24"/>
          <w:highlight w:val="none"/>
          <w:lang w:val="en-US" w:eastAsia="zh-CN"/>
        </w:rPr>
      </w:pPr>
      <w:r>
        <w:rPr>
          <w:rFonts w:hint="eastAsia" w:ascii="宋体" w:hAnsi="宋体" w:eastAsia="宋体"/>
          <w:color w:val="auto"/>
          <w:sz w:val="24"/>
          <w:szCs w:val="24"/>
          <w:highlight w:val="none"/>
          <w:lang w:val="zh-CN"/>
        </w:rPr>
        <w:t>1.项目名称：</w:t>
      </w:r>
      <w:r>
        <w:rPr>
          <w:rFonts w:hint="eastAsia" w:ascii="宋体" w:hAnsi="宋体" w:eastAsia="宋体" w:cs="Times New Roman"/>
          <w:color w:val="auto"/>
          <w:sz w:val="24"/>
          <w:szCs w:val="24"/>
          <w:highlight w:val="none"/>
          <w:lang w:val="en-US" w:eastAsia="zh-CN"/>
        </w:rPr>
        <w:t>9号学生宿舍建设项目招标代理机构服务</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2.建设地点：四川铁道职业学院校园内</w:t>
      </w:r>
    </w:p>
    <w:p>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zh-CN"/>
        </w:rPr>
        <w:t>3.</w:t>
      </w:r>
      <w:r>
        <w:rPr>
          <w:rFonts w:hint="eastAsia" w:ascii="宋体" w:hAnsi="宋体" w:eastAsia="宋体"/>
          <w:color w:val="auto"/>
          <w:sz w:val="24"/>
          <w:szCs w:val="24"/>
          <w:highlight w:val="none"/>
          <w:lang w:val="en-US" w:eastAsia="zh-CN"/>
        </w:rPr>
        <w:t>项目介绍</w:t>
      </w:r>
      <w:r>
        <w:rPr>
          <w:rFonts w:hint="eastAsia" w:ascii="宋体" w:hAnsi="宋体" w:eastAsia="宋体"/>
          <w:color w:val="auto"/>
          <w:sz w:val="24"/>
          <w:szCs w:val="24"/>
          <w:highlight w:val="none"/>
          <w:lang w:val="zh-CN" w:eastAsia="zh-CN"/>
        </w:rPr>
        <w:t>：</w:t>
      </w:r>
      <w:r>
        <w:rPr>
          <w:rFonts w:hint="eastAsia" w:ascii="宋体" w:hAnsi="宋体" w:eastAsia="宋体"/>
          <w:color w:val="auto"/>
          <w:sz w:val="24"/>
          <w:szCs w:val="24"/>
          <w:highlight w:val="none"/>
          <w:lang w:val="en-US" w:eastAsia="zh-CN"/>
        </w:rPr>
        <w:t>代理项目为</w:t>
      </w:r>
      <w:r>
        <w:rPr>
          <w:rFonts w:hint="eastAsia" w:ascii="宋体" w:hAnsi="宋体" w:eastAsia="宋体"/>
          <w:color w:val="auto"/>
          <w:sz w:val="24"/>
          <w:szCs w:val="24"/>
          <w:highlight w:val="none"/>
          <w:lang w:val="zh-CN" w:eastAsia="zh-CN"/>
        </w:rPr>
        <w:t>四川铁道职业学院</w:t>
      </w:r>
      <w:r>
        <w:rPr>
          <w:rFonts w:hint="eastAsia" w:ascii="宋体" w:hAnsi="宋体" w:eastAsia="宋体"/>
          <w:color w:val="auto"/>
          <w:sz w:val="24"/>
          <w:szCs w:val="24"/>
          <w:highlight w:val="none"/>
          <w:lang w:val="en-US" w:eastAsia="zh-CN"/>
        </w:rPr>
        <w:t>9号学生宿舍建设项目。项目总建筑面积11877平方米，共设学生宿舍326间，配套建设道路及场地铺装，绿地及室外管线等附属设施。主要开展施工、监理、设计、地勘、全过程造价咨询等项目的招标代理工作。</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en-US" w:eastAsia="zh-CN"/>
        </w:rPr>
        <w:t>4.项目</w:t>
      </w:r>
      <w:r>
        <w:rPr>
          <w:rFonts w:hint="eastAsia" w:ascii="宋体" w:hAnsi="宋体" w:eastAsia="宋体"/>
          <w:color w:val="auto"/>
          <w:sz w:val="24"/>
          <w:szCs w:val="24"/>
          <w:highlight w:val="none"/>
          <w:lang w:val="zh-CN"/>
        </w:rPr>
        <w:t>计划开工时间：</w:t>
      </w:r>
      <w:r>
        <w:rPr>
          <w:rFonts w:hint="eastAsia" w:ascii="宋体" w:hAnsi="宋体" w:eastAsia="宋体"/>
          <w:color w:val="auto"/>
          <w:sz w:val="24"/>
          <w:szCs w:val="24"/>
          <w:highlight w:val="none"/>
          <w:lang w:val="en-US" w:eastAsia="zh-CN"/>
        </w:rPr>
        <w:t>2024</w:t>
      </w:r>
      <w:r>
        <w:rPr>
          <w:rFonts w:hint="eastAsia" w:ascii="宋体" w:hAnsi="宋体" w:eastAsia="宋体"/>
          <w:color w:val="auto"/>
          <w:sz w:val="24"/>
          <w:szCs w:val="24"/>
          <w:highlight w:val="none"/>
          <w:lang w:val="zh-CN"/>
        </w:rPr>
        <w:t>年</w:t>
      </w: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lang w:val="zh-CN"/>
        </w:rPr>
        <w:t>月</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lang w:val="zh-CN"/>
        </w:rPr>
      </w:pP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lang w:val="zh-CN"/>
        </w:rPr>
        <w:t>项目总投资：</w:t>
      </w:r>
      <w:r>
        <w:rPr>
          <w:rFonts w:hint="eastAsia" w:ascii="宋体" w:hAnsi="宋体" w:eastAsia="宋体"/>
          <w:color w:val="auto"/>
          <w:sz w:val="24"/>
          <w:szCs w:val="24"/>
          <w:highlight w:val="none"/>
          <w:lang w:val="en-US" w:eastAsia="zh-CN"/>
        </w:rPr>
        <w:t>5563</w:t>
      </w:r>
      <w:r>
        <w:rPr>
          <w:rFonts w:hint="eastAsia" w:ascii="宋体" w:hAnsi="宋体" w:eastAsia="宋体"/>
          <w:color w:val="auto"/>
          <w:sz w:val="24"/>
          <w:szCs w:val="24"/>
          <w:highlight w:val="none"/>
          <w:lang w:val="zh-CN"/>
        </w:rPr>
        <w:t>万元</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6.</w:t>
      </w:r>
      <w:r>
        <w:rPr>
          <w:rFonts w:hint="eastAsia" w:ascii="宋体" w:hAnsi="宋体" w:eastAsia="宋体"/>
          <w:color w:val="auto"/>
          <w:sz w:val="24"/>
          <w:szCs w:val="24"/>
          <w:highlight w:val="none"/>
          <w:lang w:val="zh-CN"/>
        </w:rPr>
        <w:t>项目资金来源：</w:t>
      </w:r>
      <w:r>
        <w:rPr>
          <w:rFonts w:hint="eastAsia" w:ascii="宋体" w:hAnsi="宋体" w:eastAsia="宋体"/>
          <w:color w:val="auto"/>
          <w:sz w:val="24"/>
          <w:szCs w:val="24"/>
          <w:highlight w:val="none"/>
          <w:lang w:val="en-US" w:eastAsia="zh-CN"/>
        </w:rPr>
        <w:t xml:space="preserve"> 拟争取上级资金支持，不足部分由单位自筹    </w:t>
      </w:r>
    </w:p>
    <w:p>
      <w:pPr>
        <w:spacing w:line="500" w:lineRule="exact"/>
        <w:jc w:val="left"/>
        <w:rPr>
          <w:rFonts w:hint="eastAsia" w:ascii="宋体" w:hAnsi="宋体" w:eastAsia="宋体" w:cs="仿宋"/>
          <w:b/>
          <w:bCs/>
          <w:color w:val="auto"/>
          <w:sz w:val="28"/>
          <w:szCs w:val="24"/>
          <w:highlight w:val="none"/>
          <w:lang w:val="zh-CN"/>
        </w:rPr>
      </w:pPr>
      <w:r>
        <w:rPr>
          <w:rFonts w:hint="eastAsia" w:ascii="宋体" w:hAnsi="宋体" w:eastAsia="宋体" w:cs="仿宋"/>
          <w:b/>
          <w:bCs/>
          <w:color w:val="auto"/>
          <w:sz w:val="28"/>
          <w:szCs w:val="24"/>
          <w:highlight w:val="none"/>
          <w:lang w:val="en-US" w:eastAsia="zh-CN"/>
        </w:rPr>
        <w:t>二、</w:t>
      </w:r>
      <w:r>
        <w:rPr>
          <w:rFonts w:hint="eastAsia" w:ascii="宋体" w:hAnsi="宋体" w:eastAsia="宋体" w:cs="仿宋"/>
          <w:b/>
          <w:bCs/>
          <w:color w:val="auto"/>
          <w:sz w:val="28"/>
          <w:szCs w:val="24"/>
          <w:highlight w:val="none"/>
          <w:lang w:val="zh-CN"/>
        </w:rPr>
        <w:t>服务要求</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lang w:val="zh-CN" w:eastAsia="zh-CN"/>
        </w:rPr>
      </w:pPr>
      <w:r>
        <w:rPr>
          <w:rFonts w:hint="eastAsia" w:ascii="宋体" w:hAnsi="宋体" w:eastAsia="宋体"/>
          <w:color w:val="auto"/>
          <w:sz w:val="24"/>
          <w:szCs w:val="24"/>
          <w:highlight w:val="none"/>
          <w:lang w:val="en-US" w:eastAsia="zh-CN"/>
        </w:rPr>
        <w:t>招标代理机构</w:t>
      </w:r>
      <w:r>
        <w:rPr>
          <w:rFonts w:hint="eastAsia" w:ascii="宋体" w:hAnsi="宋体" w:eastAsia="宋体"/>
          <w:color w:val="auto"/>
          <w:sz w:val="24"/>
          <w:szCs w:val="24"/>
          <w:highlight w:val="none"/>
          <w:lang w:val="zh-CN" w:eastAsia="zh-CN"/>
        </w:rPr>
        <w:t>在下列授权范围内从事招标代理工作：</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lang w:val="zh-CN" w:eastAsia="zh-CN"/>
        </w:rPr>
      </w:pPr>
      <w:r>
        <w:rPr>
          <w:rFonts w:hint="eastAsia" w:ascii="宋体" w:hAnsi="宋体" w:eastAsia="宋体"/>
          <w:color w:val="auto"/>
          <w:sz w:val="24"/>
          <w:szCs w:val="24"/>
          <w:highlight w:val="none"/>
          <w:lang w:val="zh-CN" w:eastAsia="zh-CN"/>
        </w:rPr>
        <w:t>（一）拟订招标方案，向招标人提供招标前期咨询；</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lang w:val="zh-CN" w:eastAsia="zh-CN"/>
        </w:rPr>
      </w:pPr>
      <w:r>
        <w:rPr>
          <w:rFonts w:hint="eastAsia" w:ascii="宋体" w:hAnsi="宋体" w:eastAsia="宋体"/>
          <w:color w:val="auto"/>
          <w:sz w:val="24"/>
          <w:szCs w:val="24"/>
          <w:highlight w:val="none"/>
          <w:lang w:val="zh-CN" w:eastAsia="zh-CN"/>
        </w:rPr>
        <w:t>（二）发布（发送）有关招标信息；</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lang w:val="zh-CN" w:eastAsia="zh-CN"/>
        </w:rPr>
      </w:pPr>
      <w:r>
        <w:rPr>
          <w:rFonts w:hint="eastAsia" w:ascii="宋体" w:hAnsi="宋体" w:eastAsia="宋体"/>
          <w:color w:val="auto"/>
          <w:sz w:val="24"/>
          <w:szCs w:val="24"/>
          <w:highlight w:val="none"/>
          <w:lang w:val="zh-CN" w:eastAsia="zh-CN"/>
        </w:rPr>
        <w:t>（三）按规定编制并发售招标文件（资格预审文件）及补遗；</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lang w:val="zh-CN" w:eastAsia="zh-CN"/>
        </w:rPr>
      </w:pPr>
      <w:r>
        <w:rPr>
          <w:rFonts w:hint="eastAsia" w:ascii="宋体" w:hAnsi="宋体" w:eastAsia="宋体"/>
          <w:color w:val="auto"/>
          <w:sz w:val="24"/>
          <w:szCs w:val="24"/>
          <w:highlight w:val="none"/>
          <w:lang w:val="zh-CN" w:eastAsia="zh-CN"/>
        </w:rPr>
        <w:t>（四）组织投标人踏勘现场、答疑；</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lang w:val="zh-CN" w:eastAsia="zh-CN"/>
        </w:rPr>
      </w:pPr>
      <w:r>
        <w:rPr>
          <w:rFonts w:hint="eastAsia" w:ascii="宋体" w:hAnsi="宋体" w:eastAsia="宋体"/>
          <w:color w:val="auto"/>
          <w:sz w:val="24"/>
          <w:szCs w:val="24"/>
          <w:highlight w:val="none"/>
          <w:lang w:val="zh-CN" w:eastAsia="zh-CN"/>
        </w:rPr>
        <w:t>（五）组织开标活动，做好评标（评审）的服务和后勤工作；</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lang w:val="zh-CN" w:eastAsia="zh-CN"/>
        </w:rPr>
      </w:pPr>
      <w:r>
        <w:rPr>
          <w:rFonts w:hint="eastAsia" w:ascii="宋体" w:hAnsi="宋体" w:eastAsia="宋体"/>
          <w:color w:val="auto"/>
          <w:sz w:val="24"/>
          <w:szCs w:val="24"/>
          <w:highlight w:val="none"/>
          <w:lang w:val="zh-CN" w:eastAsia="zh-CN"/>
        </w:rPr>
        <w:t>（六）协助招标人组建评标委员会、定标，协助评标（评审）委员会编制评标报告（资格预审报告）；</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lang w:val="zh-CN" w:eastAsia="zh-CN"/>
        </w:rPr>
      </w:pPr>
      <w:r>
        <w:rPr>
          <w:rFonts w:hint="eastAsia" w:ascii="宋体" w:hAnsi="宋体" w:eastAsia="宋体"/>
          <w:color w:val="auto"/>
          <w:sz w:val="24"/>
          <w:szCs w:val="24"/>
          <w:highlight w:val="none"/>
          <w:lang w:val="zh-CN" w:eastAsia="zh-CN"/>
        </w:rPr>
        <w:t>（七）办理中标候选人公示；</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lang w:val="zh-CN" w:eastAsia="zh-CN"/>
        </w:rPr>
      </w:pPr>
      <w:r>
        <w:rPr>
          <w:rFonts w:hint="eastAsia" w:ascii="宋体" w:hAnsi="宋体" w:eastAsia="宋体"/>
          <w:color w:val="auto"/>
          <w:sz w:val="24"/>
          <w:szCs w:val="24"/>
          <w:highlight w:val="none"/>
          <w:lang w:val="zh-CN" w:eastAsia="zh-CN"/>
        </w:rPr>
        <w:t>（八）受招标人委托向中标人发出中标通知书、向未中标的投标人发出中标结果通知书以及尽其他通知义务；</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lang w:val="zh-CN" w:eastAsia="zh-CN"/>
        </w:rPr>
      </w:pPr>
      <w:r>
        <w:rPr>
          <w:rFonts w:hint="eastAsia" w:ascii="宋体" w:hAnsi="宋体" w:eastAsia="宋体"/>
          <w:color w:val="auto"/>
          <w:sz w:val="24"/>
          <w:szCs w:val="24"/>
          <w:highlight w:val="none"/>
          <w:lang w:val="zh-CN" w:eastAsia="zh-CN"/>
        </w:rPr>
        <w:t>（九）草拟承包合同，协调合同的签订；</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lang w:val="zh-CN" w:eastAsia="zh-CN"/>
        </w:rPr>
      </w:pPr>
      <w:r>
        <w:rPr>
          <w:rFonts w:hint="eastAsia" w:ascii="宋体" w:hAnsi="宋体" w:eastAsia="宋体"/>
          <w:color w:val="auto"/>
          <w:sz w:val="24"/>
          <w:szCs w:val="24"/>
          <w:highlight w:val="none"/>
          <w:lang w:val="zh-CN" w:eastAsia="zh-CN"/>
        </w:rPr>
        <w:t>（十）完成招标投标情况的所有备案手续；</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lang w:val="zh-CN" w:eastAsia="zh-CN"/>
        </w:rPr>
      </w:pPr>
      <w:r>
        <w:rPr>
          <w:rFonts w:hint="eastAsia" w:ascii="宋体" w:hAnsi="宋体" w:eastAsia="宋体"/>
          <w:color w:val="auto"/>
          <w:sz w:val="24"/>
          <w:szCs w:val="24"/>
          <w:highlight w:val="none"/>
          <w:lang w:val="zh-CN" w:eastAsia="zh-CN"/>
        </w:rPr>
        <w:t>（十一）协助招标人处理投标人和其他利害关系人提出的异议；</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lang w:val="zh-CN" w:eastAsia="zh-CN"/>
        </w:rPr>
      </w:pPr>
      <w:r>
        <w:rPr>
          <w:rFonts w:hint="eastAsia" w:ascii="宋体" w:hAnsi="宋体" w:eastAsia="宋体"/>
          <w:color w:val="auto"/>
          <w:sz w:val="24"/>
          <w:szCs w:val="24"/>
          <w:highlight w:val="none"/>
          <w:lang w:val="zh-CN" w:eastAsia="zh-CN"/>
        </w:rPr>
        <w:t>（十二）做好整个招标投标过程的服务和协调工作。</w:t>
      </w:r>
    </w:p>
    <w:p>
      <w:pPr>
        <w:wordWrap/>
        <w:topLinePunct w:val="0"/>
        <w:bidi w:val="0"/>
        <w:spacing w:line="360" w:lineRule="auto"/>
        <w:textAlignment w:val="auto"/>
        <w:outlineLvl w:val="1"/>
        <w:rPr>
          <w:rFonts w:hint="eastAsia" w:ascii="宋体" w:hAnsi="宋体" w:eastAsia="宋体" w:cs="Times New Roman"/>
          <w:color w:val="auto"/>
          <w:sz w:val="24"/>
          <w:szCs w:val="24"/>
          <w:highlight w:val="none"/>
          <w:lang w:val="zh-CN"/>
        </w:rPr>
      </w:pPr>
      <w:r>
        <w:rPr>
          <w:rFonts w:hint="eastAsia" w:ascii="宋体" w:hAnsi="宋体" w:eastAsia="宋体" w:cs="仿宋"/>
          <w:b/>
          <w:bCs/>
          <w:color w:val="auto"/>
          <w:sz w:val="28"/>
          <w:szCs w:val="24"/>
          <w:highlight w:val="none"/>
          <w:lang w:val="en-US" w:eastAsia="zh-CN"/>
        </w:rPr>
        <w:t>三</w:t>
      </w:r>
      <w:r>
        <w:rPr>
          <w:rFonts w:hint="eastAsia" w:ascii="宋体" w:hAnsi="宋体" w:eastAsia="宋体" w:cs="仿宋"/>
          <w:b/>
          <w:bCs/>
          <w:color w:val="auto"/>
          <w:sz w:val="28"/>
          <w:szCs w:val="24"/>
          <w:highlight w:val="none"/>
          <w:lang w:val="zh-CN"/>
        </w:rPr>
        <w:t>、商务要求（实质性要求）</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（一）履约时间：自合同签订之日起，至</w:t>
      </w:r>
      <w:r>
        <w:rPr>
          <w:rFonts w:hint="eastAsia" w:ascii="宋体" w:hAnsi="宋体" w:eastAsia="宋体"/>
          <w:color w:val="auto"/>
          <w:sz w:val="24"/>
          <w:szCs w:val="24"/>
          <w:highlight w:val="none"/>
          <w:lang w:val="en-US" w:eastAsia="zh-CN"/>
        </w:rPr>
        <w:t>招标代理机构</w:t>
      </w:r>
      <w:r>
        <w:rPr>
          <w:rFonts w:hint="eastAsia" w:ascii="宋体" w:hAnsi="宋体" w:eastAsia="宋体"/>
          <w:color w:val="auto"/>
          <w:sz w:val="24"/>
          <w:szCs w:val="24"/>
          <w:highlight w:val="none"/>
        </w:rPr>
        <w:t>全面完成本合同委托代理范围内的事项止。</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二</w:t>
      </w:r>
      <w:r>
        <w:rPr>
          <w:rFonts w:hint="eastAsia" w:ascii="宋体" w:hAnsi="宋体" w:eastAsia="宋体"/>
          <w:color w:val="auto"/>
          <w:sz w:val="24"/>
          <w:szCs w:val="24"/>
          <w:highlight w:val="none"/>
        </w:rPr>
        <w:t>）最高限价及报价：</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招标代理费报价</w:t>
      </w:r>
      <w:r>
        <w:rPr>
          <w:rFonts w:hint="eastAsia" w:ascii="宋体" w:hAnsi="宋体" w:eastAsia="宋体"/>
          <w:color w:val="auto"/>
          <w:sz w:val="24"/>
          <w:szCs w:val="24"/>
          <w:highlight w:val="none"/>
          <w:lang w:val="en-US" w:eastAsia="zh-CN"/>
        </w:rPr>
        <w:t>不得高于</w:t>
      </w:r>
      <w:r>
        <w:rPr>
          <w:rFonts w:hint="eastAsia" w:ascii="宋体" w:hAnsi="宋体" w:eastAsia="宋体"/>
          <w:color w:val="auto"/>
          <w:sz w:val="24"/>
          <w:szCs w:val="24"/>
          <w:highlight w:val="none"/>
        </w:rPr>
        <w:t>原国家计委“计价格〔2002〕1980号”文件</w:t>
      </w:r>
      <w:r>
        <w:rPr>
          <w:rFonts w:hint="eastAsia" w:ascii="宋体" w:hAnsi="宋体" w:eastAsia="宋体"/>
          <w:color w:val="auto"/>
          <w:sz w:val="24"/>
          <w:szCs w:val="24"/>
          <w:highlight w:val="none"/>
          <w:lang w:val="en-US" w:eastAsia="zh-CN"/>
        </w:rPr>
        <w:t>标准</w:t>
      </w:r>
      <w:r>
        <w:rPr>
          <w:rFonts w:hint="eastAsia" w:ascii="宋体" w:hAnsi="宋体" w:eastAsia="宋体"/>
          <w:color w:val="auto"/>
          <w:sz w:val="24"/>
          <w:szCs w:val="24"/>
          <w:highlight w:val="none"/>
          <w:lang w:eastAsia="zh-CN"/>
        </w:rPr>
        <w:t>。</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三</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招标代理机构</w:t>
      </w:r>
      <w:r>
        <w:rPr>
          <w:rFonts w:hint="eastAsia" w:ascii="宋体" w:hAnsi="宋体" w:eastAsia="宋体"/>
          <w:color w:val="auto"/>
          <w:sz w:val="24"/>
          <w:szCs w:val="24"/>
          <w:highlight w:val="none"/>
          <w:lang w:eastAsia="zh-CN"/>
        </w:rPr>
        <w:t>按规定收取代理费用和按规定出售招标文件后，不得再要求</w:t>
      </w:r>
      <w:r>
        <w:rPr>
          <w:rFonts w:hint="eastAsia" w:ascii="宋体" w:hAnsi="宋体" w:eastAsia="宋体"/>
          <w:color w:val="auto"/>
          <w:sz w:val="24"/>
          <w:szCs w:val="24"/>
          <w:highlight w:val="none"/>
          <w:lang w:val="en-US" w:eastAsia="zh-CN"/>
        </w:rPr>
        <w:t>业主</w:t>
      </w:r>
      <w:r>
        <w:rPr>
          <w:rFonts w:hint="eastAsia" w:ascii="宋体" w:hAnsi="宋体" w:eastAsia="宋体"/>
          <w:color w:val="auto"/>
          <w:sz w:val="24"/>
          <w:szCs w:val="24"/>
          <w:highlight w:val="none"/>
          <w:lang w:eastAsia="zh-CN"/>
        </w:rPr>
        <w:t>无偿提供食宿、交通等费用或收取其他费用。</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四</w:t>
      </w:r>
      <w:r>
        <w:rPr>
          <w:rFonts w:hint="eastAsia" w:ascii="宋体" w:hAnsi="宋体" w:eastAsia="宋体"/>
          <w:color w:val="auto"/>
          <w:sz w:val="24"/>
          <w:szCs w:val="24"/>
          <w:highlight w:val="none"/>
          <w:lang w:eastAsia="zh-CN"/>
        </w:rPr>
        <w:t>）代理项目招标过程中发生的下列相关费用由</w:t>
      </w:r>
      <w:r>
        <w:rPr>
          <w:rFonts w:hint="eastAsia" w:ascii="宋体" w:hAnsi="宋体" w:eastAsia="宋体"/>
          <w:color w:val="auto"/>
          <w:sz w:val="24"/>
          <w:szCs w:val="24"/>
          <w:highlight w:val="none"/>
          <w:lang w:val="en-US" w:eastAsia="zh-CN"/>
        </w:rPr>
        <w:t>招标代理机构</w:t>
      </w:r>
      <w:r>
        <w:rPr>
          <w:rFonts w:hint="eastAsia" w:ascii="宋体" w:hAnsi="宋体" w:eastAsia="宋体"/>
          <w:color w:val="auto"/>
          <w:sz w:val="24"/>
          <w:szCs w:val="24"/>
          <w:highlight w:val="none"/>
          <w:lang w:eastAsia="zh-CN"/>
        </w:rPr>
        <w:t>承担：</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1.公告（招标信息）发布费用；</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2.编制招标文件（包括资格预审文件和资格预审结果）、评标报告，组织审查投标人资格，组织投标人踏勘现场并答疑，组织开标、评标、定标活动，协调合同签订等的费用；</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3.评标专家的评标（评审）费用；</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4.招标会务、资料、食宿、交通等费用，但</w:t>
      </w:r>
      <w:r>
        <w:rPr>
          <w:rFonts w:hint="eastAsia" w:ascii="宋体" w:hAnsi="宋体" w:eastAsia="宋体"/>
          <w:color w:val="auto"/>
          <w:sz w:val="24"/>
          <w:szCs w:val="24"/>
          <w:highlight w:val="none"/>
          <w:lang w:val="en-US" w:eastAsia="zh-CN"/>
        </w:rPr>
        <w:t>招标人工作</w:t>
      </w:r>
      <w:r>
        <w:rPr>
          <w:rFonts w:hint="eastAsia" w:ascii="宋体" w:hAnsi="宋体" w:eastAsia="宋体"/>
          <w:color w:val="auto"/>
          <w:sz w:val="24"/>
          <w:szCs w:val="24"/>
          <w:highlight w:val="none"/>
          <w:lang w:eastAsia="zh-CN"/>
        </w:rPr>
        <w:t>人员发生的费用由</w:t>
      </w:r>
      <w:r>
        <w:rPr>
          <w:rFonts w:hint="eastAsia" w:ascii="宋体" w:hAnsi="宋体" w:eastAsia="宋体"/>
          <w:color w:val="auto"/>
          <w:sz w:val="24"/>
          <w:szCs w:val="24"/>
          <w:highlight w:val="none"/>
          <w:lang w:val="en-US" w:eastAsia="zh-CN"/>
        </w:rPr>
        <w:t>招标人</w:t>
      </w:r>
      <w:r>
        <w:rPr>
          <w:rFonts w:hint="eastAsia" w:ascii="宋体" w:hAnsi="宋体" w:eastAsia="宋体"/>
          <w:color w:val="auto"/>
          <w:sz w:val="24"/>
          <w:szCs w:val="24"/>
          <w:highlight w:val="none"/>
          <w:lang w:eastAsia="zh-CN"/>
        </w:rPr>
        <w:t>自行承担；</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5.开标、评标场地费及规费，包括建设工程交易服务收费中应由招标人（发包方）支付的部分；</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6.重新招标、评标的费用及招标失败后组织比选等的费用。</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五</w:t>
      </w:r>
      <w:r>
        <w:rPr>
          <w:rFonts w:hint="eastAsia" w:ascii="宋体" w:hAnsi="宋体" w:eastAsia="宋体"/>
          <w:color w:val="auto"/>
          <w:sz w:val="24"/>
          <w:szCs w:val="24"/>
          <w:highlight w:val="none"/>
        </w:rPr>
        <w:t>）付款方式：由招标代理机构向中标供应商收取。招标代理服务费在招标人与中标的投标人签订</w:t>
      </w:r>
      <w:r>
        <w:rPr>
          <w:rFonts w:hint="eastAsia" w:ascii="宋体" w:hAnsi="宋体" w:eastAsia="宋体"/>
          <w:color w:val="auto"/>
          <w:sz w:val="24"/>
          <w:szCs w:val="24"/>
          <w:highlight w:val="none"/>
          <w:lang w:val="en-US" w:eastAsia="zh-CN"/>
        </w:rPr>
        <w:t>合同</w:t>
      </w:r>
      <w:r>
        <w:rPr>
          <w:rFonts w:hint="eastAsia" w:ascii="宋体" w:hAnsi="宋体" w:eastAsia="宋体"/>
          <w:color w:val="auto"/>
          <w:sz w:val="24"/>
          <w:szCs w:val="24"/>
          <w:highlight w:val="none"/>
        </w:rPr>
        <w:t>并按规定备案后一次性付清。</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六</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zh-CN" w:eastAsia="zh-CN"/>
        </w:rPr>
        <w:t>为完成</w:t>
      </w:r>
      <w:r>
        <w:rPr>
          <w:rFonts w:hint="eastAsia" w:ascii="宋体" w:hAnsi="宋体" w:eastAsia="宋体"/>
          <w:color w:val="auto"/>
          <w:sz w:val="24"/>
          <w:szCs w:val="24"/>
          <w:highlight w:val="none"/>
          <w:lang w:val="en-US" w:eastAsia="zh-CN"/>
        </w:rPr>
        <w:t>招标人</w:t>
      </w:r>
      <w:r>
        <w:rPr>
          <w:rFonts w:hint="eastAsia" w:ascii="宋体" w:hAnsi="宋体" w:eastAsia="宋体"/>
          <w:color w:val="auto"/>
          <w:sz w:val="24"/>
          <w:szCs w:val="24"/>
          <w:highlight w:val="none"/>
          <w:lang w:val="zh-CN" w:eastAsia="zh-CN"/>
        </w:rPr>
        <w:t>委托的招标代理业务，</w:t>
      </w:r>
      <w:r>
        <w:rPr>
          <w:rFonts w:hint="eastAsia" w:ascii="宋体" w:hAnsi="宋体" w:eastAsia="宋体"/>
          <w:color w:val="auto"/>
          <w:sz w:val="24"/>
          <w:szCs w:val="24"/>
          <w:highlight w:val="none"/>
          <w:lang w:val="en-US" w:eastAsia="zh-CN"/>
        </w:rPr>
        <w:t>招标代理机构</w:t>
      </w:r>
      <w:r>
        <w:rPr>
          <w:rFonts w:hint="eastAsia" w:ascii="宋体" w:hAnsi="宋体" w:eastAsia="宋体"/>
          <w:color w:val="auto"/>
          <w:sz w:val="24"/>
          <w:szCs w:val="24"/>
          <w:highlight w:val="none"/>
          <w:lang w:val="zh-CN" w:eastAsia="zh-CN"/>
        </w:rPr>
        <w:t>应委派有足够经验的专职技术经济人员担任项目负责人，及委派两名以上专职技术人员到本项目从事招标代理工作。</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p>
    <w:p>
      <w:pPr>
        <w:wordWrap/>
        <w:topLinePunct w:val="0"/>
        <w:bidi w:val="0"/>
        <w:textAlignment w:val="auto"/>
        <w:rPr>
          <w:rFonts w:hint="eastAsia" w:ascii="宋体" w:hAnsi="宋体" w:eastAsia="宋体"/>
          <w:color w:val="auto"/>
          <w:sz w:val="36"/>
          <w:szCs w:val="36"/>
          <w:highlight w:val="none"/>
        </w:rPr>
      </w:pPr>
      <w:r>
        <w:rPr>
          <w:rFonts w:hint="eastAsia" w:ascii="宋体" w:hAnsi="宋体" w:eastAsia="宋体"/>
          <w:color w:val="auto"/>
          <w:sz w:val="36"/>
          <w:szCs w:val="36"/>
          <w:highlight w:val="none"/>
        </w:rPr>
        <w:br w:type="page"/>
      </w:r>
    </w:p>
    <w:p>
      <w:pPr>
        <w:pStyle w:val="2"/>
        <w:wordWrap/>
        <w:topLinePunct w:val="0"/>
        <w:bidi w:val="0"/>
        <w:spacing w:before="0" w:after="0" w:line="400" w:lineRule="exact"/>
        <w:ind w:firstLine="2530" w:firstLineChars="700"/>
        <w:textAlignment w:val="auto"/>
        <w:rPr>
          <w:rFonts w:ascii="宋体" w:hAnsi="宋体" w:eastAsia="宋体"/>
          <w:color w:val="auto"/>
          <w:sz w:val="36"/>
          <w:szCs w:val="36"/>
          <w:highlight w:val="none"/>
        </w:rPr>
      </w:pPr>
      <w:r>
        <w:rPr>
          <w:rFonts w:hint="eastAsia" w:ascii="宋体" w:hAnsi="宋体" w:eastAsia="宋体"/>
          <w:color w:val="auto"/>
          <w:sz w:val="36"/>
          <w:szCs w:val="36"/>
          <w:highlight w:val="none"/>
        </w:rPr>
        <w:t>第五章 比选评审办法</w:t>
      </w:r>
      <w:bookmarkEnd w:id="25"/>
    </w:p>
    <w:p>
      <w:pPr>
        <w:wordWrap/>
        <w:topLinePunct w:val="0"/>
        <w:bidi w:val="0"/>
        <w:spacing w:line="360" w:lineRule="auto"/>
        <w:jc w:val="center"/>
        <w:textAlignment w:val="auto"/>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一、总则</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1.比选人将根据比选项目特点组建评审委员会，采取综合评分法。</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2.比选评审工作应遵循公平、公正、科学及择优的原则，并以相同的比选评审程序和标准对待所有的申请人。</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3.评审委员会按照比选文件规定的评审方法和标准进行评审，并独立履行下列职责：</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审查比选申请文件是否符合比选文件要求，并作出评价；</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2</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要求参加申请人对比选申请文件有关事项作出解释或者澄清；</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3</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推荐中选候选人名单</w:t>
      </w:r>
      <w:bookmarkStart w:id="26" w:name="_Toc217446098"/>
      <w:r>
        <w:rPr>
          <w:rFonts w:hint="eastAsia" w:ascii="宋体" w:hAnsi="宋体" w:eastAsia="宋体"/>
          <w:color w:val="auto"/>
          <w:sz w:val="24"/>
          <w:szCs w:val="24"/>
          <w:highlight w:val="none"/>
        </w:rPr>
        <w:t>。</w:t>
      </w:r>
    </w:p>
    <w:p>
      <w:pPr>
        <w:wordWrap/>
        <w:topLinePunct w:val="0"/>
        <w:bidi w:val="0"/>
        <w:spacing w:line="360" w:lineRule="auto"/>
        <w:jc w:val="center"/>
        <w:textAlignment w:val="auto"/>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二、比选评审</w:t>
      </w:r>
      <w:bookmarkEnd w:id="26"/>
    </w:p>
    <w:p>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1.资格性检查。</w:t>
      </w:r>
      <w:r>
        <w:rPr>
          <w:rFonts w:hint="eastAsia" w:ascii="宋体" w:hAnsi="宋体" w:eastAsia="宋体"/>
          <w:color w:val="auto"/>
          <w:sz w:val="24"/>
          <w:szCs w:val="24"/>
          <w:highlight w:val="none"/>
        </w:rPr>
        <w:t>根据比选文件的规定，对比选申请文件中的资格证明等进行审查，以确定申请人是否具备比选资格。</w:t>
      </w:r>
    </w:p>
    <w:p>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2.符合性检查。</w:t>
      </w:r>
      <w:r>
        <w:rPr>
          <w:rFonts w:hint="eastAsia" w:ascii="宋体" w:hAnsi="宋体" w:eastAsia="宋体"/>
          <w:color w:val="auto"/>
          <w:sz w:val="24"/>
          <w:szCs w:val="24"/>
          <w:highlight w:val="none"/>
        </w:rPr>
        <w:t>根据比选文件的规定，从比选申请文件的所有实质性要求进行审查，以确定是否对比选文件的实质性要求作出响应。</w:t>
      </w:r>
    </w:p>
    <w:p>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3.澄清有关问题</w:t>
      </w:r>
      <w:r>
        <w:rPr>
          <w:rFonts w:hint="eastAsia" w:ascii="宋体" w:hAnsi="宋体" w:eastAsia="宋体"/>
          <w:color w:val="auto"/>
          <w:sz w:val="24"/>
          <w:szCs w:val="24"/>
          <w:highlight w:val="none"/>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wordWrap/>
        <w:topLinePunct w:val="0"/>
        <w:bidi w:val="0"/>
        <w:spacing w:line="360" w:lineRule="auto"/>
        <w:ind w:firstLine="472" w:firstLineChars="196"/>
        <w:textAlignment w:val="auto"/>
        <w:rPr>
          <w:rFonts w:ascii="宋体" w:hAnsi="宋体" w:eastAsia="宋体"/>
          <w:color w:val="auto"/>
          <w:highlight w:val="none"/>
        </w:rPr>
      </w:pPr>
      <w:r>
        <w:rPr>
          <w:rFonts w:hint="eastAsia" w:ascii="宋体" w:hAnsi="宋体" w:eastAsia="宋体"/>
          <w:b/>
          <w:bCs/>
          <w:color w:val="auto"/>
          <w:sz w:val="24"/>
          <w:szCs w:val="24"/>
          <w:highlight w:val="none"/>
        </w:rPr>
        <w:t>4.比较与评价</w:t>
      </w:r>
      <w:r>
        <w:rPr>
          <w:rFonts w:hint="eastAsia" w:ascii="宋体" w:hAnsi="宋体" w:eastAsia="宋体"/>
          <w:color w:val="auto"/>
          <w:sz w:val="24"/>
          <w:szCs w:val="24"/>
          <w:highlight w:val="none"/>
        </w:rPr>
        <w:t>。按比选文件中规定的比选评审方法和标准，对资格性检查和符合性检查合格的比选申请文件按照以下综合评分表进行综合比较与评价。</w:t>
      </w:r>
    </w:p>
    <w:p>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5.推荐中选候选人名单。</w:t>
      </w:r>
      <w:r>
        <w:rPr>
          <w:rFonts w:hint="eastAsia" w:ascii="宋体" w:hAnsi="宋体" w:eastAsia="宋体"/>
          <w:color w:val="auto"/>
          <w:sz w:val="24"/>
          <w:szCs w:val="24"/>
          <w:highlight w:val="none"/>
        </w:rPr>
        <w:t>中选候选人数量应当根据采购需要确定，但必须按顺序排列中选候选人。</w:t>
      </w:r>
    </w:p>
    <w:p>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6.编写比选评审报告。</w:t>
      </w:r>
      <w:r>
        <w:rPr>
          <w:rFonts w:hint="eastAsia" w:ascii="宋体" w:hAnsi="宋体" w:eastAsia="宋体"/>
          <w:color w:val="auto"/>
          <w:sz w:val="24"/>
          <w:szCs w:val="24"/>
          <w:highlight w:val="none"/>
        </w:rPr>
        <w:t>比选评审报告是比选评审委员会根据全体比选评审成员签字的原始比选评审记录和比选评审结果编写的报告。</w:t>
      </w:r>
    </w:p>
    <w:p>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7.中选。</w:t>
      </w:r>
      <w:r>
        <w:rPr>
          <w:rFonts w:hint="eastAsia" w:ascii="宋体" w:hAnsi="宋体" w:eastAsia="宋体"/>
          <w:color w:val="auto"/>
          <w:sz w:val="24"/>
          <w:szCs w:val="24"/>
          <w:highlight w:val="none"/>
        </w:rPr>
        <w:t>比选人根据中选候选人名单，原则上选择综合得分最高的申请人为中选人，若遇到特殊情况比选人可自主根据中选候选人名单确定中选人。</w:t>
      </w:r>
    </w:p>
    <w:p>
      <w:pPr>
        <w:wordWrap/>
        <w:topLinePunct w:val="0"/>
        <w:bidi w:val="0"/>
        <w:spacing w:line="360" w:lineRule="auto"/>
        <w:ind w:firstLine="705" w:firstLineChars="196"/>
        <w:textAlignment w:val="auto"/>
        <w:rPr>
          <w:rFonts w:ascii="宋体" w:hAnsi="宋体" w:eastAsia="宋体"/>
          <w:bCs/>
          <w:color w:val="auto"/>
          <w:sz w:val="36"/>
          <w:szCs w:val="36"/>
          <w:highlight w:val="none"/>
        </w:rPr>
      </w:pPr>
    </w:p>
    <w:p>
      <w:pPr>
        <w:wordWrap/>
        <w:topLinePunct w:val="0"/>
        <w:bidi w:val="0"/>
        <w:spacing w:line="360" w:lineRule="auto"/>
        <w:jc w:val="center"/>
        <w:textAlignment w:val="auto"/>
        <w:outlineLvl w:val="1"/>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lang w:val="en-US" w:eastAsia="zh-CN"/>
        </w:rPr>
        <w:t>三</w:t>
      </w:r>
      <w:r>
        <w:rPr>
          <w:rFonts w:hint="eastAsia" w:ascii="宋体" w:hAnsi="宋体" w:eastAsia="宋体" w:cs="Times New Roman"/>
          <w:b/>
          <w:color w:val="auto"/>
          <w:sz w:val="28"/>
          <w:szCs w:val="28"/>
          <w:highlight w:val="none"/>
        </w:rPr>
        <w:t>、比选评审办法</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本次比选采用综合评分法。 </w:t>
      </w:r>
    </w:p>
    <w:p>
      <w:pPr>
        <w:wordWrap/>
        <w:topLinePunct w:val="0"/>
        <w:bidi w:val="0"/>
        <w:spacing w:line="360" w:lineRule="auto"/>
        <w:jc w:val="center"/>
        <w:textAlignment w:val="auto"/>
        <w:outlineLvl w:val="1"/>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lang w:val="en-US" w:eastAsia="zh-CN"/>
        </w:rPr>
        <w:t>四</w:t>
      </w:r>
      <w:r>
        <w:rPr>
          <w:rFonts w:hint="eastAsia" w:ascii="宋体" w:hAnsi="宋体" w:eastAsia="宋体" w:cs="Times New Roman"/>
          <w:b/>
          <w:color w:val="auto"/>
          <w:sz w:val="28"/>
          <w:szCs w:val="28"/>
          <w:highlight w:val="none"/>
        </w:rPr>
        <w:t>、评分办法说明</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对各申请文件进行详细评审打分，满分为 100 分。各申请人所有评价指标得分之和为该申请人的综合得分。</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详细评分标准如下表： </w:t>
      </w:r>
    </w:p>
    <w:tbl>
      <w:tblPr>
        <w:tblStyle w:val="23"/>
        <w:tblpPr w:leftFromText="180" w:rightFromText="180" w:vertAnchor="text" w:horzAnchor="page" w:tblpX="1755" w:tblpY="175"/>
        <w:tblOverlap w:val="never"/>
        <w:tblW w:w="905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432"/>
        <w:gridCol w:w="760"/>
        <w:gridCol w:w="5482"/>
        <w:gridCol w:w="68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snapToGrid w:val="0"/>
              <w:spacing w:line="240" w:lineRule="auto"/>
              <w:jc w:val="center"/>
              <w:textAlignment w:val="auto"/>
              <w:rPr>
                <w:rFonts w:hint="eastAsia" w:ascii="宋体" w:hAnsi="宋体" w:eastAsia="宋体" w:cs="宋体"/>
                <w:b/>
                <w:bCs/>
                <w:color w:val="auto"/>
                <w:spacing w:val="0"/>
                <w:kern w:val="2"/>
                <w:position w:val="0"/>
                <w:sz w:val="24"/>
                <w:szCs w:val="24"/>
                <w:highlight w:val="none"/>
              </w:rPr>
            </w:pPr>
            <w:r>
              <w:rPr>
                <w:rFonts w:hint="eastAsia" w:ascii="宋体" w:hAnsi="宋体" w:eastAsia="宋体" w:cs="宋体"/>
                <w:b/>
                <w:bCs/>
                <w:color w:val="auto"/>
                <w:spacing w:val="0"/>
                <w:kern w:val="2"/>
                <w:position w:val="0"/>
                <w:sz w:val="24"/>
                <w:szCs w:val="24"/>
                <w:highlight w:val="none"/>
              </w:rPr>
              <w:t>序号</w:t>
            </w:r>
          </w:p>
        </w:tc>
        <w:tc>
          <w:tcPr>
            <w:tcW w:w="1432" w:type="dxa"/>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snapToGrid w:val="0"/>
              <w:spacing w:line="240" w:lineRule="auto"/>
              <w:jc w:val="center"/>
              <w:textAlignment w:val="auto"/>
              <w:rPr>
                <w:rFonts w:hint="eastAsia" w:ascii="宋体" w:hAnsi="宋体" w:eastAsia="宋体" w:cs="宋体"/>
                <w:b/>
                <w:bCs/>
                <w:color w:val="auto"/>
                <w:spacing w:val="0"/>
                <w:kern w:val="2"/>
                <w:position w:val="0"/>
                <w:sz w:val="24"/>
                <w:szCs w:val="24"/>
                <w:highlight w:val="none"/>
              </w:rPr>
            </w:pPr>
            <w:r>
              <w:rPr>
                <w:rFonts w:hint="eastAsia" w:ascii="宋体" w:hAnsi="宋体" w:eastAsia="宋体" w:cs="宋体"/>
                <w:b/>
                <w:bCs/>
                <w:color w:val="auto"/>
                <w:spacing w:val="0"/>
                <w:kern w:val="2"/>
                <w:position w:val="0"/>
                <w:sz w:val="24"/>
                <w:szCs w:val="24"/>
                <w:highlight w:val="none"/>
              </w:rPr>
              <w:t>评分因素及权重</w:t>
            </w:r>
          </w:p>
        </w:tc>
        <w:tc>
          <w:tcPr>
            <w:tcW w:w="760" w:type="dxa"/>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snapToGrid w:val="0"/>
              <w:spacing w:line="240" w:lineRule="auto"/>
              <w:jc w:val="center"/>
              <w:textAlignment w:val="auto"/>
              <w:rPr>
                <w:rFonts w:hint="eastAsia" w:ascii="宋体" w:hAnsi="宋体" w:eastAsia="宋体" w:cs="宋体"/>
                <w:b/>
                <w:bCs/>
                <w:color w:val="auto"/>
                <w:spacing w:val="0"/>
                <w:kern w:val="2"/>
                <w:position w:val="0"/>
                <w:sz w:val="24"/>
                <w:szCs w:val="24"/>
                <w:highlight w:val="none"/>
              </w:rPr>
            </w:pPr>
            <w:r>
              <w:rPr>
                <w:rFonts w:hint="eastAsia" w:ascii="宋体" w:hAnsi="宋体" w:eastAsia="宋体" w:cs="宋体"/>
                <w:b/>
                <w:bCs/>
                <w:color w:val="auto"/>
                <w:spacing w:val="0"/>
                <w:kern w:val="2"/>
                <w:position w:val="0"/>
                <w:sz w:val="24"/>
                <w:szCs w:val="24"/>
                <w:highlight w:val="none"/>
              </w:rPr>
              <w:t>分值</w:t>
            </w:r>
          </w:p>
        </w:tc>
        <w:tc>
          <w:tcPr>
            <w:tcW w:w="5482" w:type="dxa"/>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snapToGrid w:val="0"/>
              <w:spacing w:line="240" w:lineRule="auto"/>
              <w:jc w:val="center"/>
              <w:textAlignment w:val="auto"/>
              <w:rPr>
                <w:rFonts w:hint="eastAsia" w:ascii="宋体" w:hAnsi="宋体" w:eastAsia="宋体" w:cs="宋体"/>
                <w:b/>
                <w:bCs/>
                <w:color w:val="auto"/>
                <w:spacing w:val="0"/>
                <w:kern w:val="2"/>
                <w:position w:val="0"/>
                <w:sz w:val="24"/>
                <w:szCs w:val="24"/>
                <w:highlight w:val="none"/>
              </w:rPr>
            </w:pPr>
            <w:r>
              <w:rPr>
                <w:rFonts w:hint="eastAsia" w:ascii="宋体" w:hAnsi="宋体" w:eastAsia="宋体" w:cs="宋体"/>
                <w:b/>
                <w:bCs/>
                <w:color w:val="auto"/>
                <w:spacing w:val="0"/>
                <w:kern w:val="2"/>
                <w:position w:val="0"/>
                <w:sz w:val="24"/>
                <w:szCs w:val="24"/>
                <w:highlight w:val="none"/>
              </w:rPr>
              <w:t>评分标准</w:t>
            </w:r>
          </w:p>
        </w:tc>
        <w:tc>
          <w:tcPr>
            <w:tcW w:w="681" w:type="dxa"/>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snapToGrid w:val="0"/>
              <w:spacing w:line="240" w:lineRule="auto"/>
              <w:jc w:val="center"/>
              <w:textAlignment w:val="auto"/>
              <w:rPr>
                <w:rFonts w:hint="eastAsia" w:ascii="宋体" w:hAnsi="宋体" w:eastAsia="宋体" w:cs="宋体"/>
                <w:b/>
                <w:bCs/>
                <w:color w:val="auto"/>
                <w:spacing w:val="0"/>
                <w:kern w:val="2"/>
                <w:position w:val="0"/>
                <w:sz w:val="24"/>
                <w:szCs w:val="24"/>
                <w:highlight w:val="none"/>
              </w:rPr>
            </w:pPr>
            <w:r>
              <w:rPr>
                <w:rFonts w:hint="eastAsia" w:ascii="宋体" w:hAnsi="宋体" w:eastAsia="宋体" w:cs="宋体"/>
                <w:b/>
                <w:bCs/>
                <w:color w:val="auto"/>
                <w:spacing w:val="0"/>
                <w:kern w:val="2"/>
                <w:position w:val="0"/>
                <w:sz w:val="24"/>
                <w:szCs w:val="24"/>
                <w:highlight w:val="none"/>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snapToGrid w:val="0"/>
              <w:spacing w:line="240" w:lineRule="auto"/>
              <w:jc w:val="center"/>
              <w:textAlignment w:val="auto"/>
              <w:rPr>
                <w:rFonts w:hint="eastAsia" w:ascii="宋体" w:hAnsi="宋体" w:eastAsia="宋体" w:cs="宋体"/>
                <w:b w:val="0"/>
                <w:bCs w:val="0"/>
                <w:color w:val="auto"/>
                <w:spacing w:val="0"/>
                <w:kern w:val="2"/>
                <w:position w:val="0"/>
                <w:sz w:val="24"/>
                <w:szCs w:val="24"/>
                <w:highlight w:val="none"/>
              </w:rPr>
            </w:pPr>
            <w:r>
              <w:rPr>
                <w:rFonts w:hint="eastAsia" w:ascii="宋体" w:hAnsi="宋体" w:eastAsia="宋体" w:cs="宋体"/>
                <w:b w:val="0"/>
                <w:bCs w:val="0"/>
                <w:color w:val="auto"/>
                <w:spacing w:val="0"/>
                <w:kern w:val="2"/>
                <w:position w:val="0"/>
                <w:sz w:val="24"/>
                <w:szCs w:val="24"/>
                <w:highlight w:val="none"/>
              </w:rPr>
              <w:t>1</w:t>
            </w:r>
          </w:p>
        </w:tc>
        <w:tc>
          <w:tcPr>
            <w:tcW w:w="1432" w:type="dxa"/>
            <w:tcBorders>
              <w:tl2br w:val="nil"/>
              <w:tr2bl w:val="nil"/>
            </w:tcBorders>
            <w:noWrap w:val="0"/>
            <w:vAlign w:val="center"/>
          </w:tcPr>
          <w:p>
            <w:pPr>
              <w:keepNext w:val="0"/>
              <w:keepLines w:val="0"/>
              <w:pageBreakBefore w:val="0"/>
              <w:widowControl w:val="0"/>
              <w:wordWrap/>
              <w:topLinePunct w:val="0"/>
              <w:autoSpaceDE/>
              <w:autoSpaceDN/>
              <w:bidi w:val="0"/>
              <w:spacing w:line="240" w:lineRule="auto"/>
              <w:jc w:val="left"/>
              <w:textAlignment w:val="auto"/>
              <w:rPr>
                <w:rFonts w:hint="eastAsia" w:ascii="宋体" w:hAnsi="宋体" w:eastAsia="宋体" w:cs="宋体"/>
                <w:b w:val="0"/>
                <w:bCs w:val="0"/>
                <w:color w:val="auto"/>
                <w:spacing w:val="0"/>
                <w:kern w:val="2"/>
                <w:position w:val="0"/>
                <w:sz w:val="24"/>
                <w:szCs w:val="24"/>
                <w:highlight w:val="none"/>
              </w:rPr>
            </w:pPr>
            <w:r>
              <w:rPr>
                <w:rFonts w:hint="eastAsia" w:ascii="宋体" w:hAnsi="宋体" w:eastAsia="宋体" w:cs="宋体"/>
                <w:b w:val="0"/>
                <w:bCs w:val="0"/>
                <w:color w:val="auto"/>
                <w:kern w:val="0"/>
                <w:sz w:val="24"/>
                <w:szCs w:val="24"/>
                <w:highlight w:val="none"/>
              </w:rPr>
              <w:t>报价</w:t>
            </w:r>
          </w:p>
        </w:tc>
        <w:tc>
          <w:tcPr>
            <w:tcW w:w="760" w:type="dxa"/>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snapToGrid w:val="0"/>
              <w:spacing w:line="240" w:lineRule="auto"/>
              <w:jc w:val="center"/>
              <w:textAlignment w:val="auto"/>
              <w:rPr>
                <w:rFonts w:hint="eastAsia" w:ascii="宋体" w:hAnsi="宋体" w:eastAsia="宋体" w:cs="宋体"/>
                <w:b w:val="0"/>
                <w:bCs w:val="0"/>
                <w:color w:val="auto"/>
                <w:spacing w:val="0"/>
                <w:kern w:val="2"/>
                <w:position w:val="0"/>
                <w:sz w:val="24"/>
                <w:szCs w:val="24"/>
                <w:highlight w:val="none"/>
              </w:rPr>
            </w:pPr>
            <w:r>
              <w:rPr>
                <w:rFonts w:hint="eastAsia" w:ascii="宋体" w:hAnsi="宋体" w:eastAsia="宋体" w:cs="宋体"/>
                <w:b w:val="0"/>
                <w:bCs w:val="0"/>
                <w:color w:val="auto"/>
                <w:spacing w:val="0"/>
                <w:kern w:val="2"/>
                <w:position w:val="0"/>
                <w:sz w:val="24"/>
                <w:szCs w:val="24"/>
                <w:highlight w:val="none"/>
                <w:lang w:val="en-US" w:eastAsia="zh-CN"/>
              </w:rPr>
              <w:t>25</w:t>
            </w:r>
            <w:r>
              <w:rPr>
                <w:rFonts w:hint="eastAsia" w:ascii="宋体" w:hAnsi="宋体" w:eastAsia="宋体" w:cs="宋体"/>
                <w:b w:val="0"/>
                <w:bCs w:val="0"/>
                <w:color w:val="auto"/>
                <w:spacing w:val="0"/>
                <w:kern w:val="2"/>
                <w:position w:val="0"/>
                <w:sz w:val="24"/>
                <w:szCs w:val="24"/>
                <w:highlight w:val="none"/>
              </w:rPr>
              <w:t>分</w:t>
            </w:r>
          </w:p>
        </w:tc>
        <w:tc>
          <w:tcPr>
            <w:tcW w:w="54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spacing w:val="0"/>
                <w:position w:val="0"/>
                <w:sz w:val="24"/>
                <w:szCs w:val="24"/>
                <w:highlight w:val="none"/>
              </w:rPr>
              <w:t>参照《国家计委关于印发&lt;招标代理服务费收费管理暂行办法&gt;》（计价格〔2002〕1980号）和国家发展和改革委员会办公厅《关于招标代理服务收费有关问题的通知》（发改办价格〔2003〕857号）规定的招标代理服务收费标准，报价每下浮1%得</w:t>
            </w:r>
            <w:r>
              <w:rPr>
                <w:rFonts w:hint="eastAsia" w:ascii="宋体" w:hAnsi="宋体" w:eastAsia="宋体" w:cs="宋体"/>
                <w:b w:val="0"/>
                <w:bCs w:val="0"/>
                <w:color w:val="auto"/>
                <w:spacing w:val="0"/>
                <w:position w:val="0"/>
                <w:sz w:val="24"/>
                <w:szCs w:val="24"/>
                <w:highlight w:val="none"/>
                <w:lang w:val="en-US" w:eastAsia="zh-CN"/>
              </w:rPr>
              <w:t>1</w:t>
            </w:r>
            <w:r>
              <w:rPr>
                <w:rFonts w:hint="eastAsia" w:ascii="宋体" w:hAnsi="宋体" w:eastAsia="宋体" w:cs="宋体"/>
                <w:b w:val="0"/>
                <w:bCs w:val="0"/>
                <w:color w:val="auto"/>
                <w:spacing w:val="0"/>
                <w:position w:val="0"/>
                <w:sz w:val="24"/>
                <w:szCs w:val="24"/>
                <w:highlight w:val="none"/>
              </w:rPr>
              <w:t>分，本项最多得</w:t>
            </w:r>
            <w:r>
              <w:rPr>
                <w:rFonts w:hint="eastAsia" w:ascii="宋体" w:hAnsi="宋体" w:eastAsia="宋体" w:cs="宋体"/>
                <w:b w:val="0"/>
                <w:bCs w:val="0"/>
                <w:color w:val="auto"/>
                <w:spacing w:val="0"/>
                <w:position w:val="0"/>
                <w:sz w:val="24"/>
                <w:szCs w:val="24"/>
                <w:highlight w:val="none"/>
                <w:lang w:val="en-US" w:eastAsia="zh-CN"/>
              </w:rPr>
              <w:t>25</w:t>
            </w:r>
            <w:r>
              <w:rPr>
                <w:rFonts w:hint="eastAsia" w:ascii="宋体" w:hAnsi="宋体" w:eastAsia="宋体" w:cs="宋体"/>
                <w:b w:val="0"/>
                <w:bCs w:val="0"/>
                <w:color w:val="auto"/>
                <w:spacing w:val="0"/>
                <w:position w:val="0"/>
                <w:sz w:val="24"/>
                <w:szCs w:val="24"/>
                <w:highlight w:val="none"/>
              </w:rPr>
              <w:t>分。</w:t>
            </w:r>
          </w:p>
        </w:tc>
        <w:tc>
          <w:tcPr>
            <w:tcW w:w="681" w:type="dxa"/>
            <w:tcBorders>
              <w:tl2br w:val="nil"/>
              <w:tr2bl w:val="nil"/>
            </w:tcBorders>
            <w:noWrap w:val="0"/>
            <w:vAlign w:val="center"/>
          </w:tcPr>
          <w:p>
            <w:pPr>
              <w:keepNext w:val="0"/>
              <w:keepLines w:val="0"/>
              <w:pageBreakBefore w:val="0"/>
              <w:widowControl w:val="0"/>
              <w:wordWrap/>
              <w:topLinePunct w:val="0"/>
              <w:autoSpaceDE/>
              <w:autoSpaceDN/>
              <w:bidi w:val="0"/>
              <w:snapToGrid w:val="0"/>
              <w:spacing w:line="240" w:lineRule="auto"/>
              <w:textAlignment w:val="auto"/>
              <w:rPr>
                <w:rFonts w:hint="eastAsia" w:ascii="宋体" w:hAnsi="宋体" w:eastAsia="宋体" w:cs="宋体"/>
                <w:b w:val="0"/>
                <w:bCs w:val="0"/>
                <w:color w:val="auto"/>
                <w:spacing w:val="0"/>
                <w:position w:val="0"/>
                <w:sz w:val="24"/>
                <w:szCs w:val="24"/>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pacing w:val="0"/>
                <w:kern w:val="2"/>
                <w:position w:val="0"/>
                <w:sz w:val="24"/>
                <w:szCs w:val="24"/>
                <w:highlight w:val="none"/>
              </w:rPr>
            </w:pPr>
            <w:r>
              <w:rPr>
                <w:rFonts w:hint="eastAsia" w:ascii="宋体" w:hAnsi="宋体" w:eastAsia="宋体" w:cs="宋体"/>
                <w:b w:val="0"/>
                <w:bCs w:val="0"/>
                <w:color w:val="auto"/>
                <w:spacing w:val="0"/>
                <w:kern w:val="2"/>
                <w:position w:val="0"/>
                <w:sz w:val="24"/>
                <w:szCs w:val="24"/>
                <w:highlight w:val="none"/>
              </w:rPr>
              <w:t>2</w:t>
            </w:r>
          </w:p>
        </w:tc>
        <w:tc>
          <w:tcPr>
            <w:tcW w:w="1432" w:type="dxa"/>
            <w:tcBorders>
              <w:tl2br w:val="nil"/>
              <w:tr2bl w:val="nil"/>
            </w:tcBorders>
            <w:noWrap w:val="0"/>
            <w:vAlign w:val="center"/>
          </w:tcPr>
          <w:p>
            <w:pPr>
              <w:keepNext w:val="0"/>
              <w:keepLines w:val="0"/>
              <w:pageBreakBefore w:val="0"/>
              <w:widowControl w:val="0"/>
              <w:wordWrap/>
              <w:topLinePunct w:val="0"/>
              <w:autoSpaceDE/>
              <w:autoSpaceDN/>
              <w:bidi w:val="0"/>
              <w:spacing w:line="240" w:lineRule="auto"/>
              <w:textAlignment w:val="auto"/>
              <w:rPr>
                <w:rFonts w:hint="eastAsia" w:ascii="宋体" w:hAnsi="宋体" w:eastAsia="宋体" w:cs="宋体"/>
                <w:b w:val="0"/>
                <w:bCs w:val="0"/>
                <w:color w:val="auto"/>
                <w:spacing w:val="0"/>
                <w:kern w:val="2"/>
                <w:position w:val="0"/>
                <w:sz w:val="24"/>
                <w:szCs w:val="24"/>
                <w:highlight w:val="none"/>
              </w:rPr>
            </w:pPr>
            <w:r>
              <w:rPr>
                <w:rFonts w:hint="eastAsia" w:ascii="宋体" w:hAnsi="宋体" w:eastAsia="宋体" w:cs="宋体"/>
                <w:b w:val="0"/>
                <w:bCs w:val="0"/>
                <w:color w:val="auto"/>
                <w:kern w:val="0"/>
                <w:sz w:val="24"/>
                <w:szCs w:val="24"/>
                <w:highlight w:val="none"/>
              </w:rPr>
              <w:t>人员配备</w:t>
            </w:r>
          </w:p>
        </w:tc>
        <w:tc>
          <w:tcPr>
            <w:tcW w:w="760" w:type="dxa"/>
            <w:tcBorders>
              <w:tl2br w:val="nil"/>
              <w:tr2bl w:val="nil"/>
            </w:tcBorders>
            <w:noWrap w:val="0"/>
            <w:vAlign w:val="center"/>
          </w:tcPr>
          <w:p>
            <w:pPr>
              <w:keepNext w:val="0"/>
              <w:keepLines w:val="0"/>
              <w:pageBreakBefore w:val="0"/>
              <w:widowControl w:val="0"/>
              <w:wordWrap/>
              <w:topLinePunct w:val="0"/>
              <w:autoSpaceDE/>
              <w:autoSpaceDN/>
              <w:bidi w:val="0"/>
              <w:spacing w:line="240" w:lineRule="auto"/>
              <w:jc w:val="center"/>
              <w:textAlignment w:val="auto"/>
              <w:rPr>
                <w:rFonts w:hint="eastAsia"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spacing w:val="0"/>
                <w:position w:val="0"/>
                <w:sz w:val="24"/>
                <w:szCs w:val="24"/>
                <w:highlight w:val="none"/>
                <w:lang w:val="en-US" w:eastAsia="zh-CN"/>
              </w:rPr>
              <w:t>20</w:t>
            </w:r>
            <w:r>
              <w:rPr>
                <w:rFonts w:hint="eastAsia" w:ascii="宋体" w:hAnsi="宋体" w:eastAsia="宋体" w:cs="宋体"/>
                <w:b w:val="0"/>
                <w:bCs w:val="0"/>
                <w:color w:val="auto"/>
                <w:spacing w:val="0"/>
                <w:position w:val="0"/>
                <w:sz w:val="24"/>
                <w:szCs w:val="24"/>
                <w:highlight w:val="none"/>
              </w:rPr>
              <w:t>分</w:t>
            </w:r>
          </w:p>
        </w:tc>
        <w:tc>
          <w:tcPr>
            <w:tcW w:w="54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项目负责人</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1人</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10</w:t>
            </w:r>
            <w:r>
              <w:rPr>
                <w:rFonts w:hint="eastAsia" w:ascii="宋体" w:hAnsi="宋体" w:eastAsia="宋体"/>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fldChar w:fldCharType="begin"/>
            </w:r>
            <w:r>
              <w:rPr>
                <w:rFonts w:hint="eastAsia" w:ascii="宋体" w:hAnsi="宋体" w:eastAsia="宋体"/>
                <w:color w:val="auto"/>
                <w:sz w:val="24"/>
                <w:szCs w:val="24"/>
                <w:highlight w:val="none"/>
              </w:rPr>
              <w:instrText xml:space="preserve"> = 1 \* GB3 \* MERGEFORMAT </w:instrText>
            </w:r>
            <w:r>
              <w:rPr>
                <w:rFonts w:hint="eastAsia" w:ascii="宋体" w:hAnsi="宋体" w:eastAsia="宋体"/>
                <w:color w:val="auto"/>
                <w:sz w:val="24"/>
                <w:szCs w:val="24"/>
                <w:highlight w:val="none"/>
              </w:rPr>
              <w:fldChar w:fldCharType="separate"/>
            </w:r>
            <w:r>
              <w:rPr>
                <w:rFonts w:hint="eastAsia" w:ascii="宋体" w:hAnsi="宋体" w:eastAsia="宋体"/>
                <w:color w:val="auto"/>
                <w:sz w:val="24"/>
                <w:szCs w:val="24"/>
                <w:highlight w:val="none"/>
              </w:rPr>
              <w:t>①</w:t>
            </w:r>
            <w:r>
              <w:rPr>
                <w:rFonts w:hint="eastAsia" w:ascii="宋体" w:hAnsi="宋体" w:eastAsia="宋体"/>
                <w:color w:val="auto"/>
                <w:sz w:val="24"/>
                <w:szCs w:val="24"/>
                <w:highlight w:val="none"/>
              </w:rPr>
              <w:fldChar w:fldCharType="end"/>
            </w:r>
            <w:r>
              <w:rPr>
                <w:rFonts w:hint="eastAsia" w:ascii="宋体" w:hAnsi="宋体" w:eastAsia="宋体"/>
                <w:color w:val="auto"/>
                <w:sz w:val="24"/>
                <w:szCs w:val="24"/>
                <w:highlight w:val="none"/>
              </w:rPr>
              <w:t>具有一级注册造价工程师</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分，具有高级职称（应附职称证、任职资格文件）得</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分，具有评标专家资格得</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分</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最多得</w:t>
            </w:r>
            <w:r>
              <w:rPr>
                <w:rFonts w:hint="eastAsia" w:ascii="宋体" w:hAnsi="宋体" w:eastAsia="宋体"/>
                <w:color w:val="auto"/>
                <w:sz w:val="24"/>
                <w:szCs w:val="24"/>
                <w:highlight w:val="none"/>
                <w:lang w:val="en-US" w:eastAsia="zh-CN"/>
              </w:rPr>
              <w:t>6</w:t>
            </w:r>
            <w:r>
              <w:rPr>
                <w:rFonts w:hint="eastAsia" w:ascii="宋体" w:hAnsi="宋体" w:eastAsia="宋体"/>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fldChar w:fldCharType="begin"/>
            </w:r>
            <w:r>
              <w:rPr>
                <w:rFonts w:hint="eastAsia" w:ascii="宋体" w:hAnsi="宋体" w:eastAsia="宋体"/>
                <w:color w:val="auto"/>
                <w:sz w:val="24"/>
                <w:szCs w:val="24"/>
                <w:highlight w:val="none"/>
              </w:rPr>
              <w:instrText xml:space="preserve"> = 2 \* GB3 \* MERGEFORMAT </w:instrText>
            </w:r>
            <w:r>
              <w:rPr>
                <w:rFonts w:hint="eastAsia" w:ascii="宋体" w:hAnsi="宋体" w:eastAsia="宋体"/>
                <w:color w:val="auto"/>
                <w:sz w:val="24"/>
                <w:szCs w:val="24"/>
                <w:highlight w:val="none"/>
              </w:rPr>
              <w:fldChar w:fldCharType="separate"/>
            </w:r>
            <w:r>
              <w:rPr>
                <w:rFonts w:hint="eastAsia" w:ascii="宋体" w:hAnsi="宋体" w:eastAsia="宋体"/>
                <w:color w:val="auto"/>
                <w:sz w:val="24"/>
                <w:szCs w:val="24"/>
                <w:highlight w:val="none"/>
              </w:rPr>
              <w:t>②</w:t>
            </w:r>
            <w:r>
              <w:rPr>
                <w:rFonts w:hint="eastAsia" w:ascii="宋体" w:hAnsi="宋体" w:eastAsia="宋体"/>
                <w:color w:val="auto"/>
                <w:sz w:val="24"/>
                <w:szCs w:val="24"/>
                <w:highlight w:val="none"/>
              </w:rPr>
              <w:fldChar w:fldCharType="end"/>
            </w:r>
            <w:r>
              <w:rPr>
                <w:rFonts w:hint="eastAsia" w:ascii="宋体" w:hAnsi="宋体" w:eastAsia="宋体"/>
                <w:color w:val="auto"/>
                <w:sz w:val="24"/>
                <w:szCs w:val="24"/>
                <w:highlight w:val="none"/>
              </w:rPr>
              <w:t>项目负责人202</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年至今有</w:t>
            </w:r>
            <w:r>
              <w:rPr>
                <w:rFonts w:hint="eastAsia" w:ascii="宋体" w:hAnsi="宋体" w:eastAsia="宋体"/>
                <w:color w:val="auto"/>
                <w:sz w:val="24"/>
                <w:szCs w:val="24"/>
                <w:highlight w:val="none"/>
                <w:lang w:eastAsia="en-US"/>
              </w:rPr>
              <w:t>工程投资</w:t>
            </w:r>
            <w:r>
              <w:rPr>
                <w:rFonts w:hint="eastAsia" w:ascii="宋体" w:hAnsi="宋体" w:eastAsia="宋体"/>
                <w:color w:val="auto"/>
                <w:sz w:val="24"/>
                <w:szCs w:val="24"/>
                <w:highlight w:val="none"/>
                <w:lang w:val="en-US" w:eastAsia="zh-CN"/>
              </w:rPr>
              <w:t>5000</w:t>
            </w:r>
            <w:r>
              <w:rPr>
                <w:rFonts w:hint="eastAsia" w:ascii="宋体" w:hAnsi="宋体" w:eastAsia="宋体"/>
                <w:color w:val="auto"/>
                <w:sz w:val="24"/>
                <w:szCs w:val="24"/>
                <w:highlight w:val="none"/>
                <w:lang w:eastAsia="en-US"/>
              </w:rPr>
              <w:t>万元</w:t>
            </w:r>
            <w:r>
              <w:rPr>
                <w:rFonts w:hint="eastAsia" w:ascii="宋体" w:hAnsi="宋体" w:eastAsia="宋体"/>
                <w:color w:val="auto"/>
                <w:sz w:val="24"/>
                <w:szCs w:val="24"/>
                <w:highlight w:val="none"/>
                <w:lang w:val="en-US" w:eastAsia="zh-CN"/>
              </w:rPr>
              <w:t>及以上</w:t>
            </w:r>
            <w:r>
              <w:rPr>
                <w:rFonts w:hint="eastAsia" w:ascii="宋体" w:hAnsi="宋体" w:eastAsia="宋体"/>
                <w:color w:val="auto"/>
                <w:sz w:val="24"/>
                <w:szCs w:val="24"/>
                <w:highlight w:val="none"/>
              </w:rPr>
              <w:t>的</w:t>
            </w:r>
            <w:r>
              <w:rPr>
                <w:rFonts w:hint="eastAsia" w:ascii="宋体" w:hAnsi="宋体" w:eastAsia="宋体"/>
                <w:color w:val="auto"/>
                <w:sz w:val="24"/>
                <w:szCs w:val="24"/>
                <w:highlight w:val="none"/>
                <w:lang w:val="en-US" w:eastAsia="zh-CN"/>
              </w:rPr>
              <w:t>房屋建筑项目</w:t>
            </w:r>
            <w:r>
              <w:rPr>
                <w:rFonts w:hint="eastAsia" w:ascii="宋体" w:hAnsi="宋体" w:eastAsia="宋体"/>
                <w:color w:val="auto"/>
                <w:sz w:val="24"/>
                <w:szCs w:val="24"/>
                <w:highlight w:val="none"/>
              </w:rPr>
              <w:t>招标代理年度业绩1个得</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分，每增加一个得</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分，最多得</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分（附合同复印件）。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技术负责人</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1人</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6</w:t>
            </w:r>
            <w:r>
              <w:rPr>
                <w:rFonts w:hint="eastAsia" w:ascii="宋体" w:hAnsi="宋体" w:eastAsia="宋体"/>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具有一级注册造价工程师</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分，具有高级职称（应附职称证、任职资格文件）得</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分，具有四川省评标专家资格得</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分，最多得</w:t>
            </w:r>
            <w:r>
              <w:rPr>
                <w:rFonts w:hint="eastAsia" w:ascii="宋体" w:hAnsi="宋体" w:eastAsia="宋体"/>
                <w:color w:val="auto"/>
                <w:sz w:val="24"/>
                <w:szCs w:val="24"/>
                <w:highlight w:val="none"/>
                <w:lang w:val="en-US" w:eastAsia="zh-CN"/>
              </w:rPr>
              <w:t>6</w:t>
            </w:r>
            <w:r>
              <w:rPr>
                <w:rFonts w:hint="eastAsia" w:ascii="宋体" w:hAnsi="宋体" w:eastAsia="宋体"/>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其他人员（</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项目组人员中具有四川省招标从业人员资格并具有中级及以上职称或一级造价工程师、一级注册建造师、注册监理工程师，每人得</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分，最多得</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以上人员需注册在本单位，不得兼任，不得重复计分，提供人员资质证书复印件，原件备查。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pacing w:val="0"/>
                <w:position w:val="0"/>
                <w:sz w:val="24"/>
                <w:szCs w:val="24"/>
                <w:highlight w:val="none"/>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提供以上人员近6个月在本单位购买的社保证明，如不需购买社保的提供相关证明。</w:t>
            </w:r>
          </w:p>
        </w:tc>
        <w:tc>
          <w:tcPr>
            <w:tcW w:w="681" w:type="dxa"/>
            <w:tcBorders>
              <w:tl2br w:val="nil"/>
              <w:tr2bl w:val="nil"/>
            </w:tcBorders>
            <w:noWrap w:val="0"/>
            <w:vAlign w:val="center"/>
          </w:tcPr>
          <w:p>
            <w:pPr>
              <w:keepNext w:val="0"/>
              <w:keepLines w:val="0"/>
              <w:pageBreakBefore w:val="0"/>
              <w:widowControl w:val="0"/>
              <w:wordWrap/>
              <w:topLinePunct w:val="0"/>
              <w:autoSpaceDE/>
              <w:autoSpaceDN/>
              <w:bidi w:val="0"/>
              <w:spacing w:line="240" w:lineRule="auto"/>
              <w:textAlignment w:val="auto"/>
              <w:rPr>
                <w:rFonts w:hint="eastAsia" w:ascii="宋体" w:hAnsi="宋体" w:eastAsia="宋体" w:cs="宋体"/>
                <w:b w:val="0"/>
                <w:bCs w:val="0"/>
                <w:color w:val="auto"/>
                <w:spacing w:val="0"/>
                <w:kern w:val="2"/>
                <w:positio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pacing w:val="0"/>
                <w:kern w:val="2"/>
                <w:position w:val="0"/>
                <w:sz w:val="24"/>
                <w:szCs w:val="24"/>
                <w:highlight w:val="none"/>
                <w:lang w:val="en-US" w:eastAsia="zh-CN"/>
              </w:rPr>
            </w:pPr>
            <w:r>
              <w:rPr>
                <w:rFonts w:hint="eastAsia" w:ascii="宋体" w:hAnsi="宋体" w:eastAsia="宋体" w:cs="宋体"/>
                <w:b w:val="0"/>
                <w:bCs w:val="0"/>
                <w:color w:val="auto"/>
                <w:spacing w:val="0"/>
                <w:kern w:val="2"/>
                <w:position w:val="0"/>
                <w:sz w:val="24"/>
                <w:szCs w:val="24"/>
                <w:highlight w:val="none"/>
                <w:lang w:val="en-US" w:eastAsia="zh-CN"/>
              </w:rPr>
              <w:t>3</w:t>
            </w:r>
          </w:p>
        </w:tc>
        <w:tc>
          <w:tcPr>
            <w:tcW w:w="1432" w:type="dxa"/>
            <w:tcBorders>
              <w:tl2br w:val="nil"/>
              <w:tr2bl w:val="nil"/>
            </w:tcBorders>
            <w:noWrap w:val="0"/>
            <w:vAlign w:val="center"/>
          </w:tcPr>
          <w:p>
            <w:pPr>
              <w:keepNext w:val="0"/>
              <w:keepLines w:val="0"/>
              <w:pageBreakBefore w:val="0"/>
              <w:widowControl w:val="0"/>
              <w:wordWrap/>
              <w:topLinePunct w:val="0"/>
              <w:autoSpaceDE/>
              <w:autoSpaceDN/>
              <w:bidi w:val="0"/>
              <w:spacing w:line="240" w:lineRule="auto"/>
              <w:textAlignment w:val="auto"/>
              <w:rPr>
                <w:rFonts w:hint="eastAsia" w:ascii="宋体" w:hAnsi="宋体" w:eastAsia="宋体" w:cs="宋体"/>
                <w:b w:val="0"/>
                <w:bCs w:val="0"/>
                <w:color w:val="auto"/>
                <w:spacing w:val="0"/>
                <w:positio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t>服务方案</w:t>
            </w:r>
          </w:p>
        </w:tc>
        <w:tc>
          <w:tcPr>
            <w:tcW w:w="760" w:type="dxa"/>
            <w:tcBorders>
              <w:tl2br w:val="nil"/>
              <w:tr2bl w:val="nil"/>
            </w:tcBorders>
            <w:noWrap w:val="0"/>
            <w:vAlign w:val="center"/>
          </w:tcPr>
          <w:p>
            <w:pPr>
              <w:keepNext w:val="0"/>
              <w:keepLines w:val="0"/>
              <w:pageBreakBefore w:val="0"/>
              <w:widowControl w:val="0"/>
              <w:wordWrap/>
              <w:topLinePunct w:val="0"/>
              <w:autoSpaceDE/>
              <w:autoSpaceDN/>
              <w:bidi w:val="0"/>
              <w:spacing w:line="240" w:lineRule="auto"/>
              <w:jc w:val="center"/>
              <w:textAlignment w:val="auto"/>
              <w:rPr>
                <w:rFonts w:hint="eastAsia" w:ascii="宋体" w:hAnsi="宋体" w:eastAsia="宋体" w:cs="宋体"/>
                <w:b w:val="0"/>
                <w:bCs w:val="0"/>
                <w:color w:val="auto"/>
                <w:spacing w:val="0"/>
                <w:position w:val="0"/>
                <w:sz w:val="24"/>
                <w:szCs w:val="24"/>
                <w:highlight w:val="none"/>
                <w:lang w:val="en-US" w:eastAsia="zh-CN" w:bidi="ar-SA"/>
              </w:rPr>
            </w:pPr>
            <w:r>
              <w:rPr>
                <w:rFonts w:hint="eastAsia" w:ascii="宋体" w:hAnsi="宋体" w:eastAsia="宋体" w:cs="宋体"/>
                <w:b w:val="0"/>
                <w:bCs w:val="0"/>
                <w:color w:val="auto"/>
                <w:spacing w:val="0"/>
                <w:position w:val="0"/>
                <w:sz w:val="24"/>
                <w:szCs w:val="24"/>
                <w:highlight w:val="none"/>
                <w:lang w:val="en-US" w:eastAsia="zh-CN"/>
              </w:rPr>
              <w:t>30</w:t>
            </w:r>
            <w:r>
              <w:rPr>
                <w:rFonts w:hint="eastAsia" w:ascii="宋体" w:hAnsi="宋体" w:eastAsia="宋体" w:cs="宋体"/>
                <w:b w:val="0"/>
                <w:bCs w:val="0"/>
                <w:color w:val="auto"/>
                <w:spacing w:val="0"/>
                <w:position w:val="0"/>
                <w:sz w:val="24"/>
                <w:szCs w:val="24"/>
                <w:highlight w:val="none"/>
              </w:rPr>
              <w:t>分</w:t>
            </w:r>
          </w:p>
        </w:tc>
        <w:tc>
          <w:tcPr>
            <w:tcW w:w="54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根据供应商提供的针对本项目提供的服务方案，包括但不限于（1）服务原则和服务内容；（2）人员安排及职责分工；（3）采购服务流程与规范；（4）招标方式及计划流程；（5）进度控制及工作计划；（6）采购文件编制执行及开评标方案；（7）服务方式；（8）质疑投诉处理及预防；（9）备案和归档；（10）保密措施.进行综合评比：方案包含以上每一项内容（共10点）符合项目实际情况，满足本项目要求的每一点得2分（共20分）；每缺少一项内容扣2分，每有一处描述存在缺陷的的扣1分；本项最多扣20分。（存在缺陷是指：内容不完整或不满足实际情况或前后内容互相矛盾或存在与本项目无关的内容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注：不提供方案的不得分。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根据供应商提供的针对本项目提供的内部管理制度，包括但不限于（1）企业内部质量控制；（2）采购招标流程及管理制度；（3）质量审核、控制制度；（4）保密制度；（5）档案管理制度；进行综合评比：方案包含以上每一项内容（共5点）符合项目实际情况，满足本项目要求的每一点得2分（共10分）。每缺少一项内容扣2分，每有一处描述存在缺陷的的扣1分；本项最多扣10分。（存在缺陷是指：内容不完整或不满足实际情况或前后内容互相矛盾或存在与本项目无关的内容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pacing w:val="0"/>
                <w:position w:val="0"/>
                <w:sz w:val="24"/>
                <w:szCs w:val="24"/>
                <w:highlight w:val="none"/>
                <w:lang w:val="en-US" w:eastAsia="zh-CN" w:bidi="ar-SA"/>
              </w:rPr>
            </w:pPr>
            <w:r>
              <w:rPr>
                <w:rFonts w:hint="eastAsia" w:ascii="宋体" w:hAnsi="宋体" w:eastAsia="宋体"/>
                <w:color w:val="auto"/>
                <w:sz w:val="24"/>
                <w:szCs w:val="24"/>
                <w:highlight w:val="none"/>
                <w:lang w:val="en-US" w:eastAsia="zh-CN"/>
              </w:rPr>
              <w:t>注：不提供方案的不得分。</w:t>
            </w:r>
          </w:p>
        </w:tc>
        <w:tc>
          <w:tcPr>
            <w:tcW w:w="681" w:type="dxa"/>
            <w:tcBorders>
              <w:tl2br w:val="nil"/>
              <w:tr2bl w:val="nil"/>
            </w:tcBorders>
            <w:noWrap w:val="0"/>
            <w:vAlign w:val="center"/>
          </w:tcPr>
          <w:p>
            <w:pPr>
              <w:keepNext w:val="0"/>
              <w:keepLines w:val="0"/>
              <w:pageBreakBefore w:val="0"/>
              <w:widowControl w:val="0"/>
              <w:wordWrap/>
              <w:topLinePunct w:val="0"/>
              <w:autoSpaceDE/>
              <w:autoSpaceDN/>
              <w:bidi w:val="0"/>
              <w:spacing w:line="240" w:lineRule="auto"/>
              <w:textAlignment w:val="auto"/>
              <w:rPr>
                <w:rFonts w:hint="eastAsia" w:ascii="宋体" w:hAnsi="宋体" w:eastAsia="宋体" w:cs="宋体"/>
                <w:b w:val="0"/>
                <w:bCs w:val="0"/>
                <w:color w:val="auto"/>
                <w:spacing w:val="0"/>
                <w:kern w:val="2"/>
                <w:positio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pPr>
              <w:keepNext w:val="0"/>
              <w:keepLines w:val="0"/>
              <w:pageBreakBefore w:val="0"/>
              <w:widowControl w:val="0"/>
              <w:wordWrap/>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auto"/>
                <w:spacing w:val="0"/>
                <w:kern w:val="2"/>
                <w:position w:val="0"/>
                <w:sz w:val="24"/>
                <w:szCs w:val="24"/>
                <w:highlight w:val="none"/>
                <w:lang w:val="en-US" w:eastAsia="zh-CN"/>
              </w:rPr>
            </w:pPr>
            <w:r>
              <w:rPr>
                <w:rFonts w:hint="eastAsia" w:ascii="宋体" w:hAnsi="宋体" w:eastAsia="宋体" w:cs="宋体"/>
                <w:b w:val="0"/>
                <w:bCs w:val="0"/>
                <w:color w:val="auto"/>
                <w:spacing w:val="0"/>
                <w:kern w:val="2"/>
                <w:position w:val="0"/>
                <w:sz w:val="24"/>
                <w:szCs w:val="24"/>
                <w:highlight w:val="none"/>
                <w:lang w:val="en-US" w:eastAsia="zh-CN"/>
              </w:rPr>
              <w:t>4</w:t>
            </w:r>
          </w:p>
        </w:tc>
        <w:tc>
          <w:tcPr>
            <w:tcW w:w="1432" w:type="dxa"/>
            <w:tcBorders>
              <w:tl2br w:val="nil"/>
              <w:tr2bl w:val="nil"/>
            </w:tcBorders>
            <w:noWrap w:val="0"/>
            <w:vAlign w:val="center"/>
          </w:tcPr>
          <w:p>
            <w:pPr>
              <w:keepNext w:val="0"/>
              <w:keepLines w:val="0"/>
              <w:pageBreakBefore w:val="0"/>
              <w:widowControl w:val="0"/>
              <w:wordWrap/>
              <w:topLinePunct w:val="0"/>
              <w:autoSpaceDE/>
              <w:autoSpaceDN/>
              <w:bidi w:val="0"/>
              <w:spacing w:line="240" w:lineRule="auto"/>
              <w:textAlignment w:val="auto"/>
              <w:rPr>
                <w:rFonts w:hint="eastAsia"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kern w:val="0"/>
                <w:sz w:val="24"/>
                <w:szCs w:val="24"/>
                <w:highlight w:val="none"/>
              </w:rPr>
              <w:t>企业类似业绩</w:t>
            </w:r>
          </w:p>
        </w:tc>
        <w:tc>
          <w:tcPr>
            <w:tcW w:w="760" w:type="dxa"/>
            <w:tcBorders>
              <w:tl2br w:val="nil"/>
              <w:tr2bl w:val="nil"/>
            </w:tcBorders>
            <w:noWrap w:val="0"/>
            <w:vAlign w:val="center"/>
          </w:tcPr>
          <w:p>
            <w:pPr>
              <w:keepNext w:val="0"/>
              <w:keepLines w:val="0"/>
              <w:pageBreakBefore w:val="0"/>
              <w:widowControl w:val="0"/>
              <w:wordWrap/>
              <w:topLinePunct w:val="0"/>
              <w:autoSpaceDE/>
              <w:autoSpaceDN/>
              <w:bidi w:val="0"/>
              <w:spacing w:line="240" w:lineRule="auto"/>
              <w:jc w:val="center"/>
              <w:textAlignment w:val="auto"/>
              <w:rPr>
                <w:rFonts w:hint="eastAsia" w:ascii="宋体" w:hAnsi="宋体" w:eastAsia="宋体" w:cs="宋体"/>
                <w:b w:val="0"/>
                <w:bCs w:val="0"/>
                <w:color w:val="auto"/>
                <w:spacing w:val="0"/>
                <w:position w:val="0"/>
                <w:sz w:val="24"/>
                <w:szCs w:val="24"/>
                <w:highlight w:val="none"/>
              </w:rPr>
            </w:pPr>
            <w:r>
              <w:rPr>
                <w:rFonts w:hint="eastAsia" w:ascii="宋体" w:hAnsi="宋体" w:eastAsia="宋体" w:cs="宋体"/>
                <w:b w:val="0"/>
                <w:bCs w:val="0"/>
                <w:color w:val="auto"/>
                <w:spacing w:val="0"/>
                <w:position w:val="0"/>
                <w:sz w:val="24"/>
                <w:szCs w:val="24"/>
                <w:highlight w:val="none"/>
              </w:rPr>
              <w:t>1</w:t>
            </w:r>
            <w:r>
              <w:rPr>
                <w:rFonts w:hint="eastAsia" w:ascii="宋体" w:hAnsi="宋体" w:eastAsia="宋体" w:cs="宋体"/>
                <w:b w:val="0"/>
                <w:bCs w:val="0"/>
                <w:color w:val="auto"/>
                <w:spacing w:val="0"/>
                <w:position w:val="0"/>
                <w:sz w:val="24"/>
                <w:szCs w:val="24"/>
                <w:highlight w:val="none"/>
                <w:lang w:val="en-US" w:eastAsia="zh-CN"/>
              </w:rPr>
              <w:t>5</w:t>
            </w:r>
            <w:r>
              <w:rPr>
                <w:rFonts w:hint="eastAsia" w:ascii="宋体" w:hAnsi="宋体" w:eastAsia="宋体" w:cs="宋体"/>
                <w:b w:val="0"/>
                <w:bCs w:val="0"/>
                <w:color w:val="auto"/>
                <w:spacing w:val="0"/>
                <w:position w:val="0"/>
                <w:sz w:val="24"/>
                <w:szCs w:val="24"/>
                <w:highlight w:val="none"/>
              </w:rPr>
              <w:t>分</w:t>
            </w:r>
          </w:p>
        </w:tc>
        <w:tc>
          <w:tcPr>
            <w:tcW w:w="54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在满足资格条件的基础上，2021年至今有工程投资5000万元及以上的房屋建筑项目招标代理业绩1个得</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分，每增加一个得</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分，最多得</w:t>
            </w:r>
            <w:r>
              <w:rPr>
                <w:rFonts w:hint="eastAsia" w:ascii="宋体" w:hAnsi="宋体" w:eastAsia="宋体"/>
                <w:color w:val="auto"/>
                <w:sz w:val="24"/>
                <w:szCs w:val="24"/>
                <w:highlight w:val="none"/>
                <w:lang w:val="en-US" w:eastAsia="zh-CN"/>
              </w:rPr>
              <w:t>15</w:t>
            </w:r>
            <w:r>
              <w:rPr>
                <w:rFonts w:hint="eastAsia" w:ascii="宋体" w:hAnsi="宋体" w:eastAsia="宋体"/>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代理业绩附代理合同（提供复印件，原件备查）；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pacing w:val="0"/>
                <w:position w:val="0"/>
                <w:sz w:val="24"/>
                <w:szCs w:val="24"/>
                <w:highlight w:val="none"/>
                <w:lang w:val="en-US" w:eastAsia="zh-CN"/>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企业业绩与项目负责人业绩可以重复计算</w:t>
            </w:r>
            <w:r>
              <w:rPr>
                <w:rFonts w:hint="eastAsia" w:ascii="宋体" w:hAnsi="宋体" w:eastAsia="宋体"/>
                <w:color w:val="auto"/>
                <w:sz w:val="24"/>
                <w:szCs w:val="24"/>
                <w:highlight w:val="none"/>
                <w:lang w:eastAsia="zh-CN"/>
              </w:rPr>
              <w:t>。</w:t>
            </w:r>
          </w:p>
        </w:tc>
        <w:tc>
          <w:tcPr>
            <w:tcW w:w="681" w:type="dxa"/>
            <w:tcBorders>
              <w:tl2br w:val="nil"/>
              <w:tr2bl w:val="nil"/>
            </w:tcBorders>
            <w:noWrap w:val="0"/>
            <w:vAlign w:val="center"/>
          </w:tcPr>
          <w:p>
            <w:pPr>
              <w:keepNext w:val="0"/>
              <w:keepLines w:val="0"/>
              <w:pageBreakBefore w:val="0"/>
              <w:widowControl w:val="0"/>
              <w:wordWrap/>
              <w:topLinePunct w:val="0"/>
              <w:autoSpaceDE/>
              <w:autoSpaceDN/>
              <w:bidi w:val="0"/>
              <w:spacing w:line="240" w:lineRule="auto"/>
              <w:textAlignment w:val="auto"/>
              <w:rPr>
                <w:rFonts w:hint="eastAsia" w:ascii="宋体" w:hAnsi="宋体" w:eastAsia="宋体" w:cs="宋体"/>
                <w:b w:val="0"/>
                <w:bCs w:val="0"/>
                <w:color w:val="auto"/>
                <w:spacing w:val="0"/>
                <w:kern w:val="2"/>
                <w:position w:val="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702" w:type="dxa"/>
            <w:tcBorders>
              <w:tl2br w:val="nil"/>
              <w:tr2bl w:val="nil"/>
            </w:tcBorders>
            <w:noWrap w:val="0"/>
            <w:vAlign w:val="center"/>
          </w:tcPr>
          <w:p>
            <w:pPr>
              <w:keepNext w:val="0"/>
              <w:keepLines w:val="0"/>
              <w:pageBreakBefore w:val="0"/>
              <w:widowControl w:val="0"/>
              <w:wordWrap/>
              <w:topLinePunct w:val="0"/>
              <w:autoSpaceDE/>
              <w:autoSpaceDN/>
              <w:bidi w:val="0"/>
              <w:spacing w:line="240" w:lineRule="auto"/>
              <w:jc w:val="center"/>
              <w:textAlignment w:val="auto"/>
              <w:rPr>
                <w:rFonts w:hint="eastAsia" w:ascii="宋体" w:hAnsi="宋体" w:eastAsia="宋体" w:cs="宋体"/>
                <w:b w:val="0"/>
                <w:bCs w:val="0"/>
                <w:color w:val="auto"/>
                <w:spacing w:val="0"/>
                <w:position w:val="0"/>
                <w:sz w:val="24"/>
                <w:szCs w:val="24"/>
                <w:highlight w:val="none"/>
                <w:lang w:val="en-US" w:eastAsia="zh-CN"/>
              </w:rPr>
            </w:pPr>
            <w:r>
              <w:rPr>
                <w:rFonts w:hint="eastAsia" w:ascii="宋体" w:hAnsi="宋体" w:eastAsia="宋体" w:cs="宋体"/>
                <w:b w:val="0"/>
                <w:bCs w:val="0"/>
                <w:color w:val="auto"/>
                <w:spacing w:val="0"/>
                <w:position w:val="0"/>
                <w:sz w:val="24"/>
                <w:szCs w:val="24"/>
                <w:highlight w:val="none"/>
                <w:lang w:val="en-US" w:eastAsia="zh-CN"/>
              </w:rPr>
              <w:t>5</w:t>
            </w:r>
          </w:p>
        </w:tc>
        <w:tc>
          <w:tcPr>
            <w:tcW w:w="1432" w:type="dxa"/>
            <w:tcBorders>
              <w:tl2br w:val="nil"/>
              <w:tr2bl w:val="nil"/>
            </w:tcBorders>
            <w:noWrap w:val="0"/>
            <w:vAlign w:val="center"/>
          </w:tcPr>
          <w:p>
            <w:pPr>
              <w:keepNext w:val="0"/>
              <w:keepLines w:val="0"/>
              <w:pageBreakBefore w:val="0"/>
              <w:widowControl w:val="0"/>
              <w:wordWrap/>
              <w:topLinePunct w:val="0"/>
              <w:autoSpaceDE/>
              <w:autoSpaceDN/>
              <w:bidi w:val="0"/>
              <w:spacing w:line="240" w:lineRule="auto"/>
              <w:jc w:val="left"/>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rPr>
              <w:t>企业</w:t>
            </w:r>
            <w:r>
              <w:rPr>
                <w:rFonts w:hint="eastAsia" w:ascii="宋体" w:hAnsi="宋体" w:eastAsia="宋体" w:cs="宋体"/>
                <w:b w:val="0"/>
                <w:bCs w:val="0"/>
                <w:color w:val="auto"/>
                <w:sz w:val="24"/>
                <w:szCs w:val="24"/>
                <w:highlight w:val="none"/>
                <w:lang w:eastAsia="zh-CN"/>
              </w:rPr>
              <w:t>综合实力</w:t>
            </w:r>
          </w:p>
        </w:tc>
        <w:tc>
          <w:tcPr>
            <w:tcW w:w="7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10分</w:t>
            </w:r>
          </w:p>
        </w:tc>
        <w:tc>
          <w:tcPr>
            <w:tcW w:w="54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比选申请人（所有通过初步评审的比选申请人）中开标当日在成都市住建领域市场主体信用综合评价得分（招标代理企业）最高的得满分，其他比选申请人的分值按其信用综合评价得分与最高信用综合评价得分的比值乘以10计算。</w:t>
            </w:r>
          </w:p>
        </w:tc>
        <w:tc>
          <w:tcPr>
            <w:tcW w:w="681" w:type="dxa"/>
            <w:tcBorders>
              <w:tl2br w:val="nil"/>
              <w:tr2bl w:val="nil"/>
            </w:tcBorders>
            <w:noWrap w:val="0"/>
            <w:vAlign w:val="center"/>
          </w:tcPr>
          <w:p>
            <w:pPr>
              <w:keepNext w:val="0"/>
              <w:keepLines w:val="0"/>
              <w:pageBreakBefore w:val="0"/>
              <w:widowControl w:val="0"/>
              <w:wordWrap/>
              <w:topLinePunct w:val="0"/>
              <w:autoSpaceDE/>
              <w:autoSpaceDN/>
              <w:bidi w:val="0"/>
              <w:spacing w:line="240" w:lineRule="auto"/>
              <w:textAlignment w:val="auto"/>
              <w:rPr>
                <w:rFonts w:hint="eastAsia" w:ascii="宋体" w:hAnsi="宋体" w:eastAsia="宋体" w:cs="宋体"/>
                <w:b w:val="0"/>
                <w:bCs w:val="0"/>
                <w:color w:val="auto"/>
                <w:spacing w:val="0"/>
                <w:kern w:val="2"/>
                <w:position w:val="0"/>
                <w:sz w:val="24"/>
                <w:szCs w:val="24"/>
                <w:highlight w:val="none"/>
              </w:rPr>
            </w:pPr>
          </w:p>
          <w:p>
            <w:pPr>
              <w:pStyle w:val="9"/>
              <w:rPr>
                <w:rFonts w:hint="eastAsia"/>
                <w:color w:val="auto"/>
              </w:rPr>
            </w:pPr>
          </w:p>
          <w:p>
            <w:pPr>
              <w:pStyle w:val="9"/>
              <w:rPr>
                <w:rFonts w:hint="eastAsia"/>
                <w:color w:val="auto"/>
              </w:rPr>
            </w:pPr>
          </w:p>
          <w:p>
            <w:pPr>
              <w:pStyle w:val="8"/>
              <w:rPr>
                <w:rFonts w:hint="eastAsia"/>
                <w:color w:val="auto"/>
              </w:rPr>
            </w:pPr>
          </w:p>
        </w:tc>
      </w:tr>
    </w:tbl>
    <w:p>
      <w:pPr>
        <w:wordWrap/>
        <w:topLinePunct w:val="0"/>
        <w:bidi w:val="0"/>
        <w:jc w:val="center"/>
        <w:textAlignment w:val="auto"/>
        <w:rPr>
          <w:rFonts w:ascii="宋体" w:hAnsi="宋体" w:eastAsia="宋体" w:cs="仿宋"/>
          <w:color w:val="auto"/>
          <w:sz w:val="24"/>
          <w:szCs w:val="24"/>
          <w:highlight w:val="none"/>
          <w:lang w:val="zh-TW" w:eastAsia="zh-TW"/>
        </w:rPr>
      </w:pPr>
    </w:p>
    <w:p>
      <w:pPr>
        <w:pStyle w:val="22"/>
        <w:wordWrap/>
        <w:topLinePunct w:val="0"/>
        <w:bidi w:val="0"/>
        <w:spacing w:after="0"/>
        <w:textAlignment w:val="auto"/>
        <w:rPr>
          <w:rFonts w:ascii="宋体" w:hAnsi="宋体" w:eastAsia="宋体" w:cs="仿宋"/>
          <w:color w:val="auto"/>
          <w:sz w:val="24"/>
          <w:szCs w:val="24"/>
          <w:highlight w:val="none"/>
          <w:lang w:val="zh-TW" w:eastAsia="zh-TW"/>
        </w:rPr>
      </w:pPr>
    </w:p>
    <w:p>
      <w:pPr>
        <w:pStyle w:val="22"/>
        <w:wordWrap/>
        <w:topLinePunct w:val="0"/>
        <w:bidi w:val="0"/>
        <w:spacing w:after="0"/>
        <w:textAlignment w:val="auto"/>
        <w:rPr>
          <w:rFonts w:ascii="宋体" w:hAnsi="宋体" w:eastAsia="宋体" w:cs="仿宋"/>
          <w:color w:val="auto"/>
          <w:sz w:val="24"/>
          <w:szCs w:val="24"/>
          <w:highlight w:val="none"/>
          <w:lang w:val="zh-TW" w:eastAsia="zh-TW"/>
        </w:rPr>
      </w:pPr>
    </w:p>
    <w:p>
      <w:pPr>
        <w:wordWrap/>
        <w:topLinePunct w:val="0"/>
        <w:bidi w:val="0"/>
        <w:textAlignment w:val="auto"/>
        <w:rPr>
          <w:rFonts w:ascii="宋体" w:hAnsi="宋体" w:eastAsia="宋体"/>
          <w:color w:val="auto"/>
          <w:sz w:val="36"/>
          <w:szCs w:val="36"/>
          <w:highlight w:val="none"/>
        </w:rPr>
      </w:pPr>
      <w:r>
        <w:rPr>
          <w:rFonts w:hint="eastAsia" w:ascii="宋体" w:hAnsi="宋体" w:eastAsia="宋体"/>
          <w:color w:val="auto"/>
          <w:sz w:val="36"/>
          <w:szCs w:val="36"/>
          <w:highlight w:val="none"/>
        </w:rPr>
        <w:br w:type="page"/>
      </w:r>
    </w:p>
    <w:p>
      <w:pPr>
        <w:pStyle w:val="2"/>
        <w:wordWrap/>
        <w:topLinePunct w:val="0"/>
        <w:bidi w:val="0"/>
        <w:spacing w:before="0" w:after="0" w:line="400" w:lineRule="exact"/>
        <w:ind w:firstLine="2168" w:firstLineChars="600"/>
        <w:textAlignment w:val="auto"/>
        <w:rPr>
          <w:rFonts w:ascii="宋体" w:hAnsi="宋体" w:eastAsia="宋体"/>
          <w:color w:val="auto"/>
          <w:sz w:val="36"/>
          <w:szCs w:val="36"/>
          <w:highlight w:val="none"/>
        </w:rPr>
      </w:pPr>
      <w:r>
        <w:rPr>
          <w:rFonts w:hint="eastAsia" w:ascii="宋体" w:hAnsi="宋体" w:eastAsia="宋体"/>
          <w:color w:val="auto"/>
          <w:sz w:val="36"/>
          <w:szCs w:val="36"/>
          <w:highlight w:val="none"/>
        </w:rPr>
        <w:t>第六章 比选申请文件格式</w:t>
      </w:r>
      <w:bookmarkEnd w:id="24"/>
    </w:p>
    <w:p>
      <w:pPr>
        <w:wordWrap/>
        <w:topLinePunct w:val="0"/>
        <w:bidi w:val="0"/>
        <w:ind w:firstLine="3614" w:firstLineChars="1000"/>
        <w:textAlignment w:val="auto"/>
        <w:rPr>
          <w:rFonts w:ascii="宋体" w:hAnsi="宋体" w:eastAsia="宋体" w:cs="Times New Roman"/>
          <w:b/>
          <w:color w:val="auto"/>
          <w:sz w:val="36"/>
          <w:highlight w:val="none"/>
        </w:rPr>
      </w:pPr>
      <w:r>
        <w:rPr>
          <w:rFonts w:ascii="宋体" w:hAnsi="宋体" w:eastAsia="宋体" w:cs="Times New Roman"/>
          <w:b/>
          <w:color w:val="auto"/>
          <w:sz w:val="36"/>
          <w:highlight w:val="none"/>
        </w:rPr>
        <w:t>（正本）</w:t>
      </w:r>
    </w:p>
    <w:p>
      <w:pPr>
        <w:wordWrap/>
        <w:topLinePunct w:val="0"/>
        <w:bidi w:val="0"/>
        <w:spacing w:line="360" w:lineRule="auto"/>
        <w:ind w:left="0" w:leftChars="0" w:hanging="10" w:firstLineChars="0"/>
        <w:jc w:val="center"/>
        <w:textAlignment w:val="auto"/>
        <w:rPr>
          <w:rFonts w:hint="eastAsia" w:ascii="宋体" w:hAnsi="宋体" w:eastAsia="宋体"/>
          <w:b/>
          <w:color w:val="auto"/>
          <w:sz w:val="52"/>
          <w:szCs w:val="52"/>
          <w:highlight w:val="none"/>
          <w:lang w:val="en-US" w:eastAsia="zh-CN"/>
        </w:rPr>
      </w:pPr>
      <w:r>
        <w:rPr>
          <w:rFonts w:hint="eastAsia" w:ascii="宋体" w:hAnsi="宋体" w:eastAsia="宋体"/>
          <w:b/>
          <w:color w:val="auto"/>
          <w:sz w:val="52"/>
          <w:szCs w:val="52"/>
          <w:highlight w:val="none"/>
          <w:lang w:val="en-US" w:eastAsia="zh-CN"/>
        </w:rPr>
        <w:t>四川铁道职业学院9号学生宿舍</w:t>
      </w:r>
    </w:p>
    <w:p>
      <w:pPr>
        <w:wordWrap/>
        <w:topLinePunct w:val="0"/>
        <w:bidi w:val="0"/>
        <w:spacing w:line="360" w:lineRule="auto"/>
        <w:ind w:left="0" w:leftChars="0" w:hanging="10" w:firstLineChars="0"/>
        <w:jc w:val="center"/>
        <w:textAlignment w:val="auto"/>
        <w:rPr>
          <w:rFonts w:hint="default" w:ascii="宋体" w:hAnsi="宋体" w:eastAsia="宋体"/>
          <w:b/>
          <w:color w:val="auto"/>
          <w:sz w:val="52"/>
          <w:szCs w:val="52"/>
          <w:highlight w:val="none"/>
          <w:lang w:val="en-US" w:eastAsia="zh-CN"/>
        </w:rPr>
      </w:pPr>
      <w:r>
        <w:rPr>
          <w:rFonts w:hint="eastAsia" w:ascii="宋体" w:hAnsi="宋体" w:eastAsia="宋体"/>
          <w:b/>
          <w:color w:val="auto"/>
          <w:sz w:val="52"/>
          <w:szCs w:val="52"/>
          <w:highlight w:val="none"/>
          <w:lang w:val="en-US" w:eastAsia="zh-CN"/>
        </w:rPr>
        <w:t>建设项目招标代理机构</w:t>
      </w:r>
    </w:p>
    <w:p>
      <w:pPr>
        <w:wordWrap/>
        <w:topLinePunct w:val="0"/>
        <w:bidi w:val="0"/>
        <w:spacing w:line="360" w:lineRule="auto"/>
        <w:ind w:firstLine="2088" w:firstLineChars="400"/>
        <w:jc w:val="both"/>
        <w:textAlignment w:val="auto"/>
        <w:rPr>
          <w:rFonts w:ascii="宋体" w:hAnsi="宋体" w:eastAsia="宋体"/>
          <w:b/>
          <w:color w:val="auto"/>
          <w:sz w:val="52"/>
          <w:szCs w:val="52"/>
          <w:highlight w:val="none"/>
        </w:rPr>
      </w:pPr>
      <w:r>
        <w:rPr>
          <w:rFonts w:hint="eastAsia" w:ascii="宋体" w:hAnsi="宋体" w:eastAsia="宋体"/>
          <w:b/>
          <w:color w:val="auto"/>
          <w:sz w:val="52"/>
          <w:szCs w:val="52"/>
          <w:highlight w:val="none"/>
        </w:rPr>
        <w:t>竞争性比选申请文件</w:t>
      </w:r>
    </w:p>
    <w:p>
      <w:pPr>
        <w:wordWrap/>
        <w:topLinePunct w:val="0"/>
        <w:bidi w:val="0"/>
        <w:spacing w:line="360" w:lineRule="auto"/>
        <w:ind w:firstLine="1446" w:firstLineChars="200"/>
        <w:jc w:val="left"/>
        <w:textAlignment w:val="auto"/>
        <w:rPr>
          <w:rFonts w:ascii="宋体" w:hAnsi="宋体" w:eastAsia="宋体"/>
          <w:b/>
          <w:color w:val="auto"/>
          <w:sz w:val="72"/>
          <w:szCs w:val="72"/>
          <w:highlight w:val="none"/>
        </w:rPr>
      </w:pPr>
    </w:p>
    <w:p>
      <w:pPr>
        <w:wordWrap/>
        <w:topLinePunct w:val="0"/>
        <w:bidi w:val="0"/>
        <w:spacing w:line="360" w:lineRule="auto"/>
        <w:ind w:firstLine="1446" w:firstLineChars="200"/>
        <w:jc w:val="left"/>
        <w:textAlignment w:val="auto"/>
        <w:rPr>
          <w:rFonts w:ascii="宋体" w:hAnsi="宋体" w:eastAsia="宋体"/>
          <w:b/>
          <w:color w:val="auto"/>
          <w:sz w:val="72"/>
          <w:szCs w:val="72"/>
          <w:highlight w:val="none"/>
        </w:rPr>
      </w:pPr>
    </w:p>
    <w:p>
      <w:pPr>
        <w:wordWrap/>
        <w:topLinePunct w:val="0"/>
        <w:bidi w:val="0"/>
        <w:spacing w:line="360" w:lineRule="auto"/>
        <w:ind w:firstLine="643" w:firstLineChars="200"/>
        <w:jc w:val="left"/>
        <w:textAlignment w:val="auto"/>
        <w:rPr>
          <w:rFonts w:ascii="宋体" w:hAnsi="宋体" w:eastAsia="宋体" w:cs="Times New Roman"/>
          <w:b/>
          <w:color w:val="auto"/>
          <w:sz w:val="32"/>
          <w:highlight w:val="none"/>
          <w:u w:val="single"/>
        </w:rPr>
      </w:pPr>
      <w:r>
        <w:rPr>
          <w:rFonts w:hint="eastAsia" w:ascii="宋体" w:hAnsi="宋体" w:eastAsia="宋体" w:cs="Times New Roman"/>
          <w:b/>
          <w:color w:val="auto"/>
          <w:sz w:val="32"/>
          <w:highlight w:val="none"/>
        </w:rPr>
        <w:t>申请人</w:t>
      </w:r>
      <w:r>
        <w:rPr>
          <w:rFonts w:ascii="宋体" w:hAnsi="宋体" w:eastAsia="宋体" w:cs="Times New Roman"/>
          <w:b/>
          <w:color w:val="auto"/>
          <w:sz w:val="32"/>
          <w:highlight w:val="none"/>
        </w:rPr>
        <w:t>名称：</w:t>
      </w:r>
    </w:p>
    <w:p>
      <w:pPr>
        <w:wordWrap/>
        <w:topLinePunct w:val="0"/>
        <w:bidi w:val="0"/>
        <w:spacing w:line="360" w:lineRule="auto"/>
        <w:ind w:firstLine="643" w:firstLineChars="200"/>
        <w:jc w:val="left"/>
        <w:textAlignment w:val="auto"/>
        <w:rPr>
          <w:rFonts w:ascii="宋体" w:hAnsi="宋体" w:eastAsia="宋体" w:cs="Times New Roman"/>
          <w:b/>
          <w:color w:val="auto"/>
          <w:sz w:val="32"/>
          <w:highlight w:val="none"/>
        </w:rPr>
      </w:pPr>
      <w:r>
        <w:rPr>
          <w:rFonts w:hint="eastAsia" w:ascii="宋体" w:hAnsi="宋体" w:eastAsia="宋体" w:cs="Times New Roman"/>
          <w:b/>
          <w:color w:val="auto"/>
          <w:sz w:val="32"/>
          <w:highlight w:val="none"/>
        </w:rPr>
        <w:t>项目</w:t>
      </w:r>
      <w:r>
        <w:rPr>
          <w:rFonts w:ascii="宋体" w:hAnsi="宋体" w:eastAsia="宋体" w:cs="Times New Roman"/>
          <w:b/>
          <w:color w:val="auto"/>
          <w:sz w:val="32"/>
          <w:highlight w:val="none"/>
        </w:rPr>
        <w:t>编号：</w:t>
      </w:r>
    </w:p>
    <w:p>
      <w:pPr>
        <w:pStyle w:val="9"/>
        <w:wordWrap/>
        <w:topLinePunct w:val="0"/>
        <w:bidi w:val="0"/>
        <w:spacing w:after="0"/>
        <w:ind w:firstLine="643" w:firstLineChars="200"/>
        <w:textAlignment w:val="auto"/>
        <w:rPr>
          <w:rFonts w:ascii="宋体" w:hAnsi="宋体" w:eastAsia="宋体"/>
          <w:color w:val="auto"/>
          <w:highlight w:val="none"/>
        </w:rPr>
      </w:pPr>
      <w:r>
        <w:rPr>
          <w:rFonts w:hint="eastAsia" w:ascii="宋体" w:hAnsi="宋体" w:eastAsia="宋体" w:cs="Times New Roman"/>
          <w:b/>
          <w:color w:val="auto"/>
          <w:sz w:val="32"/>
          <w:highlight w:val="none"/>
        </w:rPr>
        <w:t>包号：（若有）</w:t>
      </w:r>
    </w:p>
    <w:p>
      <w:pPr>
        <w:wordWrap/>
        <w:topLinePunct w:val="0"/>
        <w:bidi w:val="0"/>
        <w:jc w:val="center"/>
        <w:textAlignment w:val="auto"/>
        <w:rPr>
          <w:rFonts w:ascii="宋体" w:hAnsi="宋体" w:eastAsia="宋体" w:cs="Times New Roman"/>
          <w:b/>
          <w:color w:val="auto"/>
          <w:sz w:val="36"/>
          <w:highlight w:val="none"/>
        </w:rPr>
      </w:pPr>
    </w:p>
    <w:p>
      <w:pPr>
        <w:wordWrap/>
        <w:topLinePunct w:val="0"/>
        <w:bidi w:val="0"/>
        <w:jc w:val="center"/>
        <w:textAlignment w:val="auto"/>
        <w:rPr>
          <w:rFonts w:ascii="宋体" w:hAnsi="宋体" w:eastAsia="宋体" w:cs="Times New Roman"/>
          <w:b/>
          <w:color w:val="auto"/>
          <w:sz w:val="32"/>
          <w:szCs w:val="32"/>
          <w:highlight w:val="none"/>
        </w:rPr>
      </w:pPr>
    </w:p>
    <w:p>
      <w:pPr>
        <w:wordWrap/>
        <w:topLinePunct w:val="0"/>
        <w:bidi w:val="0"/>
        <w:jc w:val="center"/>
        <w:textAlignment w:val="auto"/>
        <w:rPr>
          <w:rFonts w:ascii="宋体" w:hAnsi="宋体" w:eastAsia="宋体" w:cs="Times New Roman"/>
          <w:b/>
          <w:color w:val="auto"/>
          <w:sz w:val="36"/>
          <w:highlight w:val="none"/>
        </w:rPr>
      </w:pPr>
    </w:p>
    <w:p>
      <w:pPr>
        <w:wordWrap/>
        <w:topLinePunct w:val="0"/>
        <w:bidi w:val="0"/>
        <w:jc w:val="center"/>
        <w:textAlignment w:val="auto"/>
        <w:rPr>
          <w:rFonts w:ascii="宋体" w:hAnsi="宋体" w:eastAsia="宋体" w:cs="Times New Roman"/>
          <w:b/>
          <w:color w:val="auto"/>
          <w:sz w:val="36"/>
          <w:highlight w:val="none"/>
        </w:rPr>
      </w:pPr>
    </w:p>
    <w:p>
      <w:pPr>
        <w:wordWrap/>
        <w:topLinePunct w:val="0"/>
        <w:bidi w:val="0"/>
        <w:spacing w:line="440" w:lineRule="exact"/>
        <w:jc w:val="center"/>
        <w:textAlignment w:val="auto"/>
        <w:rPr>
          <w:rFonts w:ascii="宋体" w:hAnsi="宋体" w:eastAsia="宋体" w:cs="Times New Roman"/>
          <w:b/>
          <w:color w:val="auto"/>
          <w:sz w:val="36"/>
          <w:highlight w:val="none"/>
        </w:rPr>
      </w:pPr>
    </w:p>
    <w:p>
      <w:pPr>
        <w:wordWrap/>
        <w:topLinePunct w:val="0"/>
        <w:bidi w:val="0"/>
        <w:jc w:val="center"/>
        <w:textAlignment w:val="auto"/>
        <w:rPr>
          <w:rFonts w:ascii="宋体" w:hAnsi="宋体" w:eastAsia="宋体" w:cs="Arial"/>
          <w:b/>
          <w:bCs/>
          <w:color w:val="auto"/>
          <w:sz w:val="32"/>
          <w:szCs w:val="32"/>
          <w:highlight w:val="none"/>
        </w:rPr>
      </w:pPr>
      <w:r>
        <w:rPr>
          <w:rFonts w:hint="eastAsia" w:ascii="宋体" w:hAnsi="宋体" w:eastAsia="宋体" w:cs="Times New Roman"/>
          <w:b/>
          <w:color w:val="auto"/>
          <w:sz w:val="32"/>
          <w:highlight w:val="none"/>
          <w:lang w:val="en-US" w:eastAsia="zh-CN"/>
        </w:rPr>
        <w:t xml:space="preserve">                           </w:t>
      </w:r>
      <w:r>
        <w:rPr>
          <w:rFonts w:ascii="宋体" w:hAnsi="宋体" w:eastAsia="宋体" w:cs="Times New Roman"/>
          <w:b/>
          <w:color w:val="auto"/>
          <w:sz w:val="32"/>
          <w:highlight w:val="none"/>
        </w:rPr>
        <w:t>日期：</w:t>
      </w:r>
      <w:r>
        <w:rPr>
          <w:rFonts w:hint="eastAsia" w:ascii="宋体" w:hAnsi="宋体" w:eastAsia="宋体" w:cs="Times New Roman"/>
          <w:b/>
          <w:color w:val="auto"/>
          <w:sz w:val="32"/>
          <w:highlight w:val="none"/>
        </w:rPr>
        <w:t>XX年XX</w:t>
      </w:r>
      <w:r>
        <w:rPr>
          <w:rFonts w:ascii="宋体" w:hAnsi="宋体" w:eastAsia="宋体" w:cs="Times New Roman"/>
          <w:b/>
          <w:color w:val="auto"/>
          <w:sz w:val="32"/>
          <w:highlight w:val="none"/>
        </w:rPr>
        <w:t>月</w:t>
      </w:r>
      <w:r>
        <w:rPr>
          <w:rFonts w:hint="eastAsia" w:ascii="宋体" w:hAnsi="宋体" w:eastAsia="宋体" w:cs="Times New Roman"/>
          <w:b/>
          <w:color w:val="auto"/>
          <w:sz w:val="32"/>
          <w:highlight w:val="none"/>
        </w:rPr>
        <w:t>XX</w:t>
      </w:r>
      <w:r>
        <w:rPr>
          <w:rFonts w:ascii="宋体" w:hAnsi="宋体" w:eastAsia="宋体" w:cs="Times New Roman"/>
          <w:b/>
          <w:color w:val="auto"/>
          <w:sz w:val="32"/>
          <w:highlight w:val="none"/>
        </w:rPr>
        <w:t>日</w:t>
      </w:r>
    </w:p>
    <w:p>
      <w:pPr>
        <w:wordWrap/>
        <w:topLinePunct w:val="0"/>
        <w:bidi w:val="0"/>
        <w:textAlignment w:val="auto"/>
        <w:rPr>
          <w:rFonts w:hint="eastAsia" w:ascii="宋体" w:hAnsi="宋体" w:eastAsia="宋体"/>
          <w:color w:val="auto"/>
          <w:sz w:val="32"/>
          <w:highlight w:val="none"/>
        </w:rPr>
      </w:pPr>
      <w:bookmarkStart w:id="27" w:name="_Toc217446082"/>
      <w:r>
        <w:rPr>
          <w:rFonts w:hint="eastAsia" w:ascii="宋体" w:hAnsi="宋体" w:eastAsia="宋体"/>
          <w:color w:val="auto"/>
          <w:sz w:val="32"/>
          <w:highlight w:val="none"/>
        </w:rPr>
        <w:br w:type="page"/>
      </w:r>
    </w:p>
    <w:bookmarkEnd w:id="27"/>
    <w:p>
      <w:pPr>
        <w:pStyle w:val="3"/>
        <w:numPr>
          <w:ilvl w:val="0"/>
          <w:numId w:val="5"/>
        </w:numPr>
        <w:wordWrap/>
        <w:topLinePunct w:val="0"/>
        <w:bidi w:val="0"/>
        <w:spacing w:before="0" w:after="0" w:line="400" w:lineRule="exact"/>
        <w:ind w:firstLine="3534" w:firstLineChars="1100"/>
        <w:jc w:val="both"/>
        <w:textAlignment w:val="auto"/>
        <w:rPr>
          <w:rFonts w:hint="eastAsia" w:ascii="宋体" w:hAnsi="宋体" w:eastAsia="宋体"/>
          <w:color w:val="auto"/>
          <w:sz w:val="32"/>
          <w:highlight w:val="none"/>
        </w:rPr>
      </w:pPr>
      <w:r>
        <w:rPr>
          <w:rFonts w:hint="eastAsia" w:ascii="宋体" w:hAnsi="宋体" w:eastAsia="宋体"/>
          <w:color w:val="auto"/>
          <w:sz w:val="32"/>
          <w:highlight w:val="none"/>
        </w:rPr>
        <w:t>申请函</w:t>
      </w:r>
    </w:p>
    <w:p>
      <w:pPr>
        <w:pStyle w:val="3"/>
        <w:numPr>
          <w:ilvl w:val="0"/>
          <w:numId w:val="0"/>
        </w:numPr>
        <w:wordWrap/>
        <w:topLinePunct w:val="0"/>
        <w:bidi w:val="0"/>
        <w:spacing w:before="0" w:after="0" w:line="400" w:lineRule="exact"/>
        <w:jc w:val="both"/>
        <w:textAlignment w:val="auto"/>
        <w:rPr>
          <w:rFonts w:ascii="宋体" w:hAnsi="宋体" w:eastAsia="宋体"/>
          <w:bCs/>
          <w:color w:val="auto"/>
          <w:sz w:val="24"/>
          <w:szCs w:val="24"/>
          <w:highlight w:val="none"/>
          <w:u w:val="single"/>
        </w:rPr>
      </w:pPr>
      <w:r>
        <w:rPr>
          <w:rFonts w:hint="eastAsia" w:ascii="宋体" w:hAnsi="宋体" w:eastAsia="宋体"/>
          <w:bCs/>
          <w:color w:val="auto"/>
          <w:sz w:val="24"/>
          <w:szCs w:val="24"/>
          <w:highlight w:val="none"/>
          <w:u w:val="single"/>
        </w:rPr>
        <w:t>xxxxxxxxx</w:t>
      </w:r>
      <w:r>
        <w:rPr>
          <w:rFonts w:hint="eastAsia" w:ascii="宋体" w:hAnsi="宋体" w:eastAsia="宋体"/>
          <w:bCs/>
          <w:color w:val="auto"/>
          <w:sz w:val="24"/>
          <w:szCs w:val="24"/>
          <w:highlight w:val="none"/>
        </w:rPr>
        <w:t>：</w:t>
      </w: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我方全面研究了“</w:t>
      </w:r>
      <w:r>
        <w:rPr>
          <w:rFonts w:hint="eastAsia" w:ascii="宋体" w:hAnsi="宋体" w:eastAsia="宋体"/>
          <w:bCs/>
          <w:color w:val="auto"/>
          <w:sz w:val="24"/>
          <w:szCs w:val="24"/>
          <w:highlight w:val="none"/>
          <w:u w:val="single"/>
        </w:rPr>
        <w:t>XXX</w:t>
      </w:r>
      <w:r>
        <w:rPr>
          <w:rFonts w:hint="eastAsia" w:ascii="宋体" w:hAnsi="宋体" w:eastAsia="宋体"/>
          <w:bCs/>
          <w:color w:val="auto"/>
          <w:sz w:val="24"/>
          <w:szCs w:val="24"/>
          <w:highlight w:val="none"/>
        </w:rPr>
        <w:t>”项目比选文件（比选编号：</w:t>
      </w:r>
      <w:r>
        <w:rPr>
          <w:rFonts w:ascii="宋体" w:hAnsi="宋体" w:eastAsia="宋体"/>
          <w:bCs/>
          <w:color w:val="auto"/>
          <w:sz w:val="24"/>
          <w:szCs w:val="24"/>
          <w:highlight w:val="none"/>
          <w:u w:val="single"/>
        </w:rPr>
        <w:t>XXX</w:t>
      </w:r>
      <w:r>
        <w:rPr>
          <w:rFonts w:hint="eastAsia" w:ascii="宋体" w:hAnsi="宋体" w:eastAsia="宋体"/>
          <w:bCs/>
          <w:color w:val="auto"/>
          <w:sz w:val="24"/>
          <w:szCs w:val="24"/>
          <w:highlight w:val="none"/>
        </w:rPr>
        <w:t xml:space="preserve"> ），决定参加贵单位组织的本项目比选。</w:t>
      </w: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我方授权</w:t>
      </w:r>
      <w:r>
        <w:rPr>
          <w:rFonts w:hint="eastAsia" w:ascii="宋体" w:hAnsi="宋体" w:eastAsia="宋体"/>
          <w:bCs/>
          <w:color w:val="auto"/>
          <w:sz w:val="24"/>
          <w:szCs w:val="24"/>
          <w:highlight w:val="none"/>
          <w:u w:val="single"/>
        </w:rPr>
        <w:t>XXX</w:t>
      </w:r>
      <w:r>
        <w:rPr>
          <w:rFonts w:hint="eastAsia" w:ascii="宋体" w:hAnsi="宋体" w:eastAsia="宋体"/>
          <w:bCs/>
          <w:color w:val="auto"/>
          <w:sz w:val="24"/>
          <w:szCs w:val="24"/>
          <w:highlight w:val="none"/>
        </w:rPr>
        <w:t>（姓名、职务）代表我方</w:t>
      </w:r>
      <w:r>
        <w:rPr>
          <w:rFonts w:hint="eastAsia" w:ascii="宋体" w:hAnsi="宋体" w:eastAsia="宋体"/>
          <w:bCs/>
          <w:color w:val="auto"/>
          <w:sz w:val="24"/>
          <w:szCs w:val="24"/>
          <w:highlight w:val="none"/>
          <w:u w:val="single"/>
        </w:rPr>
        <w:t>XXX</w:t>
      </w:r>
      <w:r>
        <w:rPr>
          <w:rFonts w:hint="eastAsia" w:ascii="宋体" w:hAnsi="宋体" w:eastAsia="宋体"/>
          <w:bCs/>
          <w:color w:val="auto"/>
          <w:sz w:val="24"/>
          <w:szCs w:val="24"/>
          <w:highlight w:val="none"/>
        </w:rPr>
        <w:t>（申请人名称）全权处理本项目比选的有关事宜。</w:t>
      </w: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1、我方自愿按照比选文件规定的各项要求向比选人提供所需货物/服务。</w:t>
      </w: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2、一旦我方中选，我方将严格履行合同规定的责任和义务。</w:t>
      </w: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t>3</w:t>
      </w:r>
      <w:r>
        <w:rPr>
          <w:rFonts w:hint="eastAsia" w:ascii="宋体" w:hAnsi="宋体" w:eastAsia="宋体"/>
          <w:bCs/>
          <w:color w:val="auto"/>
          <w:sz w:val="24"/>
          <w:szCs w:val="24"/>
          <w:highlight w:val="none"/>
        </w:rPr>
        <w:t>、我方为本项目提交的</w:t>
      </w:r>
      <w:r>
        <w:rPr>
          <w:rFonts w:hint="eastAsia" w:ascii="宋体" w:hAnsi="宋体" w:eastAsia="宋体"/>
          <w:color w:val="auto"/>
          <w:sz w:val="24"/>
          <w:highlight w:val="none"/>
        </w:rPr>
        <w:t>比选申请</w:t>
      </w:r>
      <w:r>
        <w:rPr>
          <w:rFonts w:hint="eastAsia" w:ascii="宋体" w:hAnsi="宋体" w:eastAsia="宋体"/>
          <w:bCs/>
          <w:color w:val="auto"/>
          <w:sz w:val="24"/>
          <w:szCs w:val="24"/>
          <w:highlight w:val="none"/>
        </w:rPr>
        <w:t>文件正本1份。</w:t>
      </w: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t>4</w:t>
      </w:r>
      <w:r>
        <w:rPr>
          <w:rFonts w:hint="eastAsia" w:ascii="宋体" w:hAnsi="宋体" w:eastAsia="宋体"/>
          <w:bCs/>
          <w:color w:val="auto"/>
          <w:sz w:val="24"/>
          <w:szCs w:val="24"/>
          <w:highlight w:val="none"/>
        </w:rPr>
        <w:t>、我方承诺比选有效期为比选截止日后</w:t>
      </w:r>
      <w:r>
        <w:rPr>
          <w:rFonts w:hint="eastAsia" w:ascii="宋体" w:hAnsi="宋体" w:eastAsia="宋体"/>
          <w:bCs/>
          <w:color w:val="auto"/>
          <w:sz w:val="24"/>
          <w:szCs w:val="24"/>
          <w:highlight w:val="none"/>
          <w:u w:val="single"/>
        </w:rPr>
        <w:t>XXX</w:t>
      </w:r>
      <w:r>
        <w:rPr>
          <w:rFonts w:hint="eastAsia" w:ascii="宋体" w:hAnsi="宋体" w:eastAsia="宋体"/>
          <w:bCs/>
          <w:color w:val="auto"/>
          <w:sz w:val="24"/>
          <w:szCs w:val="24"/>
          <w:highlight w:val="none"/>
        </w:rPr>
        <w:t>天（日历日）。</w:t>
      </w: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t>5</w:t>
      </w:r>
      <w:r>
        <w:rPr>
          <w:rFonts w:hint="eastAsia" w:ascii="宋体" w:hAnsi="宋体" w:eastAsia="宋体"/>
          <w:bCs/>
          <w:color w:val="auto"/>
          <w:sz w:val="24"/>
          <w:szCs w:val="24"/>
          <w:highlight w:val="none"/>
        </w:rPr>
        <w:t>、我方愿意提供贵校可能另外要求的，与比选有关的文件资料，并保证我方已提供和将要提供的文件资料是真实、准确的。</w:t>
      </w: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t>6</w:t>
      </w:r>
      <w:r>
        <w:rPr>
          <w:rFonts w:hint="eastAsia" w:ascii="宋体" w:hAnsi="宋体" w:eastAsia="宋体"/>
          <w:bCs/>
          <w:color w:val="auto"/>
          <w:sz w:val="24"/>
          <w:szCs w:val="24"/>
          <w:highlight w:val="none"/>
        </w:rPr>
        <w:t>、我方完全理解比选人不一定将合同授予最低报价的</w:t>
      </w:r>
      <w:r>
        <w:rPr>
          <w:rFonts w:hint="eastAsia" w:ascii="宋体" w:hAnsi="宋体" w:eastAsia="宋体"/>
          <w:color w:val="auto"/>
          <w:sz w:val="24"/>
          <w:highlight w:val="none"/>
        </w:rPr>
        <w:t>申请人</w:t>
      </w:r>
      <w:r>
        <w:rPr>
          <w:rFonts w:hint="eastAsia" w:ascii="宋体" w:hAnsi="宋体" w:eastAsia="宋体"/>
          <w:bCs/>
          <w:color w:val="auto"/>
          <w:sz w:val="24"/>
          <w:szCs w:val="24"/>
          <w:highlight w:val="none"/>
        </w:rPr>
        <w:t>的行为。</w:t>
      </w: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color w:val="auto"/>
          <w:sz w:val="24"/>
          <w:highlight w:val="none"/>
        </w:rPr>
        <w:t>申请人名称</w:t>
      </w:r>
      <w:r>
        <w:rPr>
          <w:rFonts w:hint="eastAsia" w:ascii="宋体" w:hAnsi="宋体" w:eastAsia="宋体"/>
          <w:bCs/>
          <w:color w:val="auto"/>
          <w:sz w:val="24"/>
          <w:szCs w:val="24"/>
          <w:highlight w:val="none"/>
        </w:rPr>
        <w:t>：（盖章）</w:t>
      </w: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法定代表人/</w:t>
      </w:r>
      <w:r>
        <w:rPr>
          <w:rFonts w:hint="eastAsia" w:ascii="宋体" w:hAnsi="宋体" w:eastAsia="宋体"/>
          <w:color w:val="auto"/>
          <w:sz w:val="24"/>
          <w:szCs w:val="24"/>
          <w:highlight w:val="none"/>
        </w:rPr>
        <w:t>单位负责人</w:t>
      </w:r>
      <w:r>
        <w:rPr>
          <w:rFonts w:hint="eastAsia" w:ascii="宋体" w:hAnsi="宋体" w:eastAsia="宋体"/>
          <w:bCs/>
          <w:color w:val="auto"/>
          <w:sz w:val="24"/>
          <w:szCs w:val="24"/>
          <w:highlight w:val="none"/>
        </w:rPr>
        <w:t>或授权代表（签字）：</w:t>
      </w: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通讯地址：</w:t>
      </w: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邮政编码：</w:t>
      </w: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联系电话：</w:t>
      </w: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传真：</w:t>
      </w: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日期：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宋体"/>
          <w:b/>
          <w:color w:val="auto"/>
          <w:sz w:val="32"/>
          <w:szCs w:val="32"/>
          <w:highlight w:val="none"/>
        </w:rPr>
      </w:pPr>
      <w:r>
        <w:rPr>
          <w:rFonts w:hint="eastAsia" w:ascii="宋体" w:hAnsi="宋体" w:eastAsia="宋体"/>
          <w:b/>
          <w:color w:val="auto"/>
          <w:sz w:val="32"/>
          <w:szCs w:val="32"/>
          <w:highlight w:val="none"/>
        </w:rPr>
        <w:br w:type="page"/>
      </w:r>
    </w:p>
    <w:p>
      <w:pPr>
        <w:pStyle w:val="3"/>
        <w:wordWrap/>
        <w:topLinePunct w:val="0"/>
        <w:bidi w:val="0"/>
        <w:spacing w:before="0" w:after="0" w:line="400" w:lineRule="exact"/>
        <w:jc w:val="center"/>
        <w:textAlignment w:val="auto"/>
        <w:rPr>
          <w:rFonts w:ascii="宋体" w:hAnsi="宋体" w:eastAsia="宋体"/>
          <w:color w:val="auto"/>
          <w:sz w:val="32"/>
          <w:highlight w:val="none"/>
        </w:rPr>
      </w:pPr>
      <w:r>
        <w:rPr>
          <w:rFonts w:hint="eastAsia" w:ascii="宋体" w:hAnsi="宋体" w:eastAsia="宋体"/>
          <w:color w:val="auto"/>
          <w:sz w:val="32"/>
          <w:highlight w:val="none"/>
        </w:rPr>
        <w:t>二、法定代表人/单位负责人授权书</w:t>
      </w:r>
    </w:p>
    <w:p>
      <w:pPr>
        <w:widowControl/>
        <w:wordWrap/>
        <w:topLinePunct w:val="0"/>
        <w:bidi w:val="0"/>
        <w:spacing w:line="360" w:lineRule="atLeast"/>
        <w:jc w:val="left"/>
        <w:textAlignment w:val="auto"/>
        <w:rPr>
          <w:rFonts w:ascii="宋体" w:hAnsi="宋体" w:eastAsia="宋体"/>
          <w:b/>
          <w:color w:val="auto"/>
          <w:sz w:val="24"/>
          <w:highlight w:val="none"/>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olor w:val="auto"/>
          <w:sz w:val="24"/>
          <w:highlight w:val="none"/>
        </w:rPr>
      </w:pPr>
      <w:r>
        <w:rPr>
          <w:rFonts w:hint="eastAsia" w:ascii="宋体" w:hAnsi="宋体" w:eastAsia="宋体"/>
          <w:color w:val="auto"/>
          <w:sz w:val="24"/>
          <w:highlight w:val="none"/>
        </w:rPr>
        <w:t>四川铁道职业学院：</w:t>
      </w:r>
    </w:p>
    <w:p>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t>特此声明。</w:t>
      </w:r>
    </w:p>
    <w:p>
      <w:pPr>
        <w:pStyle w:val="4"/>
        <w:pageBreakBefore w:val="0"/>
        <w:kinsoku/>
        <w:wordWrap/>
        <w:overflowPunct/>
        <w:topLinePunct w:val="0"/>
        <w:autoSpaceDE/>
        <w:autoSpaceDN/>
        <w:bidi w:val="0"/>
        <w:adjustRightInd/>
        <w:snapToGrid/>
        <w:spacing w:before="0" w:after="0" w:line="560" w:lineRule="exact"/>
        <w:textAlignment w:val="auto"/>
        <w:rPr>
          <w:color w:val="auto"/>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法定代表人/单位负责人（委托人）签字或加盖个人印章：XXXX。</w:t>
      </w:r>
    </w:p>
    <w:p>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授权代表（被授权人）签字：XXXX。</w:t>
      </w:r>
    </w:p>
    <w:p>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申请人名称：XXXX（单位盖章）。</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日    期：XXXX。</w:t>
      </w:r>
    </w:p>
    <w:p>
      <w:pPr>
        <w:widowControl/>
        <w:wordWrap/>
        <w:topLinePunct w:val="0"/>
        <w:bidi w:val="0"/>
        <w:spacing w:line="360" w:lineRule="atLeast"/>
        <w:jc w:val="left"/>
        <w:textAlignment w:val="auto"/>
        <w:rPr>
          <w:rFonts w:ascii="宋体" w:hAnsi="宋体" w:eastAsia="宋体"/>
          <w:b/>
          <w:color w:val="auto"/>
          <w:sz w:val="24"/>
          <w:highlight w:val="none"/>
        </w:rPr>
      </w:pPr>
      <w:r>
        <w:rPr>
          <w:rFonts w:ascii="宋体" w:hAnsi="宋体" w:eastAsia="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wordWrap/>
        <w:topLinePunct w:val="0"/>
        <w:bidi w:val="0"/>
        <w:spacing w:line="360" w:lineRule="atLeast"/>
        <w:jc w:val="left"/>
        <w:textAlignment w:val="auto"/>
        <w:rPr>
          <w:rFonts w:ascii="宋体" w:hAnsi="宋体" w:eastAsia="宋体"/>
          <w:b/>
          <w:color w:val="auto"/>
          <w:sz w:val="24"/>
          <w:highlight w:val="none"/>
        </w:rPr>
      </w:pPr>
    </w:p>
    <w:p>
      <w:pPr>
        <w:widowControl/>
        <w:wordWrap/>
        <w:topLinePunct w:val="0"/>
        <w:bidi w:val="0"/>
        <w:spacing w:line="360" w:lineRule="atLeast"/>
        <w:jc w:val="left"/>
        <w:textAlignment w:val="auto"/>
        <w:rPr>
          <w:rFonts w:ascii="宋体" w:hAnsi="宋体" w:eastAsia="宋体"/>
          <w:b/>
          <w:color w:val="auto"/>
          <w:sz w:val="24"/>
          <w:highlight w:val="none"/>
        </w:rPr>
      </w:pPr>
    </w:p>
    <w:p>
      <w:pPr>
        <w:widowControl/>
        <w:wordWrap/>
        <w:topLinePunct w:val="0"/>
        <w:bidi w:val="0"/>
        <w:spacing w:line="360" w:lineRule="atLeast"/>
        <w:jc w:val="left"/>
        <w:textAlignment w:val="auto"/>
        <w:rPr>
          <w:rFonts w:ascii="宋体" w:hAnsi="宋体" w:eastAsia="宋体"/>
          <w:b/>
          <w:color w:val="auto"/>
          <w:sz w:val="24"/>
          <w:highlight w:val="none"/>
        </w:rPr>
      </w:pPr>
    </w:p>
    <w:p>
      <w:pPr>
        <w:wordWrap/>
        <w:topLinePunct w:val="0"/>
        <w:bidi w:val="0"/>
        <w:spacing w:line="400" w:lineRule="exact"/>
        <w:ind w:firstLine="480" w:firstLineChars="200"/>
        <w:textAlignment w:val="auto"/>
        <w:rPr>
          <w:rFonts w:ascii="宋体" w:hAnsi="宋体" w:eastAsia="宋体"/>
          <w:color w:val="auto"/>
          <w:sz w:val="24"/>
          <w:highlight w:val="none"/>
        </w:rPr>
      </w:pPr>
    </w:p>
    <w:p>
      <w:pPr>
        <w:wordWrap/>
        <w:topLinePunct w:val="0"/>
        <w:bidi w:val="0"/>
        <w:spacing w:line="400" w:lineRule="exact"/>
        <w:ind w:firstLine="480" w:firstLineChars="200"/>
        <w:textAlignment w:val="auto"/>
        <w:rPr>
          <w:rFonts w:ascii="宋体" w:hAnsi="宋体" w:eastAsia="宋体"/>
          <w:color w:val="auto"/>
          <w:sz w:val="24"/>
          <w:highlight w:val="none"/>
        </w:rPr>
      </w:pPr>
    </w:p>
    <w:p>
      <w:pPr>
        <w:wordWrap/>
        <w:topLinePunct w:val="0"/>
        <w:bidi w:val="0"/>
        <w:spacing w:line="400" w:lineRule="exact"/>
        <w:ind w:firstLine="480" w:firstLineChars="200"/>
        <w:textAlignment w:val="auto"/>
        <w:rPr>
          <w:rFonts w:ascii="宋体" w:hAnsi="宋体" w:eastAsia="宋体"/>
          <w:color w:val="auto"/>
          <w:sz w:val="24"/>
          <w:highlight w:val="none"/>
        </w:rPr>
      </w:pPr>
    </w:p>
    <w:p>
      <w:pPr>
        <w:wordWrap/>
        <w:topLinePunct w:val="0"/>
        <w:bidi w:val="0"/>
        <w:spacing w:line="400" w:lineRule="exact"/>
        <w:ind w:firstLine="480" w:firstLineChars="200"/>
        <w:textAlignment w:val="auto"/>
        <w:rPr>
          <w:rFonts w:ascii="宋体" w:hAnsi="宋体" w:eastAsia="宋体"/>
          <w:color w:val="auto"/>
          <w:sz w:val="24"/>
          <w:highlight w:val="none"/>
        </w:rPr>
      </w:pP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ascii="宋体" w:hAnsi="宋体" w:eastAsia="宋体"/>
          <w:color w:val="auto"/>
          <w:sz w:val="24"/>
          <w:highlight w:val="none"/>
        </w:rPr>
      </w:pPr>
      <w:r>
        <w:rPr>
          <w:rFonts w:hint="eastAsia" w:ascii="宋体" w:hAnsi="宋体" w:eastAsia="宋体"/>
          <w:color w:val="auto"/>
          <w:sz w:val="24"/>
          <w:highlight w:val="none"/>
        </w:rPr>
        <w:t>注：</w:t>
      </w:r>
    </w:p>
    <w:p>
      <w:pPr>
        <w:keepNext w:val="0"/>
        <w:keepLines w:val="0"/>
        <w:pageBreakBefore w:val="0"/>
        <w:widowControl/>
        <w:kinsoku/>
        <w:wordWrap/>
        <w:overflowPunct/>
        <w:topLinePunct w:val="0"/>
        <w:autoSpaceDE/>
        <w:autoSpaceDN/>
        <w:bidi w:val="0"/>
        <w:adjustRightInd/>
        <w:snapToGrid/>
        <w:spacing w:line="54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 xml:space="preserve">1.非法人单位提供单位负责人授权书。 </w:t>
      </w:r>
    </w:p>
    <w:p>
      <w:pPr>
        <w:keepNext w:val="0"/>
        <w:keepLines w:val="0"/>
        <w:pageBreakBefore w:val="0"/>
        <w:widowControl/>
        <w:kinsoku/>
        <w:wordWrap/>
        <w:overflowPunct/>
        <w:topLinePunct w:val="0"/>
        <w:autoSpaceDE/>
        <w:autoSpaceDN/>
        <w:bidi w:val="0"/>
        <w:adjustRightInd/>
        <w:snapToGrid/>
        <w:spacing w:line="54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 xml:space="preserve">2.须附法定代表人/单位负责人和授权代表身份证复印件（身份证两面均应复印），否则无效。 </w:t>
      </w:r>
    </w:p>
    <w:p>
      <w:pPr>
        <w:keepNext w:val="0"/>
        <w:keepLines w:val="0"/>
        <w:pageBreakBefore w:val="0"/>
        <w:widowControl/>
        <w:kinsoku/>
        <w:wordWrap/>
        <w:overflowPunct/>
        <w:topLinePunct w:val="0"/>
        <w:autoSpaceDE/>
        <w:autoSpaceDN/>
        <w:bidi w:val="0"/>
        <w:adjustRightInd/>
        <w:snapToGrid/>
        <w:spacing w:line="54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 xml:space="preserve">3.法定代表人/单位负责人参与比选时只须提供法定代表人/单位负责人身份证复印件。 </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ascii="宋体" w:hAnsi="宋体" w:eastAsia="宋体"/>
          <w:color w:val="auto"/>
          <w:highlight w:val="none"/>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color w:val="auto"/>
          <w:sz w:val="24"/>
          <w:highlight w:val="none"/>
        </w:rPr>
        <w:t>4.申请人的法定代表人/单位负责人为外籍人士的，则提供护照复印件。</w:t>
      </w:r>
    </w:p>
    <w:p>
      <w:pPr>
        <w:pStyle w:val="3"/>
        <w:wordWrap/>
        <w:topLinePunct w:val="0"/>
        <w:bidi w:val="0"/>
        <w:spacing w:before="0" w:after="0" w:line="400" w:lineRule="exact"/>
        <w:jc w:val="center"/>
        <w:textAlignment w:val="auto"/>
        <w:rPr>
          <w:rFonts w:ascii="宋体" w:hAnsi="宋体" w:eastAsia="宋体"/>
          <w:color w:val="auto"/>
          <w:sz w:val="32"/>
          <w:highlight w:val="none"/>
        </w:rPr>
      </w:pPr>
      <w:r>
        <w:rPr>
          <w:rFonts w:hint="eastAsia" w:ascii="宋体" w:hAnsi="宋体" w:eastAsia="宋体"/>
          <w:color w:val="auto"/>
          <w:sz w:val="32"/>
          <w:highlight w:val="none"/>
        </w:rPr>
        <w:t>三、承诺函</w:t>
      </w:r>
    </w:p>
    <w:p>
      <w:pPr>
        <w:keepNext w:val="0"/>
        <w:keepLines w:val="0"/>
        <w:pageBreakBefore w:val="0"/>
        <w:widowControl/>
        <w:kinsoku/>
        <w:wordWrap/>
        <w:overflowPunct/>
        <w:topLinePunct w:val="0"/>
        <w:autoSpaceDE/>
        <w:autoSpaceDN/>
        <w:bidi w:val="0"/>
        <w:adjustRightInd/>
        <w:snapToGrid/>
        <w:spacing w:line="530" w:lineRule="exact"/>
        <w:ind w:left="0" w:leftChars="0"/>
        <w:jc w:val="left"/>
        <w:textAlignment w:val="auto"/>
        <w:rPr>
          <w:rFonts w:ascii="宋体" w:hAnsi="宋体" w:eastAsia="宋体"/>
          <w:color w:val="auto"/>
          <w:sz w:val="24"/>
          <w:highlight w:val="none"/>
        </w:rPr>
      </w:pPr>
      <w:r>
        <w:rPr>
          <w:rFonts w:hint="eastAsia" w:ascii="宋体" w:hAnsi="宋体" w:eastAsia="宋体"/>
          <w:color w:val="auto"/>
          <w:sz w:val="24"/>
          <w:highlight w:val="none"/>
        </w:rPr>
        <w:t>四川铁道职业学院：</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我方全面研究了“项目名称1”比选文件（项目编号：系统生成），决定参加贵单位组织的本项目比选采购。</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1.具备《中华人民共和国政府采购法》第二十二条规定的条件：</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（1）具有独立承担民事责任的能力；</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（5）参加采购活动前三年内，在经营活动中没有重大违法记录；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（6）法律、行政法规规定的其他条件；</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highlight w:val="none"/>
        </w:rPr>
      </w:pPr>
      <w:r>
        <w:rPr>
          <w:rFonts w:hint="eastAsia" w:ascii="宋体" w:hAnsi="宋体" w:eastAsia="宋体"/>
          <w:color w:val="auto"/>
          <w:sz w:val="24"/>
          <w:highlight w:val="none"/>
        </w:rPr>
        <w:t>（7）根据采购项目提出的特殊条件</w:t>
      </w:r>
      <w:r>
        <w:rPr>
          <w:rFonts w:ascii="宋体" w:hAnsi="宋体" w:eastAsia="宋体"/>
          <w:color w:val="auto"/>
          <w:sz w:val="24"/>
          <w:highlight w:val="none"/>
        </w:rPr>
        <w:t>。</w:t>
      </w:r>
    </w:p>
    <w:p>
      <w:pPr>
        <w:keepNext w:val="0"/>
        <w:keepLines w:val="0"/>
        <w:pageBreakBefore w:val="0"/>
        <w:kinsoku/>
        <w:wordWrap/>
        <w:overflowPunct/>
        <w:topLinePunct w:val="0"/>
        <w:autoSpaceDE/>
        <w:autoSpaceDN/>
        <w:bidi w:val="0"/>
        <w:adjustRightInd/>
        <w:snapToGrid/>
        <w:spacing w:line="530" w:lineRule="exact"/>
        <w:ind w:left="0" w:leftChars="0" w:firstLine="482" w:firstLineChars="200"/>
        <w:jc w:val="left"/>
        <w:textAlignment w:val="auto"/>
        <w:rPr>
          <w:rFonts w:ascii="宋体" w:hAnsi="宋体" w:eastAsia="宋体"/>
          <w:b/>
          <w:bCs/>
          <w:color w:val="auto"/>
          <w:sz w:val="24"/>
          <w:highlight w:val="none"/>
        </w:rPr>
      </w:pPr>
      <w:r>
        <w:rPr>
          <w:rFonts w:hint="eastAsia" w:ascii="宋体" w:hAnsi="宋体" w:eastAsia="宋体"/>
          <w:b/>
          <w:bCs/>
          <w:color w:val="auto"/>
          <w:sz w:val="24"/>
          <w:highlight w:val="none"/>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3.在参加本次采购活动中，不存在与单位负责人为同一人或者存在直接控股、管理关系的其他申请人参与同一合同项下的采购活动的行为。</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4.为采购项目提供整体设计、规范编制或者项目管理、监理、检测等服务的申请人，不得再参加该采购项目的其他采购活动，我方承诺不属于此类禁止参加本项目的申请人。</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5.在参加本次采购活动中，不存在和其他申请人在同一合同项下的采购项目中，同时委托同一个自然人、同一家庭的人员、同一单位的人员作为代理人的行为。</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6.我方实际控制人或者中高级管理人员，不存在同时是比选人工作人员的情形。</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7.不存在同一母学校的两家以上的子学校，以不同申请人身份同时参加本项目同一合同项下的采购活动的情形。</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8.我方与比选人不存在关联关系，也不是比选人的母学校或子学校。</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9.比选申请文件中提供的任何资料和技术、服务、商务等响应承诺情况都是真实的、有效的、合法的。</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11.国家或行业主管部门对采购产品的技术标准、质量标准和资格资质条件等有强制性规定的，我方承诺符合其要求。</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13.我方自愿按照比选文件规定的各项要求向比选人提供所需货物和服务。</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14.一旦我方成交，我方将严格履行采购合同规定的责任和义务。</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15.我方愿意提供贵单位可能另外要求的，与比选报价有关的文件资料，并保证我方已提供和将要提供的文件资料是真实、准确的。</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16.我方接受比选人按照采购合同约定金额支付采购资金，报价以比选申请文件为准。</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本单位对上述承诺的内容事项真实性负责。如经查实上述承诺的内容事项存在虚假，我单位愿意接受以提供虚假材料谋取成交追究法律责任。</w:t>
      </w:r>
    </w:p>
    <w:p>
      <w:pPr>
        <w:pStyle w:val="5"/>
        <w:keepNext w:val="0"/>
        <w:keepLines w:val="0"/>
        <w:pageBreakBefore w:val="0"/>
        <w:kinsoku/>
        <w:wordWrap/>
        <w:overflowPunct/>
        <w:topLinePunct w:val="0"/>
        <w:autoSpaceDE/>
        <w:autoSpaceDN/>
        <w:bidi w:val="0"/>
        <w:adjustRightInd/>
        <w:snapToGrid/>
        <w:spacing w:line="530" w:lineRule="exact"/>
        <w:ind w:left="0" w:leftChars="0"/>
        <w:textAlignment w:val="auto"/>
        <w:rPr>
          <w:rFonts w:ascii="宋体" w:hAnsi="宋体" w:eastAsia="宋体"/>
          <w:color w:val="auto"/>
          <w:highlight w:val="none"/>
        </w:rPr>
      </w:pPr>
    </w:p>
    <w:p>
      <w:pPr>
        <w:keepNext w:val="0"/>
        <w:keepLines w:val="0"/>
        <w:pageBreakBefore w:val="0"/>
        <w:widowControl/>
        <w:kinsoku/>
        <w:wordWrap/>
        <w:overflowPunct/>
        <w:topLinePunct w:val="0"/>
        <w:autoSpaceDE/>
        <w:autoSpaceDN/>
        <w:bidi w:val="0"/>
        <w:adjustRightInd/>
        <w:snapToGrid/>
        <w:spacing w:line="530" w:lineRule="exact"/>
        <w:ind w:left="0" w:leftChars="0"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申请人名称：XXXX（单位公章）</w:t>
      </w:r>
    </w:p>
    <w:p>
      <w:pPr>
        <w:keepNext w:val="0"/>
        <w:keepLines w:val="0"/>
        <w:pageBreakBefore w:val="0"/>
        <w:widowControl/>
        <w:kinsoku/>
        <w:wordWrap/>
        <w:overflowPunct/>
        <w:topLinePunct w:val="0"/>
        <w:autoSpaceDE/>
        <w:autoSpaceDN/>
        <w:bidi w:val="0"/>
        <w:adjustRightInd/>
        <w:snapToGrid/>
        <w:spacing w:line="530" w:lineRule="exact"/>
        <w:ind w:left="0" w:leftChars="0"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法定代表人/单位负责人或授权代表（签字或加盖个人印章）：XXXX。</w:t>
      </w:r>
    </w:p>
    <w:p>
      <w:pPr>
        <w:keepNext w:val="0"/>
        <w:keepLines w:val="0"/>
        <w:pageBreakBefore w:val="0"/>
        <w:widowControl/>
        <w:kinsoku/>
        <w:wordWrap/>
        <w:overflowPunct/>
        <w:topLinePunct w:val="0"/>
        <w:autoSpaceDE/>
        <w:autoSpaceDN/>
        <w:bidi w:val="0"/>
        <w:adjustRightInd/>
        <w:snapToGrid/>
        <w:spacing w:line="530" w:lineRule="exact"/>
        <w:ind w:left="0" w:leftChars="0"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日    期：XXXX。</w:t>
      </w:r>
    </w:p>
    <w:p>
      <w:pPr>
        <w:keepNext w:val="0"/>
        <w:keepLines w:val="0"/>
        <w:pageBreakBefore w:val="0"/>
        <w:kinsoku/>
        <w:wordWrap/>
        <w:overflowPunct/>
        <w:topLinePunct w:val="0"/>
        <w:autoSpaceDE/>
        <w:autoSpaceDN/>
        <w:bidi w:val="0"/>
        <w:adjustRightInd/>
        <w:snapToGrid/>
        <w:spacing w:line="530" w:lineRule="exact"/>
        <w:ind w:left="0" w:leftChars="0"/>
        <w:textAlignment w:val="auto"/>
        <w:rPr>
          <w:rFonts w:ascii="宋体" w:hAnsi="宋体" w:eastAsia="宋体"/>
          <w:color w:val="auto"/>
          <w:highlight w:val="none"/>
        </w:rPr>
      </w:pPr>
      <w:r>
        <w:rPr>
          <w:rFonts w:ascii="宋体" w:hAnsi="宋体" w:eastAsia="宋体"/>
          <w:color w:val="auto"/>
          <w:highlight w:val="none"/>
        </w:rPr>
        <w:br w:type="page"/>
      </w:r>
    </w:p>
    <w:p>
      <w:pPr>
        <w:pStyle w:val="3"/>
        <w:wordWrap/>
        <w:topLinePunct w:val="0"/>
        <w:bidi w:val="0"/>
        <w:spacing w:before="0" w:after="0" w:line="400" w:lineRule="exact"/>
        <w:jc w:val="center"/>
        <w:textAlignment w:val="auto"/>
        <w:rPr>
          <w:rFonts w:ascii="宋体" w:hAnsi="宋体" w:eastAsia="宋体"/>
          <w:color w:val="auto"/>
          <w:sz w:val="32"/>
          <w:highlight w:val="none"/>
        </w:rPr>
      </w:pPr>
      <w:bookmarkStart w:id="28" w:name="_Toc217446088"/>
      <w:r>
        <w:rPr>
          <w:rFonts w:hint="eastAsia" w:ascii="宋体" w:hAnsi="宋体" w:eastAsia="宋体"/>
          <w:color w:val="auto"/>
          <w:sz w:val="32"/>
          <w:highlight w:val="none"/>
        </w:rPr>
        <w:t>四、申请人基本情况表</w:t>
      </w:r>
      <w:bookmarkEnd w:id="28"/>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申请人名称</w:t>
            </w:r>
          </w:p>
        </w:tc>
        <w:tc>
          <w:tcPr>
            <w:tcW w:w="6758" w:type="dxa"/>
            <w:gridSpan w:val="9"/>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注册地址</w:t>
            </w:r>
          </w:p>
        </w:tc>
        <w:tc>
          <w:tcPr>
            <w:tcW w:w="3179" w:type="dxa"/>
            <w:gridSpan w:val="5"/>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325"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邮政编码</w:t>
            </w:r>
          </w:p>
        </w:tc>
        <w:tc>
          <w:tcPr>
            <w:tcW w:w="2254"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联系方式</w:t>
            </w:r>
          </w:p>
        </w:tc>
        <w:tc>
          <w:tcPr>
            <w:tcW w:w="925"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联系人</w:t>
            </w:r>
          </w:p>
        </w:tc>
        <w:tc>
          <w:tcPr>
            <w:tcW w:w="2247"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332"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电话</w:t>
            </w:r>
          </w:p>
        </w:tc>
        <w:tc>
          <w:tcPr>
            <w:tcW w:w="2254"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925"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传真</w:t>
            </w:r>
          </w:p>
        </w:tc>
        <w:tc>
          <w:tcPr>
            <w:tcW w:w="2247"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332"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网址</w:t>
            </w:r>
          </w:p>
        </w:tc>
        <w:tc>
          <w:tcPr>
            <w:tcW w:w="2254"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组织结构</w:t>
            </w:r>
          </w:p>
        </w:tc>
        <w:tc>
          <w:tcPr>
            <w:tcW w:w="6758" w:type="dxa"/>
            <w:gridSpan w:val="9"/>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法定代表人</w:t>
            </w:r>
          </w:p>
        </w:tc>
        <w:tc>
          <w:tcPr>
            <w:tcW w:w="711"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姓名</w:t>
            </w:r>
          </w:p>
        </w:tc>
        <w:tc>
          <w:tcPr>
            <w:tcW w:w="1206"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技术职称</w:t>
            </w:r>
          </w:p>
        </w:tc>
        <w:tc>
          <w:tcPr>
            <w:tcW w:w="1332"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178"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电话</w:t>
            </w:r>
          </w:p>
        </w:tc>
        <w:tc>
          <w:tcPr>
            <w:tcW w:w="1076" w:type="dxa"/>
            <w:vAlign w:val="center"/>
          </w:tcPr>
          <w:p>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技术负责人</w:t>
            </w:r>
          </w:p>
        </w:tc>
        <w:tc>
          <w:tcPr>
            <w:tcW w:w="711"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姓名</w:t>
            </w:r>
          </w:p>
        </w:tc>
        <w:tc>
          <w:tcPr>
            <w:tcW w:w="1206"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技术职称</w:t>
            </w:r>
          </w:p>
        </w:tc>
        <w:tc>
          <w:tcPr>
            <w:tcW w:w="1332"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178"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电话</w:t>
            </w:r>
          </w:p>
        </w:tc>
        <w:tc>
          <w:tcPr>
            <w:tcW w:w="1076" w:type="dxa"/>
            <w:vAlign w:val="center"/>
          </w:tcPr>
          <w:p>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成立时间</w:t>
            </w:r>
          </w:p>
        </w:tc>
        <w:tc>
          <w:tcPr>
            <w:tcW w:w="1917"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4841" w:type="dxa"/>
            <w:gridSpan w:val="6"/>
            <w:vAlign w:val="center"/>
          </w:tcPr>
          <w:p>
            <w:pPr>
              <w:wordWrap/>
              <w:topLinePunct w:val="0"/>
              <w:autoSpaceDE w:val="0"/>
              <w:autoSpaceDN w:val="0"/>
              <w:bidi w:val="0"/>
              <w:adjustRightInd w:val="0"/>
              <w:ind w:firstLine="1470" w:firstLineChars="700"/>
              <w:textAlignment w:val="auto"/>
              <w:rPr>
                <w:rFonts w:ascii="宋体" w:hAnsi="宋体" w:eastAsia="宋体"/>
                <w:color w:val="auto"/>
                <w:szCs w:val="21"/>
                <w:highlight w:val="none"/>
              </w:rPr>
            </w:pPr>
            <w:r>
              <w:rPr>
                <w:rFonts w:hint="eastAsia" w:ascii="宋体" w:hAnsi="宋体" w:eastAsia="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企业资质等级</w:t>
            </w:r>
          </w:p>
        </w:tc>
        <w:tc>
          <w:tcPr>
            <w:tcW w:w="1917"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Merge w:val="restart"/>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其中</w:t>
            </w:r>
          </w:p>
        </w:tc>
        <w:tc>
          <w:tcPr>
            <w:tcW w:w="1493"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项目经理</w:t>
            </w:r>
          </w:p>
        </w:tc>
        <w:tc>
          <w:tcPr>
            <w:tcW w:w="2093" w:type="dxa"/>
            <w:gridSpan w:val="2"/>
            <w:vAlign w:val="center"/>
          </w:tcPr>
          <w:p>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营业执照号</w:t>
            </w:r>
          </w:p>
        </w:tc>
        <w:tc>
          <w:tcPr>
            <w:tcW w:w="1917"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Merge w:val="continue"/>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493"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高级职称人员</w:t>
            </w:r>
          </w:p>
        </w:tc>
        <w:tc>
          <w:tcPr>
            <w:tcW w:w="2093" w:type="dxa"/>
            <w:gridSpan w:val="2"/>
            <w:vAlign w:val="center"/>
          </w:tcPr>
          <w:p>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注册资金</w:t>
            </w:r>
          </w:p>
        </w:tc>
        <w:tc>
          <w:tcPr>
            <w:tcW w:w="1917"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Merge w:val="continue"/>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493"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中级职称人员</w:t>
            </w:r>
          </w:p>
        </w:tc>
        <w:tc>
          <w:tcPr>
            <w:tcW w:w="2093" w:type="dxa"/>
            <w:gridSpan w:val="2"/>
            <w:vAlign w:val="center"/>
          </w:tcPr>
          <w:p>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开户银行</w:t>
            </w:r>
          </w:p>
        </w:tc>
        <w:tc>
          <w:tcPr>
            <w:tcW w:w="1917"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Merge w:val="continue"/>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493"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初级职称人员</w:t>
            </w:r>
          </w:p>
        </w:tc>
        <w:tc>
          <w:tcPr>
            <w:tcW w:w="2093" w:type="dxa"/>
            <w:gridSpan w:val="2"/>
            <w:vAlign w:val="center"/>
          </w:tcPr>
          <w:p>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账号</w:t>
            </w:r>
          </w:p>
        </w:tc>
        <w:tc>
          <w:tcPr>
            <w:tcW w:w="1917"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Merge w:val="continue"/>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493"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技工</w:t>
            </w:r>
          </w:p>
        </w:tc>
        <w:tc>
          <w:tcPr>
            <w:tcW w:w="2093" w:type="dxa"/>
            <w:gridSpan w:val="2"/>
            <w:vAlign w:val="center"/>
          </w:tcPr>
          <w:p>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经营范围</w:t>
            </w:r>
          </w:p>
        </w:tc>
        <w:tc>
          <w:tcPr>
            <w:tcW w:w="6758" w:type="dxa"/>
            <w:gridSpan w:val="9"/>
            <w:vAlign w:val="center"/>
          </w:tcPr>
          <w:p>
            <w:pPr>
              <w:wordWrap/>
              <w:topLinePunct w:val="0"/>
              <w:autoSpaceDE w:val="0"/>
              <w:autoSpaceDN w:val="0"/>
              <w:bidi w:val="0"/>
              <w:adjustRightInd w:val="0"/>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备注</w:t>
            </w:r>
          </w:p>
        </w:tc>
        <w:tc>
          <w:tcPr>
            <w:tcW w:w="6758" w:type="dxa"/>
            <w:gridSpan w:val="9"/>
            <w:vAlign w:val="center"/>
          </w:tcPr>
          <w:p>
            <w:pPr>
              <w:wordWrap/>
              <w:topLinePunct w:val="0"/>
              <w:autoSpaceDE w:val="0"/>
              <w:autoSpaceDN w:val="0"/>
              <w:bidi w:val="0"/>
              <w:adjustRightInd w:val="0"/>
              <w:jc w:val="left"/>
              <w:textAlignment w:val="auto"/>
              <w:rPr>
                <w:rFonts w:ascii="宋体" w:hAnsi="宋体" w:eastAsia="宋体"/>
                <w:color w:val="auto"/>
                <w:szCs w:val="21"/>
                <w:highlight w:val="none"/>
              </w:rPr>
            </w:pPr>
          </w:p>
        </w:tc>
      </w:tr>
    </w:tbl>
    <w:p>
      <w:pPr>
        <w:wordWrap/>
        <w:topLinePunct w:val="0"/>
        <w:bidi w:val="0"/>
        <w:adjustRightInd w:val="0"/>
        <w:spacing w:line="400" w:lineRule="exact"/>
        <w:ind w:firstLine="420" w:firstLineChars="175"/>
        <w:jc w:val="left"/>
        <w:textAlignment w:val="auto"/>
        <w:rPr>
          <w:rFonts w:ascii="宋体" w:hAnsi="宋体" w:eastAsia="宋体"/>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175"/>
        <w:jc w:val="left"/>
        <w:textAlignment w:val="auto"/>
        <w:rPr>
          <w:rFonts w:ascii="宋体" w:hAnsi="宋体" w:eastAsia="宋体"/>
          <w:color w:val="auto"/>
          <w:sz w:val="24"/>
          <w:highlight w:val="none"/>
        </w:rPr>
      </w:pPr>
      <w:r>
        <w:rPr>
          <w:rFonts w:hint="eastAsia" w:ascii="宋体" w:hAnsi="宋体" w:eastAsia="宋体"/>
          <w:color w:val="auto"/>
          <w:sz w:val="24"/>
          <w:highlight w:val="none"/>
        </w:rPr>
        <w:t>申请人名称：XXXX（单位公章）</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175"/>
        <w:jc w:val="left"/>
        <w:textAlignment w:val="auto"/>
        <w:rPr>
          <w:rFonts w:ascii="宋体" w:hAnsi="宋体" w:eastAsia="宋体"/>
          <w:color w:val="auto"/>
          <w:sz w:val="24"/>
          <w:highlight w:val="none"/>
        </w:rPr>
      </w:pPr>
      <w:r>
        <w:rPr>
          <w:rFonts w:hint="eastAsia" w:ascii="宋体" w:hAnsi="宋体" w:eastAsia="宋体"/>
          <w:color w:val="auto"/>
          <w:sz w:val="24"/>
          <w:highlight w:val="none"/>
        </w:rPr>
        <w:t>法定代表人/</w:t>
      </w:r>
      <w:r>
        <w:rPr>
          <w:rFonts w:hint="eastAsia" w:ascii="宋体" w:hAnsi="宋体" w:eastAsia="宋体"/>
          <w:color w:val="auto"/>
          <w:sz w:val="24"/>
          <w:szCs w:val="24"/>
          <w:highlight w:val="none"/>
        </w:rPr>
        <w:t>单位负责人</w:t>
      </w:r>
      <w:r>
        <w:rPr>
          <w:rFonts w:hint="eastAsia" w:ascii="宋体" w:hAnsi="宋体" w:eastAsia="宋体"/>
          <w:color w:val="auto"/>
          <w:sz w:val="24"/>
          <w:highlight w:val="none"/>
        </w:rPr>
        <w:t>或授权代表（签字）：</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175"/>
        <w:jc w:val="left"/>
        <w:textAlignment w:val="auto"/>
        <w:rPr>
          <w:rFonts w:ascii="宋体" w:hAnsi="宋体" w:eastAsia="宋体"/>
          <w:b/>
          <w:color w:val="auto"/>
          <w:sz w:val="24"/>
          <w:highlight w:val="none"/>
        </w:rPr>
      </w:pPr>
      <w:r>
        <w:rPr>
          <w:rFonts w:hint="eastAsia" w:ascii="宋体" w:hAnsi="宋体" w:eastAsia="宋体"/>
          <w:color w:val="auto"/>
          <w:sz w:val="24"/>
          <w:highlight w:val="none"/>
        </w:rPr>
        <w:t>日期：</w:t>
      </w:r>
    </w:p>
    <w:p>
      <w:pPr>
        <w:keepNext w:val="0"/>
        <w:keepLines w:val="0"/>
        <w:pageBreakBefore w:val="0"/>
        <w:widowControl w:val="0"/>
        <w:kinsoku/>
        <w:wordWrap/>
        <w:overflowPunct/>
        <w:topLinePunct w:val="0"/>
        <w:autoSpaceDE/>
        <w:autoSpaceDN/>
        <w:bidi w:val="0"/>
        <w:snapToGrid/>
        <w:spacing w:line="560" w:lineRule="exact"/>
        <w:textAlignment w:val="auto"/>
        <w:rPr>
          <w:rFonts w:ascii="宋体" w:hAnsi="宋体" w:eastAsia="宋体"/>
          <w:color w:val="auto"/>
          <w:highlight w:val="none"/>
        </w:rPr>
      </w:pPr>
      <w:r>
        <w:rPr>
          <w:rFonts w:ascii="宋体" w:hAnsi="宋体" w:eastAsia="宋体"/>
          <w:color w:val="auto"/>
          <w:highlight w:val="none"/>
        </w:rPr>
        <w:br w:type="page"/>
      </w:r>
    </w:p>
    <w:p>
      <w:pPr>
        <w:pStyle w:val="3"/>
        <w:wordWrap/>
        <w:topLinePunct w:val="0"/>
        <w:bidi w:val="0"/>
        <w:spacing w:before="0" w:after="0" w:line="400" w:lineRule="exact"/>
        <w:jc w:val="center"/>
        <w:textAlignment w:val="auto"/>
        <w:rPr>
          <w:rFonts w:ascii="宋体" w:hAnsi="宋体" w:eastAsia="宋体"/>
          <w:color w:val="auto"/>
          <w:sz w:val="32"/>
          <w:highlight w:val="none"/>
        </w:rPr>
      </w:pPr>
      <w:bookmarkStart w:id="29" w:name="_Toc217446089"/>
      <w:r>
        <w:rPr>
          <w:rFonts w:hint="eastAsia" w:ascii="宋体" w:hAnsi="宋体" w:eastAsia="宋体"/>
          <w:color w:val="auto"/>
          <w:sz w:val="32"/>
          <w:highlight w:val="none"/>
        </w:rPr>
        <w:t>五、申请人类似项目业绩一览表</w:t>
      </w:r>
      <w:bookmarkEnd w:id="29"/>
    </w:p>
    <w:p>
      <w:pPr>
        <w:wordWrap/>
        <w:topLinePunct w:val="0"/>
        <w:bidi w:val="0"/>
        <w:spacing w:line="400" w:lineRule="exact"/>
        <w:textAlignment w:val="auto"/>
        <w:rPr>
          <w:rFonts w:ascii="宋体" w:hAnsi="宋体" w:eastAsia="宋体" w:cs="Arial"/>
          <w:color w:val="auto"/>
          <w:sz w:val="24"/>
          <w:highlight w:val="none"/>
        </w:rPr>
      </w:pPr>
    </w:p>
    <w:tbl>
      <w:tblPr>
        <w:tblStyle w:val="23"/>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wordWrap/>
              <w:topLinePunct w:val="0"/>
              <w:bidi w:val="0"/>
              <w:spacing w:line="400" w:lineRule="exact"/>
              <w:jc w:val="center"/>
              <w:textAlignment w:val="auto"/>
              <w:rPr>
                <w:rFonts w:ascii="宋体" w:hAnsi="宋体" w:eastAsia="宋体" w:cs="Arial"/>
                <w:b/>
                <w:color w:val="auto"/>
                <w:sz w:val="22"/>
                <w:highlight w:val="none"/>
              </w:rPr>
            </w:pPr>
            <w:r>
              <w:rPr>
                <w:rFonts w:hint="eastAsia" w:ascii="宋体" w:hAnsi="宋体" w:eastAsia="宋体" w:cs="Arial"/>
                <w:b/>
                <w:color w:val="auto"/>
                <w:sz w:val="22"/>
                <w:highlight w:val="none"/>
              </w:rPr>
              <w:t>年份</w:t>
            </w:r>
          </w:p>
        </w:tc>
        <w:tc>
          <w:tcPr>
            <w:tcW w:w="1681" w:type="dxa"/>
            <w:vAlign w:val="center"/>
          </w:tcPr>
          <w:p>
            <w:pPr>
              <w:wordWrap/>
              <w:topLinePunct w:val="0"/>
              <w:bidi w:val="0"/>
              <w:spacing w:line="400" w:lineRule="exact"/>
              <w:jc w:val="center"/>
              <w:textAlignment w:val="auto"/>
              <w:rPr>
                <w:rFonts w:ascii="宋体" w:hAnsi="宋体" w:eastAsia="宋体" w:cs="Arial"/>
                <w:b/>
                <w:color w:val="auto"/>
                <w:sz w:val="22"/>
                <w:highlight w:val="none"/>
              </w:rPr>
            </w:pPr>
            <w:r>
              <w:rPr>
                <w:rFonts w:hint="eastAsia" w:ascii="宋体" w:hAnsi="宋体" w:eastAsia="宋体" w:cs="Arial"/>
                <w:b/>
                <w:color w:val="auto"/>
                <w:sz w:val="22"/>
                <w:highlight w:val="none"/>
              </w:rPr>
              <w:t>用户名称</w:t>
            </w:r>
          </w:p>
        </w:tc>
        <w:tc>
          <w:tcPr>
            <w:tcW w:w="1541" w:type="dxa"/>
            <w:vAlign w:val="center"/>
          </w:tcPr>
          <w:p>
            <w:pPr>
              <w:wordWrap/>
              <w:topLinePunct w:val="0"/>
              <w:bidi w:val="0"/>
              <w:spacing w:line="400" w:lineRule="exact"/>
              <w:jc w:val="center"/>
              <w:textAlignment w:val="auto"/>
              <w:rPr>
                <w:rFonts w:ascii="宋体" w:hAnsi="宋体" w:eastAsia="宋体" w:cs="Arial"/>
                <w:b/>
                <w:color w:val="auto"/>
                <w:sz w:val="22"/>
                <w:highlight w:val="none"/>
              </w:rPr>
            </w:pPr>
            <w:r>
              <w:rPr>
                <w:rFonts w:ascii="宋体" w:hAnsi="宋体" w:eastAsia="宋体" w:cs="Arial"/>
                <w:b/>
                <w:color w:val="auto"/>
                <w:sz w:val="22"/>
                <w:highlight w:val="none"/>
              </w:rPr>
              <w:t>项目名称</w:t>
            </w:r>
          </w:p>
        </w:tc>
        <w:tc>
          <w:tcPr>
            <w:tcW w:w="1519" w:type="dxa"/>
            <w:vAlign w:val="center"/>
          </w:tcPr>
          <w:p>
            <w:pPr>
              <w:wordWrap/>
              <w:topLinePunct w:val="0"/>
              <w:bidi w:val="0"/>
              <w:spacing w:line="400" w:lineRule="exact"/>
              <w:ind w:left="1" w:leftChars="-28" w:hanging="60" w:hangingChars="27"/>
              <w:jc w:val="center"/>
              <w:textAlignment w:val="auto"/>
              <w:rPr>
                <w:rFonts w:ascii="宋体" w:hAnsi="宋体" w:eastAsia="宋体" w:cs="Arial"/>
                <w:b/>
                <w:color w:val="auto"/>
                <w:sz w:val="22"/>
                <w:highlight w:val="none"/>
              </w:rPr>
            </w:pPr>
            <w:r>
              <w:rPr>
                <w:rFonts w:ascii="宋体" w:hAnsi="宋体" w:eastAsia="宋体" w:cs="Arial"/>
                <w:b/>
                <w:color w:val="auto"/>
                <w:sz w:val="22"/>
                <w:highlight w:val="none"/>
              </w:rPr>
              <w:t>完成时间</w:t>
            </w:r>
          </w:p>
        </w:tc>
        <w:tc>
          <w:tcPr>
            <w:tcW w:w="1559" w:type="dxa"/>
            <w:vAlign w:val="center"/>
          </w:tcPr>
          <w:p>
            <w:pPr>
              <w:wordWrap/>
              <w:topLinePunct w:val="0"/>
              <w:bidi w:val="0"/>
              <w:spacing w:line="400" w:lineRule="exact"/>
              <w:jc w:val="center"/>
              <w:textAlignment w:val="auto"/>
              <w:rPr>
                <w:rFonts w:ascii="宋体" w:hAnsi="宋体" w:eastAsia="宋体" w:cs="Arial"/>
                <w:b/>
                <w:color w:val="auto"/>
                <w:sz w:val="22"/>
                <w:highlight w:val="none"/>
              </w:rPr>
            </w:pPr>
            <w:r>
              <w:rPr>
                <w:rFonts w:ascii="宋体" w:hAnsi="宋体" w:eastAsia="宋体" w:cs="Arial"/>
                <w:b/>
                <w:color w:val="auto"/>
                <w:sz w:val="22"/>
                <w:highlight w:val="none"/>
              </w:rPr>
              <w:t>合同金额</w:t>
            </w: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b/>
                <w:color w:val="auto"/>
                <w:sz w:val="22"/>
                <w:highlight w:val="none"/>
              </w:rPr>
            </w:pPr>
            <w:r>
              <w:rPr>
                <w:rFonts w:hint="eastAsia" w:ascii="宋体" w:hAnsi="宋体" w:eastAsia="宋体" w:cs="Arial"/>
                <w:b/>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bl>
    <w:p>
      <w:pPr>
        <w:wordWrap/>
        <w:topLinePunct w:val="0"/>
        <w:bidi w:val="0"/>
        <w:textAlignment w:val="auto"/>
        <w:rPr>
          <w:rFonts w:ascii="宋体" w:hAnsi="宋体" w:eastAsia="宋体"/>
          <w:color w:val="auto"/>
          <w:highlight w:val="none"/>
        </w:rPr>
      </w:pPr>
      <w:r>
        <w:rPr>
          <w:rFonts w:ascii="宋体" w:hAnsi="宋体" w:eastAsia="宋体"/>
          <w:color w:val="auto"/>
          <w:highlight w:val="none"/>
        </w:rPr>
        <w:br w:type="page"/>
      </w:r>
    </w:p>
    <w:p>
      <w:pPr>
        <w:pStyle w:val="3"/>
        <w:wordWrap/>
        <w:topLinePunct w:val="0"/>
        <w:bidi w:val="0"/>
        <w:spacing w:before="0" w:after="0" w:line="400" w:lineRule="exact"/>
        <w:jc w:val="center"/>
        <w:textAlignment w:val="auto"/>
        <w:rPr>
          <w:rFonts w:ascii="宋体" w:hAnsi="宋体" w:eastAsia="宋体"/>
          <w:color w:val="auto"/>
          <w:sz w:val="32"/>
          <w:highlight w:val="none"/>
        </w:rPr>
      </w:pPr>
      <w:r>
        <w:rPr>
          <w:rFonts w:hint="eastAsia" w:ascii="宋体" w:hAnsi="宋体" w:eastAsia="宋体"/>
          <w:color w:val="auto"/>
          <w:sz w:val="32"/>
          <w:highlight w:val="none"/>
        </w:rPr>
        <w:t>六、技术参数要求响应情况表</w:t>
      </w:r>
    </w:p>
    <w:p>
      <w:pPr>
        <w:wordWrap/>
        <w:topLinePunct w:val="0"/>
        <w:bidi w:val="0"/>
        <w:textAlignment w:val="auto"/>
        <w:rPr>
          <w:rFonts w:ascii="宋体" w:hAnsi="宋体" w:eastAsia="宋体"/>
          <w:color w:val="auto"/>
          <w:highlight w:val="none"/>
        </w:rPr>
      </w:pPr>
    </w:p>
    <w:tbl>
      <w:tblPr>
        <w:tblStyle w:val="23"/>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序号</w:t>
            </w:r>
          </w:p>
        </w:tc>
        <w:tc>
          <w:tcPr>
            <w:tcW w:w="2982" w:type="dxa"/>
            <w:vAlign w:val="center"/>
          </w:tcPr>
          <w:p>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比选文件要求</w:t>
            </w:r>
          </w:p>
        </w:tc>
        <w:tc>
          <w:tcPr>
            <w:tcW w:w="3180" w:type="dxa"/>
            <w:vAlign w:val="center"/>
          </w:tcPr>
          <w:p>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响应内容</w:t>
            </w:r>
          </w:p>
        </w:tc>
        <w:tc>
          <w:tcPr>
            <w:tcW w:w="2515" w:type="dxa"/>
            <w:vAlign w:val="center"/>
          </w:tcPr>
          <w:p>
            <w:pPr>
              <w:wordWrap/>
              <w:topLinePunct w:val="0"/>
              <w:bidi w:val="0"/>
              <w:jc w:val="center"/>
              <w:textAlignment w:val="auto"/>
              <w:rPr>
                <w:rFonts w:ascii="宋体" w:hAnsi="宋体" w:eastAsia="宋体" w:cs="仿宋"/>
                <w:b/>
                <w:bCs/>
                <w:color w:val="auto"/>
                <w:sz w:val="22"/>
                <w:highlight w:val="none"/>
              </w:rPr>
            </w:pPr>
            <w:r>
              <w:rPr>
                <w:rFonts w:hint="eastAsia" w:ascii="宋体" w:hAnsi="宋体" w:eastAsia="宋体" w:cs="仿宋"/>
                <w:b/>
                <w:bCs/>
                <w:color w:val="auto"/>
                <w:sz w:val="22"/>
                <w:highlight w:val="none"/>
              </w:rPr>
              <w:t>差异说明</w:t>
            </w:r>
          </w:p>
          <w:p>
            <w:pPr>
              <w:wordWrap/>
              <w:topLinePunct w:val="0"/>
              <w:bidi w:val="0"/>
              <w:jc w:val="center"/>
              <w:textAlignment w:val="auto"/>
              <w:rPr>
                <w:rFonts w:ascii="宋体" w:hAnsi="宋体" w:eastAsia="宋体" w:cs="仿宋"/>
                <w:b/>
                <w:bCs/>
                <w:color w:val="auto"/>
                <w:sz w:val="22"/>
                <w:highlight w:val="none"/>
              </w:rPr>
            </w:pPr>
            <w:r>
              <w:rPr>
                <w:rFonts w:hint="eastAsia" w:ascii="宋体" w:hAnsi="宋体" w:eastAsia="宋体" w:cs="仿宋"/>
                <w:b/>
                <w:bCs/>
                <w:color w:val="auto"/>
                <w:sz w:val="22"/>
                <w:highlight w:val="none"/>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3"/>
              <w:wordWrap/>
              <w:topLinePunct w:val="0"/>
              <w:bidi w:val="0"/>
              <w:spacing w:line="360" w:lineRule="auto"/>
              <w:jc w:val="center"/>
              <w:textAlignment w:val="auto"/>
              <w:rPr>
                <w:rFonts w:ascii="宋体" w:hAnsi="宋体" w:eastAsia="宋体" w:cs="仿宋"/>
                <w:color w:val="auto"/>
                <w:sz w:val="21"/>
                <w:szCs w:val="21"/>
                <w:highlight w:val="none"/>
              </w:rPr>
            </w:pPr>
          </w:p>
        </w:tc>
        <w:tc>
          <w:tcPr>
            <w:tcW w:w="3180" w:type="dxa"/>
            <w:vAlign w:val="center"/>
          </w:tcPr>
          <w:p>
            <w:pPr>
              <w:pStyle w:val="43"/>
              <w:wordWrap/>
              <w:topLinePunct w:val="0"/>
              <w:bidi w:val="0"/>
              <w:spacing w:line="360" w:lineRule="auto"/>
              <w:jc w:val="center"/>
              <w:textAlignment w:val="auto"/>
              <w:rPr>
                <w:rFonts w:ascii="宋体" w:hAnsi="宋体" w:eastAsia="宋体" w:cs="仿宋"/>
                <w:color w:val="auto"/>
                <w:sz w:val="21"/>
                <w:szCs w:val="21"/>
                <w:highlight w:val="none"/>
              </w:rPr>
            </w:pPr>
          </w:p>
        </w:tc>
        <w:tc>
          <w:tcPr>
            <w:tcW w:w="2515" w:type="dxa"/>
            <w:vAlign w:val="center"/>
          </w:tcPr>
          <w:p>
            <w:pPr>
              <w:pStyle w:val="43"/>
              <w:wordWrap/>
              <w:topLinePunct w:val="0"/>
              <w:bidi w:val="0"/>
              <w:spacing w:line="360" w:lineRule="auto"/>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r>
    </w:tbl>
    <w:p>
      <w:pPr>
        <w:wordWrap/>
        <w:topLinePunct w:val="0"/>
        <w:bidi w:val="0"/>
        <w:ind w:firstLine="482" w:firstLineChars="200"/>
        <w:textAlignment w:val="auto"/>
        <w:rPr>
          <w:rFonts w:ascii="宋体" w:hAnsi="宋体" w:eastAsia="宋体"/>
          <w:b/>
          <w:color w:val="auto"/>
          <w:sz w:val="24"/>
          <w:highlight w:val="none"/>
        </w:rPr>
      </w:pPr>
    </w:p>
    <w:p>
      <w:pPr>
        <w:wordWrap/>
        <w:topLinePunct w:val="0"/>
        <w:bidi w:val="0"/>
        <w:spacing w:line="520" w:lineRule="exact"/>
        <w:ind w:firstLine="482" w:firstLineChars="200"/>
        <w:textAlignment w:val="auto"/>
        <w:rPr>
          <w:rFonts w:ascii="宋体" w:hAnsi="宋体" w:eastAsia="宋体"/>
          <w:b/>
          <w:bCs/>
          <w:color w:val="auto"/>
          <w:sz w:val="24"/>
          <w:highlight w:val="none"/>
        </w:rPr>
      </w:pPr>
      <w:r>
        <w:rPr>
          <w:rFonts w:hint="eastAsia" w:ascii="宋体" w:hAnsi="宋体" w:eastAsia="宋体"/>
          <w:b/>
          <w:bCs/>
          <w:color w:val="auto"/>
          <w:sz w:val="24"/>
          <w:highlight w:val="none"/>
        </w:rPr>
        <w:t>注：申请人按照比选文件“第四章”“技术参数要求”的全部逐项梳理填写本表。</w:t>
      </w:r>
    </w:p>
    <w:p>
      <w:pPr>
        <w:wordWrap/>
        <w:topLinePunct w:val="0"/>
        <w:bidi w:val="0"/>
        <w:adjustRightInd w:val="0"/>
        <w:spacing w:line="400" w:lineRule="exact"/>
        <w:ind w:firstLine="480" w:firstLineChars="200"/>
        <w:jc w:val="left"/>
        <w:textAlignment w:val="auto"/>
        <w:rPr>
          <w:rFonts w:ascii="宋体" w:hAnsi="宋体" w:eastAsia="宋体"/>
          <w:color w:val="auto"/>
          <w:sz w:val="24"/>
          <w:highlight w:val="none"/>
        </w:rPr>
      </w:pPr>
    </w:p>
    <w:p>
      <w:pPr>
        <w:wordWrap/>
        <w:topLinePunct w:val="0"/>
        <w:bidi w:val="0"/>
        <w:adjustRightInd w:val="0"/>
        <w:spacing w:line="560" w:lineRule="exact"/>
        <w:ind w:firstLine="480" w:firstLineChars="200"/>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t>申请人名称：XXX（盖单位公章）</w:t>
      </w:r>
    </w:p>
    <w:p>
      <w:pPr>
        <w:wordWrap/>
        <w:topLinePunct w:val="0"/>
        <w:bidi w:val="0"/>
        <w:adjustRightInd w:val="0"/>
        <w:spacing w:line="560" w:lineRule="exact"/>
        <w:ind w:firstLine="480" w:firstLineChars="200"/>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t>法定代表人/单位负责人或授权代表（签字或加盖个人印章）：XXX</w:t>
      </w:r>
    </w:p>
    <w:p>
      <w:pPr>
        <w:wordWrap/>
        <w:topLinePunct w:val="0"/>
        <w:bidi w:val="0"/>
        <w:adjustRightInd w:val="0"/>
        <w:spacing w:line="560" w:lineRule="exact"/>
        <w:ind w:firstLine="480" w:firstLineChars="200"/>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t>日期：XXX年XXX月XXX日</w:t>
      </w:r>
    </w:p>
    <w:p>
      <w:pPr>
        <w:wordWrap/>
        <w:topLinePunct w:val="0"/>
        <w:bidi w:val="0"/>
        <w:adjustRightInd w:val="0"/>
        <w:spacing w:line="560" w:lineRule="exact"/>
        <w:ind w:firstLine="480" w:firstLineChars="200"/>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br w:type="page"/>
      </w:r>
    </w:p>
    <w:p>
      <w:pPr>
        <w:pStyle w:val="3"/>
        <w:wordWrap/>
        <w:topLinePunct w:val="0"/>
        <w:bidi w:val="0"/>
        <w:spacing w:before="0" w:after="0" w:line="400" w:lineRule="exact"/>
        <w:jc w:val="center"/>
        <w:textAlignment w:val="auto"/>
        <w:rPr>
          <w:rFonts w:ascii="宋体" w:hAnsi="宋体" w:eastAsia="宋体"/>
          <w:color w:val="auto"/>
          <w:sz w:val="32"/>
          <w:highlight w:val="none"/>
        </w:rPr>
      </w:pPr>
      <w:r>
        <w:rPr>
          <w:rFonts w:hint="eastAsia" w:ascii="宋体" w:hAnsi="宋体" w:eastAsia="宋体"/>
          <w:color w:val="auto"/>
          <w:sz w:val="32"/>
          <w:highlight w:val="none"/>
        </w:rPr>
        <w:t>七、商务应答表</w:t>
      </w:r>
    </w:p>
    <w:tbl>
      <w:tblPr>
        <w:tblStyle w:val="23"/>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序号</w:t>
            </w:r>
          </w:p>
        </w:tc>
        <w:tc>
          <w:tcPr>
            <w:tcW w:w="3689" w:type="dxa"/>
            <w:vAlign w:val="center"/>
          </w:tcPr>
          <w:p>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比选文件要求</w:t>
            </w:r>
          </w:p>
        </w:tc>
        <w:tc>
          <w:tcPr>
            <w:tcW w:w="2263" w:type="dxa"/>
            <w:vAlign w:val="center"/>
          </w:tcPr>
          <w:p>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响应内容</w:t>
            </w:r>
          </w:p>
        </w:tc>
        <w:tc>
          <w:tcPr>
            <w:tcW w:w="2263" w:type="dxa"/>
            <w:vAlign w:val="center"/>
          </w:tcPr>
          <w:p>
            <w:pPr>
              <w:wordWrap/>
              <w:topLinePunct w:val="0"/>
              <w:bidi w:val="0"/>
              <w:jc w:val="center"/>
              <w:textAlignment w:val="auto"/>
              <w:rPr>
                <w:rFonts w:ascii="宋体" w:hAnsi="宋体" w:eastAsia="宋体" w:cs="仿宋"/>
                <w:b/>
                <w:bCs/>
                <w:color w:val="auto"/>
                <w:sz w:val="22"/>
                <w:highlight w:val="none"/>
              </w:rPr>
            </w:pPr>
            <w:r>
              <w:rPr>
                <w:rFonts w:hint="eastAsia" w:ascii="宋体" w:hAnsi="宋体" w:eastAsia="宋体" w:cs="仿宋"/>
                <w:b/>
                <w:bCs/>
                <w:color w:val="auto"/>
                <w:sz w:val="22"/>
                <w:highlight w:val="none"/>
              </w:rPr>
              <w:t>差异说明</w:t>
            </w:r>
          </w:p>
          <w:p>
            <w:pPr>
              <w:wordWrap/>
              <w:topLinePunct w:val="0"/>
              <w:bidi w:val="0"/>
              <w:jc w:val="center"/>
              <w:textAlignment w:val="auto"/>
              <w:rPr>
                <w:rFonts w:ascii="宋体" w:hAnsi="宋体" w:eastAsia="宋体" w:cs="仿宋"/>
                <w:b/>
                <w:bCs/>
                <w:color w:val="auto"/>
                <w:sz w:val="22"/>
                <w:highlight w:val="none"/>
              </w:rPr>
            </w:pPr>
            <w:r>
              <w:rPr>
                <w:rFonts w:hint="eastAsia" w:ascii="宋体" w:hAnsi="宋体" w:eastAsia="宋体" w:cs="仿宋"/>
                <w:b/>
                <w:bCs/>
                <w:color w:val="auto"/>
                <w:sz w:val="22"/>
                <w:highlight w:val="none"/>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3"/>
              <w:wordWrap/>
              <w:topLinePunct w:val="0"/>
              <w:bidi w:val="0"/>
              <w:spacing w:line="360" w:lineRule="auto"/>
              <w:jc w:val="center"/>
              <w:textAlignment w:val="auto"/>
              <w:rPr>
                <w:rFonts w:ascii="宋体" w:hAnsi="宋体" w:eastAsia="宋体" w:cs="仿宋"/>
                <w:color w:val="auto"/>
                <w:sz w:val="21"/>
                <w:szCs w:val="21"/>
                <w:highlight w:val="none"/>
              </w:rPr>
            </w:pPr>
          </w:p>
        </w:tc>
        <w:tc>
          <w:tcPr>
            <w:tcW w:w="2263" w:type="dxa"/>
            <w:vAlign w:val="center"/>
          </w:tcPr>
          <w:p>
            <w:pPr>
              <w:pStyle w:val="43"/>
              <w:wordWrap/>
              <w:topLinePunct w:val="0"/>
              <w:bidi w:val="0"/>
              <w:spacing w:line="360" w:lineRule="auto"/>
              <w:jc w:val="center"/>
              <w:textAlignment w:val="auto"/>
              <w:rPr>
                <w:rFonts w:ascii="宋体" w:hAnsi="宋体" w:eastAsia="宋体" w:cs="仿宋"/>
                <w:color w:val="auto"/>
                <w:sz w:val="21"/>
                <w:szCs w:val="21"/>
                <w:highlight w:val="none"/>
              </w:rPr>
            </w:pPr>
          </w:p>
        </w:tc>
        <w:tc>
          <w:tcPr>
            <w:tcW w:w="2263" w:type="dxa"/>
            <w:vAlign w:val="center"/>
          </w:tcPr>
          <w:p>
            <w:pPr>
              <w:pStyle w:val="43"/>
              <w:wordWrap/>
              <w:topLinePunct w:val="0"/>
              <w:bidi w:val="0"/>
              <w:spacing w:line="360" w:lineRule="auto"/>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3"/>
              <w:wordWrap/>
              <w:topLinePunct w:val="0"/>
              <w:bidi w:val="0"/>
              <w:jc w:val="center"/>
              <w:textAlignment w:val="auto"/>
              <w:rPr>
                <w:rFonts w:ascii="宋体" w:hAnsi="宋体" w:eastAsia="宋体" w:cs="仿宋"/>
                <w:color w:val="auto"/>
                <w:sz w:val="21"/>
                <w:szCs w:val="21"/>
                <w:highlight w:val="none"/>
              </w:rPr>
            </w:pPr>
          </w:p>
        </w:tc>
      </w:tr>
    </w:tbl>
    <w:p>
      <w:pPr>
        <w:wordWrap/>
        <w:topLinePunct w:val="0"/>
        <w:bidi w:val="0"/>
        <w:spacing w:line="560" w:lineRule="exact"/>
        <w:ind w:firstLine="482" w:firstLineChars="200"/>
        <w:textAlignment w:val="auto"/>
        <w:rPr>
          <w:rFonts w:ascii="宋体" w:hAnsi="宋体" w:eastAsia="宋体"/>
          <w:b/>
          <w:bCs/>
          <w:color w:val="auto"/>
          <w:sz w:val="24"/>
          <w:highlight w:val="none"/>
        </w:rPr>
      </w:pPr>
      <w:r>
        <w:rPr>
          <w:rFonts w:hint="eastAsia" w:ascii="宋体" w:hAnsi="宋体" w:eastAsia="宋体"/>
          <w:b/>
          <w:bCs/>
          <w:color w:val="auto"/>
          <w:sz w:val="24"/>
          <w:highlight w:val="none"/>
        </w:rPr>
        <w:t>注：申请人按照比选文件“第四章”“商务要求”的全部逐项梳理填写本表。</w:t>
      </w:r>
    </w:p>
    <w:p>
      <w:pPr>
        <w:wordWrap/>
        <w:topLinePunct w:val="0"/>
        <w:bidi w:val="0"/>
        <w:adjustRightInd w:val="0"/>
        <w:spacing w:line="560" w:lineRule="exact"/>
        <w:ind w:firstLine="480" w:firstLineChars="200"/>
        <w:jc w:val="left"/>
        <w:textAlignment w:val="auto"/>
        <w:rPr>
          <w:rFonts w:ascii="宋体" w:hAnsi="宋体" w:eastAsia="宋体"/>
          <w:color w:val="auto"/>
          <w:sz w:val="24"/>
          <w:highlight w:val="none"/>
        </w:rPr>
      </w:pPr>
    </w:p>
    <w:p>
      <w:pPr>
        <w:wordWrap/>
        <w:topLinePunct w:val="0"/>
        <w:bidi w:val="0"/>
        <w:adjustRightInd w:val="0"/>
        <w:spacing w:line="560" w:lineRule="exact"/>
        <w:ind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申请人名称：XXX（盖单位公章）</w:t>
      </w:r>
    </w:p>
    <w:p>
      <w:pPr>
        <w:wordWrap/>
        <w:topLinePunct w:val="0"/>
        <w:bidi w:val="0"/>
        <w:adjustRightInd w:val="0"/>
        <w:spacing w:line="560" w:lineRule="exact"/>
        <w:ind w:firstLine="480" w:firstLineChars="200"/>
        <w:jc w:val="left"/>
        <w:textAlignment w:val="auto"/>
        <w:rPr>
          <w:rFonts w:ascii="宋体" w:hAnsi="宋体" w:eastAsia="宋体"/>
          <w:bCs/>
          <w:color w:val="auto"/>
          <w:sz w:val="24"/>
          <w:highlight w:val="none"/>
        </w:rPr>
      </w:pPr>
      <w:r>
        <w:rPr>
          <w:rFonts w:hint="eastAsia" w:ascii="宋体" w:hAnsi="宋体" w:eastAsia="宋体"/>
          <w:bCs/>
          <w:color w:val="auto"/>
          <w:sz w:val="24"/>
          <w:highlight w:val="none"/>
        </w:rPr>
        <w:t>法定代表人/单位负责人或授权代表</w:t>
      </w:r>
      <w:r>
        <w:rPr>
          <w:rFonts w:hint="eastAsia" w:ascii="宋体" w:hAnsi="宋体" w:eastAsia="宋体"/>
          <w:color w:val="auto"/>
          <w:sz w:val="24"/>
          <w:highlight w:val="none"/>
        </w:rPr>
        <w:t>（签字或加盖个人印章）</w:t>
      </w:r>
      <w:r>
        <w:rPr>
          <w:rFonts w:hint="eastAsia" w:ascii="宋体" w:hAnsi="宋体" w:eastAsia="宋体"/>
          <w:bCs/>
          <w:color w:val="auto"/>
          <w:sz w:val="24"/>
          <w:highlight w:val="none"/>
        </w:rPr>
        <w:t>：XXX</w:t>
      </w:r>
    </w:p>
    <w:p>
      <w:pPr>
        <w:wordWrap/>
        <w:topLinePunct w:val="0"/>
        <w:bidi w:val="0"/>
        <w:spacing w:line="560" w:lineRule="exact"/>
        <w:ind w:firstLine="480" w:firstLineChars="200"/>
        <w:textAlignment w:val="auto"/>
        <w:rPr>
          <w:rFonts w:ascii="宋体" w:hAnsi="宋体" w:eastAsia="宋体"/>
          <w:bCs/>
          <w:color w:val="auto"/>
          <w:sz w:val="24"/>
          <w:highlight w:val="none"/>
        </w:rPr>
      </w:pPr>
      <w:r>
        <w:rPr>
          <w:rFonts w:hint="eastAsia" w:ascii="宋体" w:hAnsi="宋体" w:eastAsia="宋体"/>
          <w:bCs/>
          <w:color w:val="auto"/>
          <w:sz w:val="24"/>
          <w:highlight w:val="none"/>
        </w:rPr>
        <w:t>日期：XXX年XXX月XXX日</w:t>
      </w:r>
    </w:p>
    <w:p>
      <w:pPr>
        <w:wordWrap/>
        <w:topLinePunct w:val="0"/>
        <w:bidi w:val="0"/>
        <w:spacing w:line="560" w:lineRule="exact"/>
        <w:ind w:firstLine="200"/>
        <w:textAlignment w:val="auto"/>
        <w:rPr>
          <w:rFonts w:ascii="宋体" w:hAnsi="宋体" w:eastAsia="宋体"/>
          <w:bCs/>
          <w:color w:val="auto"/>
          <w:sz w:val="24"/>
          <w:highlight w:val="none"/>
        </w:rPr>
      </w:pPr>
      <w:r>
        <w:rPr>
          <w:rFonts w:hint="eastAsia" w:ascii="宋体" w:hAnsi="宋体" w:eastAsia="宋体"/>
          <w:bCs/>
          <w:color w:val="auto"/>
          <w:sz w:val="24"/>
          <w:highlight w:val="none"/>
        </w:rPr>
        <w:br w:type="page"/>
      </w:r>
    </w:p>
    <w:p>
      <w:pPr>
        <w:pStyle w:val="3"/>
        <w:wordWrap/>
        <w:topLinePunct w:val="0"/>
        <w:bidi w:val="0"/>
        <w:spacing w:before="0" w:after="0" w:line="400" w:lineRule="exact"/>
        <w:jc w:val="center"/>
        <w:textAlignment w:val="auto"/>
        <w:rPr>
          <w:rFonts w:ascii="宋体" w:hAnsi="宋体" w:eastAsia="宋体"/>
          <w:color w:val="auto"/>
          <w:sz w:val="32"/>
          <w:highlight w:val="none"/>
        </w:rPr>
      </w:pPr>
      <w:r>
        <w:rPr>
          <w:rFonts w:hint="eastAsia" w:ascii="宋体" w:hAnsi="宋体" w:eastAsia="宋体"/>
          <w:color w:val="auto"/>
          <w:sz w:val="32"/>
          <w:highlight w:val="none"/>
        </w:rPr>
        <w:t xml:space="preserve">八、报价一览表 </w:t>
      </w:r>
    </w:p>
    <w:p>
      <w:pPr>
        <w:wordWrap/>
        <w:topLinePunct w:val="0"/>
        <w:bidi w:val="0"/>
        <w:textAlignment w:val="auto"/>
        <w:rPr>
          <w:rFonts w:ascii="宋体" w:hAnsi="宋体" w:eastAsia="宋体" w:cs="仿宋"/>
          <w:color w:val="auto"/>
          <w:sz w:val="24"/>
          <w:szCs w:val="24"/>
          <w:highlight w:val="none"/>
        </w:rPr>
      </w:pPr>
    </w:p>
    <w:p>
      <w:pPr>
        <w:wordWrap/>
        <w:topLinePunct w:val="0"/>
        <w:bidi w:val="0"/>
        <w:textAlignment w:val="auto"/>
        <w:rPr>
          <w:rFonts w:ascii="宋体" w:hAnsi="宋体" w:eastAsia="宋体"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项目名称：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项目编号：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包号：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wordWrap/>
              <w:topLinePunct w:val="0"/>
              <w:bidi w:val="0"/>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项目名称</w:t>
            </w:r>
          </w:p>
        </w:tc>
        <w:tc>
          <w:tcPr>
            <w:tcW w:w="6840" w:type="dxa"/>
            <w:vAlign w:val="center"/>
          </w:tcPr>
          <w:p>
            <w:pPr>
              <w:wordWrap/>
              <w:topLinePunct w:val="0"/>
              <w:bidi w:val="0"/>
              <w:textAlignment w:val="auto"/>
              <w:rPr>
                <w:rFonts w:hint="eastAsia" w:ascii="宋体" w:hAnsi="宋体" w:eastAsia="宋体"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wordWrap/>
              <w:topLinePunct w:val="0"/>
              <w:bidi w:val="0"/>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投标</w:t>
            </w:r>
            <w:r>
              <w:rPr>
                <w:rFonts w:hint="eastAsia" w:ascii="宋体" w:hAnsi="宋体" w:eastAsia="宋体" w:cs="仿宋"/>
                <w:color w:val="auto"/>
                <w:sz w:val="24"/>
                <w:szCs w:val="24"/>
                <w:highlight w:val="none"/>
                <w:lang w:val="en-US" w:eastAsia="zh-CN"/>
              </w:rPr>
              <w:t>报</w:t>
            </w:r>
            <w:r>
              <w:rPr>
                <w:rFonts w:hint="eastAsia" w:ascii="宋体" w:hAnsi="宋体" w:eastAsia="宋体" w:cs="仿宋"/>
                <w:color w:val="auto"/>
                <w:sz w:val="24"/>
                <w:szCs w:val="24"/>
                <w:highlight w:val="none"/>
              </w:rPr>
              <w:t>价</w:t>
            </w:r>
          </w:p>
        </w:tc>
        <w:tc>
          <w:tcPr>
            <w:tcW w:w="6840" w:type="dxa"/>
            <w:vAlign w:val="center"/>
          </w:tcPr>
          <w:p>
            <w:pPr>
              <w:spacing w:after="156" w:afterLines="50" w:line="500" w:lineRule="exact"/>
              <w:ind w:firstLine="480" w:firstLineChars="200"/>
              <w:rPr>
                <w:rFonts w:hint="eastAsia" w:ascii="宋体" w:hAnsi="宋体" w:eastAsia="宋体" w:cs="仿宋"/>
                <w:color w:val="auto"/>
                <w:sz w:val="24"/>
                <w:szCs w:val="24"/>
                <w:highlight w:val="none"/>
                <w:lang w:eastAsia="zh-CN"/>
              </w:rPr>
            </w:pPr>
            <w:r>
              <w:rPr>
                <w:rFonts w:hint="eastAsia" w:ascii="宋体" w:hAnsi="宋体" w:eastAsia="宋体" w:cs="仿宋"/>
                <w:color w:val="auto"/>
                <w:sz w:val="24"/>
                <w:szCs w:val="24"/>
                <w:highlight w:val="none"/>
              </w:rPr>
              <w:t>1.我方自愿按照招标文件规定的各项要求向采购人提供所需服务，投标报价如下</w:t>
            </w:r>
            <w:r>
              <w:rPr>
                <w:rFonts w:hint="eastAsia" w:ascii="宋体" w:hAnsi="宋体" w:eastAsia="宋体" w:cs="仿宋"/>
                <w:color w:val="auto"/>
                <w:sz w:val="24"/>
                <w:szCs w:val="24"/>
                <w:highlight w:val="none"/>
                <w:lang w:eastAsia="zh-CN"/>
              </w:rPr>
              <w:t>：</w:t>
            </w:r>
            <w:r>
              <w:rPr>
                <w:rFonts w:hint="eastAsia" w:ascii="宋体" w:hAnsi="宋体" w:eastAsia="宋体" w:cs="仿宋"/>
                <w:color w:val="auto"/>
                <w:sz w:val="24"/>
                <w:szCs w:val="24"/>
                <w:highlight w:val="none"/>
              </w:rPr>
              <w:t>以《招标代理服务收费管理暂行办法》（计价格[2002]1980号）规定收费标准的：</w:t>
            </w:r>
            <w:r>
              <w:rPr>
                <w:rFonts w:hint="eastAsia" w:ascii="宋体" w:hAnsi="宋体" w:eastAsia="宋体" w:cs="仿宋"/>
                <w:color w:val="auto"/>
                <w:sz w:val="24"/>
                <w:szCs w:val="24"/>
                <w:highlight w:val="none"/>
                <w:u w:val="single"/>
              </w:rPr>
              <w:t xml:space="preserve">    </w:t>
            </w:r>
            <w:r>
              <w:rPr>
                <w:rFonts w:hint="eastAsia" w:ascii="宋体" w:hAnsi="宋体" w:eastAsia="宋体" w:cs="仿宋"/>
                <w:color w:val="auto"/>
                <w:sz w:val="24"/>
                <w:szCs w:val="24"/>
                <w:highlight w:val="none"/>
              </w:rPr>
              <w:t>%</w:t>
            </w:r>
            <w:r>
              <w:rPr>
                <w:rFonts w:hint="eastAsia" w:ascii="宋体" w:hAnsi="宋体" w:eastAsia="宋体" w:cs="仿宋"/>
                <w:color w:val="auto"/>
                <w:sz w:val="24"/>
                <w:szCs w:val="24"/>
                <w:highlight w:val="none"/>
                <w:lang w:eastAsia="zh-CN"/>
              </w:rPr>
              <w:t>。</w:t>
            </w:r>
          </w:p>
          <w:p>
            <w:pPr>
              <w:wordWrap/>
              <w:topLinePunct w:val="0"/>
              <w:bidi w:val="0"/>
              <w:textAlignment w:val="auto"/>
              <w:rPr>
                <w:rFonts w:hint="eastAsia" w:ascii="宋体" w:hAnsi="宋体" w:eastAsia="宋体"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wordWrap/>
              <w:topLinePunct w:val="0"/>
              <w:bidi w:val="0"/>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服务</w:t>
            </w:r>
            <w:r>
              <w:rPr>
                <w:rFonts w:hint="eastAsia" w:ascii="宋体" w:hAnsi="宋体" w:eastAsia="宋体" w:cs="仿宋"/>
                <w:color w:val="auto"/>
                <w:sz w:val="24"/>
                <w:szCs w:val="24"/>
                <w:highlight w:val="none"/>
              </w:rPr>
              <w:t>周期</w:t>
            </w:r>
          </w:p>
        </w:tc>
        <w:tc>
          <w:tcPr>
            <w:tcW w:w="6840" w:type="dxa"/>
            <w:vAlign w:val="center"/>
          </w:tcPr>
          <w:p>
            <w:pPr>
              <w:wordWrap/>
              <w:topLinePunct w:val="0"/>
              <w:bidi w:val="0"/>
              <w:textAlignment w:val="auto"/>
              <w:rPr>
                <w:rFonts w:hint="eastAsia" w:ascii="宋体" w:hAnsi="宋体" w:eastAsia="宋体"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wordWrap/>
              <w:topLinePunct w:val="0"/>
              <w:bidi w:val="0"/>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备    注</w:t>
            </w:r>
          </w:p>
        </w:tc>
        <w:tc>
          <w:tcPr>
            <w:tcW w:w="6840" w:type="dxa"/>
            <w:vAlign w:val="center"/>
          </w:tcPr>
          <w:p>
            <w:pPr>
              <w:wordWrap/>
              <w:topLinePunct w:val="0"/>
              <w:bidi w:val="0"/>
              <w:textAlignment w:val="auto"/>
              <w:rPr>
                <w:rFonts w:hint="eastAsia" w:ascii="宋体" w:hAnsi="宋体" w:eastAsia="宋体" w:cs="仿宋"/>
                <w:color w:val="auto"/>
                <w:sz w:val="24"/>
                <w:szCs w:val="24"/>
                <w:highlight w:val="none"/>
              </w:rPr>
            </w:pPr>
          </w:p>
        </w:tc>
      </w:tr>
    </w:tbl>
    <w:p>
      <w:pPr>
        <w:wordWrap/>
        <w:topLinePunct w:val="0"/>
        <w:bidi w:val="0"/>
        <w:textAlignment w:val="auto"/>
        <w:rPr>
          <w:rFonts w:ascii="宋体" w:hAnsi="宋体" w:eastAsia="宋体"/>
          <w:color w:val="auto"/>
          <w:highlight w:val="none"/>
        </w:rPr>
      </w:pPr>
    </w:p>
    <w:p>
      <w:pPr>
        <w:pStyle w:val="22"/>
        <w:wordWrap/>
        <w:topLinePunct w:val="0"/>
        <w:bidi w:val="0"/>
        <w:spacing w:after="0"/>
        <w:textAlignment w:val="auto"/>
        <w:rPr>
          <w:rFonts w:ascii="宋体" w:hAnsi="宋体" w:eastAsia="宋体"/>
          <w:color w:val="auto"/>
          <w:highlight w:val="none"/>
        </w:rPr>
      </w:pPr>
    </w:p>
    <w:p>
      <w:pPr>
        <w:pStyle w:val="22"/>
        <w:wordWrap/>
        <w:topLinePunct w:val="0"/>
        <w:bidi w:val="0"/>
        <w:spacing w:after="0"/>
        <w:textAlignment w:val="auto"/>
        <w:rPr>
          <w:rFonts w:ascii="宋体" w:hAnsi="宋体" w:eastAsia="宋体"/>
          <w:color w:val="auto"/>
          <w:highlight w:val="none"/>
        </w:rPr>
      </w:pPr>
    </w:p>
    <w:p>
      <w:pPr>
        <w:pStyle w:val="22"/>
        <w:wordWrap/>
        <w:topLinePunct w:val="0"/>
        <w:bidi w:val="0"/>
        <w:spacing w:after="0"/>
        <w:textAlignment w:val="auto"/>
        <w:rPr>
          <w:rFonts w:ascii="宋体" w:hAnsi="宋体" w:eastAsia="宋体"/>
          <w:color w:val="auto"/>
          <w:highlight w:val="none"/>
        </w:rPr>
      </w:pPr>
    </w:p>
    <w:p>
      <w:pPr>
        <w:pStyle w:val="22"/>
        <w:wordWrap/>
        <w:topLinePunct w:val="0"/>
        <w:bidi w:val="0"/>
        <w:spacing w:after="0"/>
        <w:textAlignment w:val="auto"/>
        <w:rPr>
          <w:rFonts w:ascii="宋体" w:hAnsi="宋体" w:eastAsia="宋体"/>
          <w:color w:val="auto"/>
          <w:highlight w:val="none"/>
        </w:rPr>
      </w:pPr>
    </w:p>
    <w:p>
      <w:pPr>
        <w:pStyle w:val="22"/>
        <w:wordWrap/>
        <w:topLinePunct w:val="0"/>
        <w:bidi w:val="0"/>
        <w:spacing w:after="0"/>
        <w:textAlignment w:val="auto"/>
        <w:rPr>
          <w:rFonts w:ascii="宋体" w:hAnsi="宋体" w:eastAsia="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eastAsia="宋体" w:cs="华文仿宋"/>
          <w:color w:val="auto"/>
          <w:sz w:val="24"/>
          <w:highlight w:val="none"/>
        </w:rPr>
      </w:pPr>
      <w:r>
        <w:rPr>
          <w:rFonts w:hint="eastAsia" w:ascii="宋体" w:hAnsi="宋体" w:eastAsia="宋体" w:cs="华文仿宋"/>
          <w:color w:val="auto"/>
          <w:sz w:val="24"/>
          <w:highlight w:val="none"/>
        </w:rPr>
        <w:t>申请人名称</w:t>
      </w:r>
      <w:r>
        <w:rPr>
          <w:rFonts w:hint="eastAsia" w:ascii="宋体" w:hAnsi="宋体" w:eastAsia="宋体" w:cs="华文仿宋"/>
          <w:color w:val="auto"/>
          <w:kern w:val="0"/>
          <w:sz w:val="24"/>
          <w:highlight w:val="none"/>
        </w:rPr>
        <w:t>（加盖公章）</w:t>
      </w:r>
      <w:r>
        <w:rPr>
          <w:rFonts w:hint="eastAsia" w:ascii="宋体" w:hAnsi="宋体" w:eastAsia="宋体" w:cs="华文仿宋"/>
          <w:color w:val="auto"/>
          <w:sz w:val="24"/>
          <w:highlight w:val="none"/>
        </w:rPr>
        <w:t>：</w:t>
      </w:r>
    </w:p>
    <w:p>
      <w:pPr>
        <w:keepNext w:val="0"/>
        <w:keepLines w:val="0"/>
        <w:pageBreakBefore w:val="0"/>
        <w:widowControl w:val="0"/>
        <w:kinsoku/>
        <w:wordWrap/>
        <w:overflowPunct/>
        <w:topLinePunct w:val="0"/>
        <w:autoSpaceDE/>
        <w:autoSpaceDN/>
        <w:bidi w:val="0"/>
        <w:spacing w:line="560" w:lineRule="exact"/>
        <w:jc w:val="left"/>
        <w:textAlignment w:val="auto"/>
        <w:rPr>
          <w:rFonts w:ascii="宋体" w:hAnsi="宋体" w:eastAsia="宋体"/>
          <w:color w:val="auto"/>
          <w:sz w:val="24"/>
          <w:highlight w:val="none"/>
        </w:rPr>
      </w:pPr>
      <w:r>
        <w:rPr>
          <w:rFonts w:hint="eastAsia" w:ascii="宋体" w:hAnsi="宋体" w:eastAsia="宋体"/>
          <w:color w:val="auto"/>
          <w:sz w:val="24"/>
          <w:highlight w:val="none"/>
        </w:rPr>
        <w:t>法定代表人/单位负责人或授权代表（签字或加盖个人印章）：XXXX</w:t>
      </w:r>
    </w:p>
    <w:p>
      <w:pPr>
        <w:pStyle w:val="9"/>
        <w:keepNext w:val="0"/>
        <w:keepLines w:val="0"/>
        <w:pageBreakBefore w:val="0"/>
        <w:widowControl w:val="0"/>
        <w:kinsoku/>
        <w:wordWrap/>
        <w:overflowPunct/>
        <w:topLinePunct w:val="0"/>
        <w:autoSpaceDE/>
        <w:autoSpaceDN/>
        <w:bidi w:val="0"/>
        <w:spacing w:after="0" w:line="560" w:lineRule="exact"/>
        <w:textAlignment w:val="auto"/>
        <w:rPr>
          <w:rFonts w:ascii="宋体" w:hAnsi="宋体" w:eastAsia="宋体"/>
          <w:color w:val="auto"/>
          <w:sz w:val="24"/>
          <w:highlight w:val="none"/>
        </w:rPr>
      </w:pPr>
      <w:r>
        <w:rPr>
          <w:rFonts w:hint="eastAsia" w:ascii="宋体" w:hAnsi="宋体" w:eastAsia="宋体"/>
          <w:color w:val="auto"/>
          <w:sz w:val="24"/>
          <w:highlight w:val="none"/>
        </w:rPr>
        <w:t>日期：XXXX</w:t>
      </w:r>
    </w:p>
    <w:p>
      <w:pPr>
        <w:wordWrap/>
        <w:topLinePunct w:val="0"/>
        <w:bidi w:val="0"/>
        <w:textAlignment w:val="auto"/>
        <w:rPr>
          <w:rFonts w:ascii="宋体" w:hAnsi="宋体" w:eastAsia="宋体"/>
          <w:color w:val="auto"/>
          <w:sz w:val="24"/>
          <w:highlight w:val="none"/>
        </w:rPr>
      </w:pPr>
      <w:r>
        <w:rPr>
          <w:rFonts w:hint="eastAsia" w:ascii="宋体" w:hAnsi="宋体" w:eastAsia="宋体"/>
          <w:color w:val="auto"/>
          <w:sz w:val="24"/>
          <w:highlight w:val="none"/>
        </w:rPr>
        <w:br w:type="page"/>
      </w:r>
    </w:p>
    <w:p>
      <w:pPr>
        <w:pStyle w:val="3"/>
        <w:pageBreakBefore/>
        <w:wordWrap/>
        <w:topLinePunct w:val="0"/>
        <w:bidi w:val="0"/>
        <w:spacing w:before="0" w:after="0" w:line="400" w:lineRule="exact"/>
        <w:jc w:val="center"/>
        <w:textAlignment w:val="auto"/>
        <w:rPr>
          <w:rFonts w:ascii="宋体" w:hAnsi="宋体" w:eastAsia="宋体"/>
          <w:bCs w:val="0"/>
          <w:color w:val="auto"/>
          <w:szCs w:val="28"/>
          <w:highlight w:val="none"/>
        </w:rPr>
      </w:pPr>
      <w:r>
        <w:rPr>
          <w:rFonts w:hint="eastAsia" w:ascii="宋体" w:hAnsi="宋体" w:eastAsia="宋体"/>
          <w:bCs w:val="0"/>
          <w:color w:val="auto"/>
          <w:szCs w:val="28"/>
          <w:highlight w:val="none"/>
        </w:rPr>
        <w:t>九、申请人其他需要补充的资料</w:t>
      </w:r>
    </w:p>
    <w:p>
      <w:pPr>
        <w:wordWrap/>
        <w:topLinePunct w:val="0"/>
        <w:bidi w:val="0"/>
        <w:ind w:firstLine="562" w:firstLineChars="200"/>
        <w:textAlignment w:val="auto"/>
        <w:rPr>
          <w:rFonts w:ascii="宋体" w:hAnsi="宋体" w:eastAsia="宋体"/>
          <w:b/>
          <w:color w:val="auto"/>
          <w:sz w:val="28"/>
          <w:szCs w:val="28"/>
          <w:highlight w:val="none"/>
        </w:rPr>
      </w:pPr>
    </w:p>
    <w:p>
      <w:pPr>
        <w:wordWrap/>
        <w:topLinePunct w:val="0"/>
        <w:bidi w:val="0"/>
        <w:ind w:firstLine="560" w:firstLineChars="200"/>
        <w:textAlignment w:val="auto"/>
        <w:rPr>
          <w:rFonts w:ascii="宋体" w:hAnsi="宋体" w:eastAsia="宋体"/>
          <w:b w:val="0"/>
          <w:bCs/>
          <w:color w:val="auto"/>
          <w:sz w:val="28"/>
          <w:szCs w:val="28"/>
          <w:highlight w:val="none"/>
        </w:rPr>
      </w:pPr>
      <w:r>
        <w:rPr>
          <w:rFonts w:hint="eastAsia" w:ascii="宋体" w:hAnsi="宋体" w:eastAsia="宋体"/>
          <w:b w:val="0"/>
          <w:bCs/>
          <w:color w:val="auto"/>
          <w:sz w:val="28"/>
          <w:szCs w:val="28"/>
          <w:highlight w:val="none"/>
        </w:rPr>
        <w:t>针对比选文件的要求，申请人认为需要提供的其它资料。例如特殊资格条件证明材料等等</w:t>
      </w:r>
    </w:p>
    <w:p>
      <w:pPr>
        <w:wordWrap/>
        <w:topLinePunct w:val="0"/>
        <w:bidi w:val="0"/>
        <w:jc w:val="center"/>
        <w:textAlignment w:val="auto"/>
        <w:rPr>
          <w:rFonts w:ascii="宋体" w:hAnsi="宋体" w:eastAsia="宋体"/>
          <w:b w:val="0"/>
          <w:bCs/>
          <w:color w:val="auto"/>
          <w:sz w:val="28"/>
          <w:szCs w:val="28"/>
          <w:highlight w:val="none"/>
        </w:rPr>
      </w:pPr>
    </w:p>
    <w:p>
      <w:pPr>
        <w:wordWrap/>
        <w:topLinePunct w:val="0"/>
        <w:bidi w:val="0"/>
        <w:jc w:val="center"/>
        <w:textAlignment w:val="auto"/>
        <w:rPr>
          <w:rFonts w:ascii="宋体" w:hAnsi="宋体" w:eastAsia="宋体"/>
          <w:b w:val="0"/>
          <w:bCs/>
          <w:color w:val="auto"/>
          <w:sz w:val="28"/>
          <w:szCs w:val="28"/>
          <w:highlight w:val="none"/>
        </w:rPr>
      </w:pPr>
      <w:r>
        <w:rPr>
          <w:rFonts w:hint="eastAsia" w:ascii="宋体" w:hAnsi="宋体" w:eastAsia="宋体"/>
          <w:b w:val="0"/>
          <w:bCs/>
          <w:color w:val="auto"/>
          <w:sz w:val="28"/>
          <w:szCs w:val="28"/>
          <w:highlight w:val="none"/>
        </w:rPr>
        <w:t>（格式自拟）</w:t>
      </w:r>
    </w:p>
    <w:p>
      <w:pPr>
        <w:wordWrap/>
        <w:topLinePunct w:val="0"/>
        <w:bidi w:val="0"/>
        <w:textAlignment w:val="auto"/>
        <w:rPr>
          <w:rFonts w:ascii="宋体" w:hAnsi="宋体" w:eastAsia="宋体"/>
          <w:color w:val="auto"/>
          <w:highlight w:val="none"/>
        </w:rPr>
      </w:pPr>
      <w:r>
        <w:rPr>
          <w:rFonts w:ascii="宋体" w:hAnsi="宋体" w:eastAsia="宋体"/>
          <w:color w:val="auto"/>
          <w:highlight w:val="none"/>
        </w:rPr>
        <w:br w:type="page"/>
      </w:r>
    </w:p>
    <w:p>
      <w:pPr>
        <w:outlineLvl w:val="0"/>
        <w:rPr>
          <w:rFonts w:hint="eastAsia"/>
          <w:color w:val="auto"/>
          <w:sz w:val="30"/>
          <w:szCs w:val="30"/>
        </w:rPr>
      </w:pPr>
      <w:r>
        <w:rPr>
          <w:rFonts w:hint="eastAsia"/>
          <w:color w:val="auto"/>
          <w:sz w:val="30"/>
          <w:szCs w:val="30"/>
        </w:rPr>
        <w:t>CH—01—0501</w:t>
      </w:r>
    </w:p>
    <w:p>
      <w:pPr>
        <w:rPr>
          <w:rFonts w:hint="eastAsia"/>
          <w:color w:val="auto"/>
          <w:sz w:val="28"/>
        </w:rPr>
      </w:pPr>
    </w:p>
    <w:p>
      <w:pPr>
        <w:rPr>
          <w:rFonts w:hint="eastAsia"/>
          <w:color w:val="auto"/>
          <w:sz w:val="28"/>
        </w:rPr>
      </w:pPr>
    </w:p>
    <w:p>
      <w:pPr>
        <w:spacing w:line="240" w:lineRule="exact"/>
        <w:rPr>
          <w:rFonts w:hint="eastAsia"/>
          <w:color w:val="auto"/>
          <w:sz w:val="28"/>
        </w:rPr>
      </w:pPr>
    </w:p>
    <w:p>
      <w:pPr>
        <w:spacing w:before="312" w:beforeLines="100" w:after="312" w:afterLines="100" w:line="480" w:lineRule="auto"/>
        <w:jc w:val="center"/>
        <w:rPr>
          <w:rFonts w:hint="eastAsia" w:eastAsia="黑体"/>
          <w:b/>
          <w:bCs/>
          <w:color w:val="auto"/>
          <w:spacing w:val="20"/>
          <w:sz w:val="48"/>
        </w:rPr>
      </w:pPr>
      <w:r>
        <w:rPr>
          <w:rFonts w:hint="eastAsia" w:eastAsia="黑体"/>
          <w:b/>
          <w:bCs/>
          <w:color w:val="auto"/>
          <w:spacing w:val="20"/>
          <w:sz w:val="48"/>
        </w:rPr>
        <w:t>四川省国家投资工程建设项目</w:t>
      </w:r>
    </w:p>
    <w:p>
      <w:pPr>
        <w:spacing w:before="312" w:beforeLines="100" w:after="312" w:afterLines="100" w:line="480" w:lineRule="auto"/>
        <w:jc w:val="center"/>
        <w:rPr>
          <w:rFonts w:hint="eastAsia" w:eastAsia="黑体"/>
          <w:color w:val="auto"/>
          <w:sz w:val="72"/>
        </w:rPr>
      </w:pPr>
      <w:r>
        <w:rPr>
          <w:rFonts w:hint="eastAsia" w:eastAsia="黑体"/>
          <w:b/>
          <w:bCs/>
          <w:color w:val="auto"/>
          <w:sz w:val="72"/>
        </w:rPr>
        <w:t>委托招标代理合同</w:t>
      </w:r>
    </w:p>
    <w:p>
      <w:pPr>
        <w:jc w:val="center"/>
        <w:rPr>
          <w:rFonts w:hint="eastAsia"/>
          <w:b/>
          <w:bCs/>
          <w:color w:val="auto"/>
          <w:sz w:val="44"/>
        </w:rPr>
      </w:pPr>
      <w:r>
        <w:rPr>
          <w:rFonts w:hint="eastAsia"/>
          <w:b/>
          <w:bCs/>
          <w:color w:val="auto"/>
          <w:sz w:val="44"/>
        </w:rPr>
        <w:t>（规范文本）</w:t>
      </w:r>
    </w:p>
    <w:p>
      <w:pPr>
        <w:jc w:val="center"/>
        <w:rPr>
          <w:rFonts w:hint="eastAsia"/>
          <w:b/>
          <w:bCs/>
          <w:color w:val="auto"/>
          <w:sz w:val="32"/>
        </w:rPr>
      </w:pPr>
    </w:p>
    <w:p>
      <w:pPr>
        <w:jc w:val="center"/>
        <w:rPr>
          <w:rFonts w:hint="eastAsia"/>
          <w:b/>
          <w:bCs/>
          <w:color w:val="auto"/>
          <w:sz w:val="32"/>
        </w:rPr>
      </w:pPr>
    </w:p>
    <w:p>
      <w:pPr>
        <w:jc w:val="center"/>
        <w:rPr>
          <w:rFonts w:hint="eastAsia"/>
          <w:b/>
          <w:bCs/>
          <w:color w:val="auto"/>
          <w:sz w:val="32"/>
        </w:rPr>
      </w:pPr>
    </w:p>
    <w:p>
      <w:pPr>
        <w:jc w:val="center"/>
        <w:rPr>
          <w:rFonts w:hint="eastAsia"/>
          <w:b/>
          <w:bCs/>
          <w:color w:val="auto"/>
          <w:sz w:val="32"/>
        </w:rPr>
      </w:pPr>
    </w:p>
    <w:p>
      <w:pPr>
        <w:jc w:val="center"/>
        <w:rPr>
          <w:rFonts w:hint="eastAsia"/>
          <w:b/>
          <w:bCs/>
          <w:color w:val="auto"/>
          <w:sz w:val="32"/>
        </w:rPr>
      </w:pPr>
    </w:p>
    <w:p>
      <w:pPr>
        <w:jc w:val="center"/>
        <w:rPr>
          <w:rFonts w:hint="eastAsia"/>
          <w:b/>
          <w:bCs/>
          <w:color w:val="auto"/>
          <w:sz w:val="32"/>
        </w:rPr>
      </w:pPr>
    </w:p>
    <w:p>
      <w:pPr>
        <w:jc w:val="center"/>
        <w:rPr>
          <w:rFonts w:hint="eastAsia"/>
          <w:b/>
          <w:bCs/>
          <w:color w:val="auto"/>
          <w:sz w:val="32"/>
        </w:rPr>
      </w:pPr>
    </w:p>
    <w:p>
      <w:pPr>
        <w:jc w:val="center"/>
        <w:rPr>
          <w:rFonts w:hint="eastAsia"/>
          <w:b/>
          <w:bCs/>
          <w:color w:val="auto"/>
          <w:sz w:val="32"/>
        </w:rPr>
      </w:pPr>
    </w:p>
    <w:p>
      <w:pPr>
        <w:jc w:val="center"/>
        <w:rPr>
          <w:rFonts w:hint="eastAsia"/>
          <w:b/>
          <w:bCs/>
          <w:color w:val="auto"/>
          <w:sz w:val="32"/>
        </w:rPr>
      </w:pPr>
    </w:p>
    <w:p>
      <w:pPr>
        <w:spacing w:line="320" w:lineRule="exact"/>
        <w:ind w:firstLine="2187" w:firstLineChars="675"/>
        <w:rPr>
          <w:rFonts w:hint="eastAsia"/>
          <w:color w:val="auto"/>
          <w:spacing w:val="2"/>
          <w:sz w:val="32"/>
        </w:rPr>
      </w:pPr>
      <w:r>
        <w:rPr>
          <w:rFonts w:hint="eastAsia"/>
          <w:color w:val="auto"/>
          <w:spacing w:val="2"/>
          <w:sz w:val="32"/>
        </w:rPr>
        <w:t>四川省发展和改革委员会</w:t>
      </w:r>
    </w:p>
    <w:p>
      <w:pPr>
        <w:spacing w:line="320" w:lineRule="exact"/>
        <w:ind w:firstLine="2160" w:firstLineChars="675"/>
        <w:rPr>
          <w:rFonts w:hint="eastAsia"/>
          <w:color w:val="auto"/>
          <w:sz w:val="32"/>
        </w:rPr>
      </w:pPr>
      <w:r>
        <w:rPr>
          <w:rFonts w:hint="eastAsia"/>
          <w:color w:val="auto"/>
          <w:sz w:val="32"/>
        </w:rPr>
        <w:t xml:space="preserve">                          制 定</w:t>
      </w:r>
    </w:p>
    <w:p>
      <w:pPr>
        <w:spacing w:line="320" w:lineRule="exact"/>
        <w:ind w:firstLine="2184" w:firstLineChars="600"/>
        <w:rPr>
          <w:color w:val="auto"/>
          <w:spacing w:val="22"/>
          <w:sz w:val="32"/>
        </w:rPr>
      </w:pPr>
      <w:r>
        <w:rPr>
          <w:rFonts w:hint="eastAsia"/>
          <w:color w:val="auto"/>
          <w:spacing w:val="22"/>
          <w:sz w:val="32"/>
        </w:rPr>
        <w:t>四川省工商行政管理局</w:t>
      </w:r>
    </w:p>
    <w:p>
      <w:pPr>
        <w:spacing w:line="480" w:lineRule="auto"/>
        <w:jc w:val="center"/>
        <w:rPr>
          <w:rFonts w:hint="eastAsia" w:eastAsia="黑体"/>
          <w:color w:val="auto"/>
          <w:spacing w:val="20"/>
          <w:sz w:val="36"/>
        </w:rPr>
      </w:pPr>
      <w:r>
        <w:rPr>
          <w:color w:val="auto"/>
          <w:spacing w:val="22"/>
          <w:sz w:val="32"/>
        </w:rPr>
        <w:br w:type="page"/>
      </w:r>
      <w:r>
        <w:rPr>
          <w:rFonts w:hint="eastAsia" w:eastAsia="黑体"/>
          <w:color w:val="auto"/>
          <w:spacing w:val="20"/>
          <w:sz w:val="36"/>
        </w:rPr>
        <w:t>四川省国家投资工程建设项目</w:t>
      </w:r>
    </w:p>
    <w:p>
      <w:pPr>
        <w:spacing w:after="156" w:afterLines="50"/>
        <w:jc w:val="center"/>
        <w:rPr>
          <w:rFonts w:hint="eastAsia" w:eastAsia="黑体"/>
          <w:color w:val="auto"/>
          <w:sz w:val="44"/>
        </w:rPr>
      </w:pPr>
      <w:r>
        <w:rPr>
          <w:rFonts w:hint="eastAsia" w:eastAsia="黑体"/>
          <w:color w:val="auto"/>
          <w:sz w:val="44"/>
        </w:rPr>
        <w:t>委托招标代理合同</w:t>
      </w:r>
    </w:p>
    <w:p>
      <w:pPr>
        <w:spacing w:line="520" w:lineRule="exact"/>
        <w:jc w:val="center"/>
        <w:rPr>
          <w:rFonts w:hint="eastAsia" w:eastAsia="黑体"/>
          <w:b/>
          <w:bCs/>
          <w:color w:val="auto"/>
          <w:sz w:val="32"/>
        </w:rPr>
      </w:pPr>
    </w:p>
    <w:p>
      <w:pPr>
        <w:spacing w:line="640" w:lineRule="exact"/>
        <w:ind w:firstLine="2385"/>
        <w:jc w:val="center"/>
        <w:rPr>
          <w:rFonts w:hint="eastAsia" w:ascii="仿宋" w:hAnsi="仿宋" w:eastAsia="仿宋"/>
          <w:color w:val="auto"/>
          <w:sz w:val="32"/>
          <w:u w:val="single"/>
        </w:rPr>
      </w:pPr>
      <w:r>
        <w:rPr>
          <w:rFonts w:hint="eastAsia" w:ascii="仿宋" w:hAnsi="仿宋" w:eastAsia="仿宋"/>
          <w:color w:val="auto"/>
          <w:sz w:val="32"/>
        </w:rPr>
        <w:t xml:space="preserve">           合同编号：</w:t>
      </w:r>
      <w:r>
        <w:rPr>
          <w:rFonts w:hint="eastAsia" w:ascii="仿宋" w:hAnsi="仿宋" w:eastAsia="仿宋"/>
          <w:color w:val="auto"/>
          <w:sz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黑体" w:hAnsi="黑体" w:eastAsia="黑体"/>
          <w:b/>
          <w:bCs/>
          <w:color w:val="auto"/>
          <w:sz w:val="32"/>
          <w:szCs w:val="32"/>
        </w:rPr>
      </w:pPr>
      <w:r>
        <w:rPr>
          <w:rFonts w:hint="eastAsia" w:eastAsia="黑体"/>
          <w:b/>
          <w:bCs/>
          <w:color w:val="auto"/>
          <w:sz w:val="32"/>
          <w:szCs w:val="32"/>
        </w:rPr>
        <w:t>甲方</w:t>
      </w:r>
      <w:r>
        <w:rPr>
          <w:rFonts w:hint="eastAsia" w:ascii="仿宋" w:hAnsi="仿宋" w:eastAsia="仿宋"/>
          <w:b/>
          <w:bCs/>
          <w:color w:val="auto"/>
          <w:sz w:val="32"/>
          <w:szCs w:val="32"/>
        </w:rPr>
        <w:t>（</w:t>
      </w:r>
      <w:r>
        <w:rPr>
          <w:rFonts w:hint="eastAsia" w:eastAsia="黑体"/>
          <w:b/>
          <w:bCs/>
          <w:color w:val="auto"/>
          <w:sz w:val="32"/>
          <w:szCs w:val="32"/>
        </w:rPr>
        <w:t>招标人，委托人</w:t>
      </w:r>
      <w:r>
        <w:rPr>
          <w:rFonts w:hint="eastAsia" w:ascii="仿宋" w:hAnsi="仿宋" w:eastAsia="仿宋"/>
          <w:b/>
          <w:bCs/>
          <w:color w:val="auto"/>
          <w:sz w:val="32"/>
          <w:szCs w:val="32"/>
        </w:rPr>
        <w:t>）</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u w:val="single"/>
          <w:lang w:eastAsia="zh-CN"/>
        </w:rPr>
      </w:pPr>
      <w:r>
        <w:rPr>
          <w:rFonts w:hint="eastAsia" w:ascii="仿宋" w:hAnsi="仿宋" w:eastAsia="仿宋"/>
          <w:color w:val="auto"/>
          <w:spacing w:val="10"/>
          <w:sz w:val="32"/>
          <w:szCs w:val="32"/>
        </w:rPr>
        <w:t>招标人名称：</w:t>
      </w:r>
      <w:r>
        <w:rPr>
          <w:rFonts w:hint="eastAsia" w:ascii="仿宋" w:hAnsi="仿宋" w:eastAsia="仿宋"/>
          <w:color w:val="auto"/>
          <w:spacing w:val="10"/>
          <w:sz w:val="32"/>
          <w:szCs w:val="32"/>
          <w:u w:val="single"/>
        </w:rPr>
        <w:t>四川铁道职业学院</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u w:val="single"/>
        </w:rPr>
      </w:pPr>
      <w:r>
        <w:rPr>
          <w:rFonts w:hint="eastAsia" w:ascii="仿宋" w:hAnsi="仿宋" w:eastAsia="仿宋"/>
          <w:color w:val="auto"/>
          <w:spacing w:val="10"/>
          <w:sz w:val="32"/>
          <w:szCs w:val="32"/>
        </w:rPr>
        <w:t>法定代表人或负责人：</w:t>
      </w:r>
      <w:r>
        <w:rPr>
          <w:rFonts w:hint="eastAsia" w:ascii="仿宋" w:hAnsi="仿宋" w:eastAsia="仿宋"/>
          <w:color w:val="auto"/>
          <w:spacing w:val="10"/>
          <w:sz w:val="32"/>
          <w:szCs w:val="32"/>
          <w:u w:val="single"/>
        </w:rPr>
        <w:t xml:space="preserve"> </w:t>
      </w:r>
      <w:r>
        <w:rPr>
          <w:rFonts w:hint="eastAsia" w:ascii="仿宋" w:hAnsi="仿宋" w:eastAsia="仿宋"/>
          <w:color w:val="auto"/>
          <w:spacing w:val="10"/>
          <w:sz w:val="32"/>
          <w:szCs w:val="32"/>
          <w:u w:val="single"/>
          <w:lang w:val="en-US" w:eastAsia="zh-CN"/>
        </w:rPr>
        <w:t xml:space="preserve">      </w:t>
      </w:r>
      <w:r>
        <w:rPr>
          <w:rFonts w:ascii="仿宋" w:hAnsi="仿宋" w:eastAsia="仿宋"/>
          <w:color w:val="auto"/>
          <w:spacing w:val="1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eastAsia="黑体"/>
          <w:b/>
          <w:bCs/>
          <w:color w:val="auto"/>
          <w:sz w:val="32"/>
          <w:szCs w:val="32"/>
        </w:rPr>
      </w:pPr>
      <w:r>
        <w:rPr>
          <w:rFonts w:hint="eastAsia" w:eastAsia="黑体"/>
          <w:b/>
          <w:bCs/>
          <w:color w:val="auto"/>
          <w:sz w:val="32"/>
          <w:szCs w:val="32"/>
        </w:rPr>
        <w:t>乙方</w:t>
      </w:r>
      <w:r>
        <w:rPr>
          <w:rFonts w:hint="eastAsia" w:ascii="仿宋" w:hAnsi="仿宋" w:eastAsia="仿宋"/>
          <w:b/>
          <w:bCs/>
          <w:color w:val="auto"/>
          <w:sz w:val="32"/>
          <w:szCs w:val="32"/>
        </w:rPr>
        <w:t>（</w:t>
      </w:r>
      <w:r>
        <w:rPr>
          <w:rFonts w:hint="eastAsia" w:eastAsia="黑体"/>
          <w:b/>
          <w:bCs/>
          <w:color w:val="auto"/>
          <w:sz w:val="32"/>
          <w:szCs w:val="32"/>
        </w:rPr>
        <w:t>招标代理机构，受托人</w:t>
      </w:r>
      <w:r>
        <w:rPr>
          <w:rFonts w:hint="eastAsia" w:ascii="仿宋" w:hAnsi="仿宋" w:eastAsia="仿宋"/>
          <w:b/>
          <w:bCs/>
          <w:color w:val="auto"/>
          <w:sz w:val="32"/>
          <w:szCs w:val="32"/>
        </w:rPr>
        <w:t>）</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default" w:ascii="仿宋" w:hAnsi="仿宋" w:eastAsia="仿宋"/>
          <w:color w:val="auto"/>
          <w:spacing w:val="10"/>
          <w:sz w:val="32"/>
          <w:szCs w:val="32"/>
          <w:u w:val="single"/>
          <w:lang w:val="en-US"/>
        </w:rPr>
      </w:pPr>
      <w:r>
        <w:rPr>
          <w:rFonts w:hint="eastAsia" w:ascii="仿宋" w:hAnsi="仿宋" w:eastAsia="仿宋"/>
          <w:color w:val="auto"/>
          <w:spacing w:val="10"/>
          <w:sz w:val="32"/>
          <w:szCs w:val="32"/>
        </w:rPr>
        <w:t>代理机构法人名称：</w:t>
      </w:r>
      <w:r>
        <w:rPr>
          <w:rFonts w:hint="eastAsia" w:ascii="仿宋" w:hAnsi="仿宋" w:eastAsia="仿宋"/>
          <w:color w:val="auto"/>
          <w:spacing w:val="1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default" w:ascii="仿宋" w:hAnsi="仿宋" w:eastAsia="仿宋"/>
          <w:color w:val="auto"/>
          <w:spacing w:val="10"/>
          <w:sz w:val="32"/>
          <w:szCs w:val="32"/>
          <w:u w:val="single"/>
          <w:lang w:val="en-US"/>
        </w:rPr>
      </w:pPr>
      <w:r>
        <w:rPr>
          <w:rFonts w:hint="eastAsia" w:ascii="仿宋" w:hAnsi="仿宋" w:eastAsia="仿宋"/>
          <w:color w:val="auto"/>
          <w:spacing w:val="10"/>
          <w:sz w:val="32"/>
          <w:szCs w:val="32"/>
        </w:rPr>
        <w:t>法定代表人：</w:t>
      </w:r>
      <w:r>
        <w:rPr>
          <w:rFonts w:hint="eastAsia" w:ascii="仿宋" w:hAnsi="仿宋" w:eastAsia="仿宋"/>
          <w:color w:val="auto"/>
          <w:spacing w:val="1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olor w:val="auto"/>
          <w:spacing w:val="2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委托招标项目名称：</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ascii="仿宋" w:hAnsi="仿宋" w:eastAsia="仿宋"/>
          <w:color w:val="auto"/>
          <w:sz w:val="32"/>
          <w:szCs w:val="32"/>
          <w:u w:val="single"/>
        </w:rPr>
      </w:pPr>
      <w:r>
        <w:rPr>
          <w:rFonts w:hint="eastAsia" w:ascii="仿宋" w:hAnsi="仿宋" w:eastAsia="仿宋"/>
          <w:color w:val="auto"/>
          <w:sz w:val="32"/>
          <w:szCs w:val="32"/>
          <w:u w:val="single"/>
          <w:lang w:val="en-US" w:eastAsia="zh-CN"/>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 xml:space="preserve">    </w:t>
      </w:r>
      <w:r>
        <w:rPr>
          <w:rFonts w:ascii="仿宋" w:hAnsi="仿宋" w:eastAsia="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招标事项核准文件名称：</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default" w:ascii="仿宋" w:hAnsi="仿宋" w:eastAsia="仿宋"/>
          <w:color w:val="auto"/>
          <w:sz w:val="32"/>
          <w:szCs w:val="32"/>
          <w:u w:val="single"/>
          <w:lang w:val="en-US" w:eastAsia="zh-CN"/>
        </w:rPr>
      </w:pPr>
      <w:r>
        <w:rPr>
          <w:rFonts w:hint="eastAsia" w:ascii="仿宋" w:hAnsi="仿宋" w:eastAsia="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s="Times New Roman"/>
          <w:color w:val="auto"/>
          <w:sz w:val="32"/>
          <w:szCs w:val="32"/>
          <w:u w:val="single"/>
        </w:rPr>
      </w:pPr>
      <w:r>
        <w:rPr>
          <w:rFonts w:hint="eastAsia" w:ascii="仿宋" w:hAnsi="仿宋" w:eastAsia="仿宋"/>
          <w:color w:val="auto"/>
          <w:spacing w:val="10"/>
          <w:sz w:val="32"/>
          <w:szCs w:val="32"/>
        </w:rPr>
        <w:t>招标事项核准文号：</w:t>
      </w:r>
      <w:r>
        <w:rPr>
          <w:rFonts w:hint="eastAsia" w:ascii="仿宋" w:hAnsi="仿宋" w:eastAsia="仿宋" w:cs="Times New Roman"/>
          <w:color w:val="auto"/>
          <w:sz w:val="32"/>
          <w:szCs w:val="32"/>
          <w:u w:val="single"/>
          <w:lang w:val="en-US" w:eastAsia="zh-CN"/>
        </w:rPr>
        <w:t xml:space="preserve">                </w:t>
      </w:r>
      <w:r>
        <w:rPr>
          <w:rFonts w:hint="eastAsia" w:ascii="仿宋" w:hAnsi="仿宋" w:eastAsia="仿宋" w:cs="Times New Roman"/>
          <w:color w:val="auto"/>
          <w:sz w:val="32"/>
          <w:szCs w:val="32"/>
          <w:u w:val="single"/>
        </w:rPr>
        <w:t xml:space="preserve">   </w:t>
      </w:r>
      <w:r>
        <w:rPr>
          <w:rFonts w:hint="eastAsia" w:ascii="仿宋" w:hAnsi="仿宋" w:eastAsia="仿宋" w:cs="Times New Roman"/>
          <w:color w:val="auto"/>
          <w:sz w:val="32"/>
          <w:szCs w:val="32"/>
          <w:u w:val="single"/>
          <w:lang w:val="en-US" w:eastAsia="zh-CN"/>
        </w:rPr>
        <w:t xml:space="preserve">  </w:t>
      </w:r>
      <w:r>
        <w:rPr>
          <w:rFonts w:hint="eastAsia" w:ascii="仿宋" w:hAnsi="仿宋" w:eastAsia="仿宋" w:cs="Times New Roman"/>
          <w:color w:val="auto"/>
          <w:sz w:val="32"/>
          <w:szCs w:val="32"/>
          <w:u w:val="single"/>
        </w:rPr>
        <w:t xml:space="preserve">  </w:t>
      </w:r>
      <w:r>
        <w:rPr>
          <w:rFonts w:hint="eastAsia" w:ascii="仿宋" w:hAnsi="仿宋" w:eastAsia="仿宋" w:cs="Times New Roman"/>
          <w:color w:val="auto"/>
          <w:sz w:val="32"/>
          <w:szCs w:val="32"/>
          <w:u w:val="single"/>
          <w:lang w:val="en-US" w:eastAsia="zh-CN"/>
        </w:rPr>
        <w:t xml:space="preserve">    </w:t>
      </w:r>
      <w:r>
        <w:rPr>
          <w:rFonts w:hint="eastAsia" w:ascii="仿宋" w:hAnsi="仿宋" w:eastAsia="仿宋" w:cs="Times New Roman"/>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总投资额（以项目审批、核准或备案文件为准）：</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olor w:val="auto"/>
          <w:sz w:val="32"/>
          <w:szCs w:val="32"/>
          <w:u w:val="single"/>
        </w:rPr>
      </w:pP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甲方为顺利、依法完成项目的招标工作，已通过</w:t>
      </w:r>
      <w:r>
        <w:rPr>
          <w:rFonts w:hint="eastAsia" w:ascii="仿宋" w:hAnsi="仿宋" w:eastAsia="仿宋"/>
          <w:color w:val="auto"/>
          <w:spacing w:val="10"/>
          <w:sz w:val="32"/>
          <w:szCs w:val="32"/>
          <w:lang w:val="en-US" w:eastAsia="zh-Hans"/>
        </w:rPr>
        <w:t>下列第</w:t>
      </w:r>
      <w:r>
        <w:rPr>
          <w:rFonts w:hint="eastAsia" w:ascii="仿宋" w:hAnsi="仿宋" w:eastAsia="仿宋"/>
          <w:color w:val="auto"/>
          <w:spacing w:val="10"/>
          <w:sz w:val="32"/>
          <w:szCs w:val="32"/>
        </w:rPr>
        <w:t>【壹】</w:t>
      </w:r>
      <w:r>
        <w:rPr>
          <w:rFonts w:hint="eastAsia" w:ascii="仿宋" w:hAnsi="仿宋" w:eastAsia="仿宋"/>
          <w:color w:val="auto"/>
          <w:spacing w:val="10"/>
          <w:sz w:val="32"/>
          <w:szCs w:val="32"/>
          <w:lang w:val="en-US" w:eastAsia="zh-Hans"/>
        </w:rPr>
        <w:t>种</w:t>
      </w:r>
      <w:r>
        <w:rPr>
          <w:rFonts w:hint="eastAsia" w:ascii="仿宋" w:hAnsi="仿宋" w:eastAsia="仿宋"/>
          <w:color w:val="auto"/>
          <w:spacing w:val="10"/>
          <w:sz w:val="32"/>
          <w:szCs w:val="32"/>
        </w:rPr>
        <w:t>方式，确定乙方为本项目的招标代理机构。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default" w:ascii="仿宋" w:hAnsi="仿宋" w:eastAsia="仿宋"/>
          <w:color w:val="auto"/>
          <w:spacing w:val="10"/>
          <w:sz w:val="32"/>
          <w:szCs w:val="32"/>
        </w:rPr>
      </w:pPr>
      <w:r>
        <w:rPr>
          <w:rFonts w:hint="eastAsia" w:ascii="仿宋" w:hAnsi="仿宋" w:eastAsia="仿宋"/>
          <w:color w:val="auto"/>
          <w:spacing w:val="10"/>
          <w:sz w:val="32"/>
          <w:szCs w:val="32"/>
        </w:rPr>
        <w:t>【壹】比选；【贰】比选失败后直接确定；【叁】其他</w:t>
      </w:r>
      <w:r>
        <w:rPr>
          <w:rFonts w:hint="default" w:ascii="仿宋" w:hAnsi="仿宋" w:eastAsia="仿宋"/>
          <w:color w:val="auto"/>
          <w:spacing w:val="1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z w:val="32"/>
          <w:szCs w:val="32"/>
        </w:rPr>
      </w:pPr>
      <w:r>
        <w:rPr>
          <w:rFonts w:hint="eastAsia" w:ascii="仿宋" w:hAnsi="仿宋" w:eastAsia="仿宋"/>
          <w:color w:val="auto"/>
          <w:spacing w:val="10"/>
          <w:sz w:val="32"/>
          <w:szCs w:val="32"/>
        </w:rPr>
        <w:t>为规范招标代理服务，维护甲乙双方的合法权益，根据《中华人民共和国民法典》《中华人民共和国招标投标法》和《四川省国家投资工程建设项目招标投标条例》等有关法律法规的规定，遵循公平、平等、自愿、有偿和诚实信用的原则，甲乙双方协商一致订立本合同，并承诺共同遵守。</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eastAsia="黑体"/>
          <w:b/>
          <w:bCs/>
          <w:color w:val="auto"/>
          <w:sz w:val="32"/>
          <w:szCs w:val="32"/>
        </w:rPr>
      </w:pPr>
      <w:r>
        <w:rPr>
          <w:rFonts w:hint="eastAsia" w:eastAsia="黑体"/>
          <w:b/>
          <w:bCs/>
          <w:color w:val="auto"/>
          <w:sz w:val="32"/>
          <w:szCs w:val="32"/>
        </w:rPr>
        <w:t>一、总 则</w:t>
      </w:r>
    </w:p>
    <w:p>
      <w:pPr>
        <w:pStyle w:val="9"/>
        <w:keepNext w:val="0"/>
        <w:keepLines w:val="0"/>
        <w:pageBreakBefore w:val="0"/>
        <w:widowControl w:val="0"/>
        <w:numPr>
          <w:ilvl w:val="0"/>
          <w:numId w:val="6"/>
        </w:numPr>
        <w:tabs>
          <w:tab w:val="clear" w:pos="1500"/>
        </w:tabs>
        <w:kinsoku/>
        <w:wordWrap/>
        <w:overflowPunct/>
        <w:topLinePunct w:val="0"/>
        <w:autoSpaceDE/>
        <w:autoSpaceDN/>
        <w:bidi w:val="0"/>
        <w:adjustRightInd/>
        <w:snapToGrid/>
        <w:spacing w:after="0" w:line="240" w:lineRule="auto"/>
        <w:ind w:left="0" w:leftChars="0" w:firstLine="54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甲方授权乙方在本合同“三、委托代理范围”规定的授权范围内办理有关招标代理事宜，甲方同意承担乙方在代理权限内实施代理行为产生的结果，其中包括各项权利、义务和商业风险、收益。</w:t>
      </w:r>
    </w:p>
    <w:p>
      <w:pPr>
        <w:keepNext w:val="0"/>
        <w:keepLines w:val="0"/>
        <w:pageBreakBefore w:val="0"/>
        <w:widowControl w:val="0"/>
        <w:numPr>
          <w:ilvl w:val="0"/>
          <w:numId w:val="6"/>
        </w:numPr>
        <w:tabs>
          <w:tab w:val="clear" w:pos="1500"/>
        </w:tabs>
        <w:kinsoku/>
        <w:wordWrap/>
        <w:overflowPunct/>
        <w:topLinePunct w:val="0"/>
        <w:autoSpaceDE/>
        <w:autoSpaceDN/>
        <w:bidi w:val="0"/>
        <w:adjustRightInd/>
        <w:snapToGrid/>
        <w:spacing w:line="240" w:lineRule="auto"/>
        <w:ind w:left="0" w:leftChars="0" w:firstLine="54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乙方应本着诚实信用的原则认真履行本合同项下的各项义务并保证其代理工作符合国家法律和四川省的有关招标投标规定。乙方应承担和自身过错相适应的违反本合同的责任，但乙方不承担中标的承包人不履行合同义务给甲方造成的损失和有关的损害赔偿责任。</w:t>
      </w:r>
    </w:p>
    <w:p>
      <w:pPr>
        <w:keepNext w:val="0"/>
        <w:keepLines w:val="0"/>
        <w:pageBreakBefore w:val="0"/>
        <w:widowControl w:val="0"/>
        <w:numPr>
          <w:ilvl w:val="0"/>
          <w:numId w:val="6"/>
        </w:numPr>
        <w:tabs>
          <w:tab w:val="clear" w:pos="1500"/>
        </w:tabs>
        <w:kinsoku/>
        <w:wordWrap/>
        <w:overflowPunct/>
        <w:topLinePunct w:val="0"/>
        <w:autoSpaceDE/>
        <w:autoSpaceDN/>
        <w:bidi w:val="0"/>
        <w:adjustRightInd/>
        <w:snapToGrid/>
        <w:spacing w:line="240" w:lineRule="auto"/>
        <w:ind w:left="0" w:leftChars="0" w:firstLine="540"/>
        <w:textAlignment w:val="auto"/>
        <w:rPr>
          <w:rFonts w:ascii="仿宋" w:hAnsi="仿宋" w:eastAsia="仿宋"/>
          <w:color w:val="auto"/>
          <w:spacing w:val="10"/>
          <w:sz w:val="32"/>
          <w:szCs w:val="32"/>
        </w:rPr>
      </w:pPr>
      <w:r>
        <w:rPr>
          <w:rFonts w:hint="eastAsia" w:ascii="仿宋" w:hAnsi="仿宋" w:eastAsia="仿宋"/>
          <w:color w:val="auto"/>
          <w:spacing w:val="10"/>
          <w:sz w:val="32"/>
          <w:szCs w:val="32"/>
        </w:rPr>
        <w:t>乙方应以其专业知识和从业经验做好招标代理工作，切实维护甲方的合法权益；甲方应依据其自身的技术实力或专业设计单位做好技术方面的工作，并积极配合乙方的招标代理工作。甲乙双方应密切配合，确保本代理合同的顺利执行。</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eastAsia="黑体"/>
          <w:b/>
          <w:bCs/>
          <w:color w:val="auto"/>
          <w:sz w:val="32"/>
          <w:szCs w:val="32"/>
        </w:rPr>
      </w:pPr>
      <w:r>
        <w:rPr>
          <w:rFonts w:hint="eastAsia" w:eastAsia="黑体"/>
          <w:b/>
          <w:bCs/>
          <w:color w:val="auto"/>
          <w:sz w:val="32"/>
          <w:szCs w:val="32"/>
        </w:rPr>
        <w:t>二、声 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本合同的签订，还基于双方以下的声明：</w:t>
      </w:r>
    </w:p>
    <w:p>
      <w:pPr>
        <w:pStyle w:val="9"/>
        <w:keepNext w:val="0"/>
        <w:keepLines w:val="0"/>
        <w:pageBreakBefore w:val="0"/>
        <w:widowControl w:val="0"/>
        <w:numPr>
          <w:ilvl w:val="0"/>
          <w:numId w:val="7"/>
        </w:numPr>
        <w:tabs>
          <w:tab w:val="clear" w:pos="1500"/>
        </w:tabs>
        <w:kinsoku/>
        <w:wordWrap/>
        <w:overflowPunct/>
        <w:topLinePunct w:val="0"/>
        <w:autoSpaceDE/>
        <w:autoSpaceDN/>
        <w:bidi w:val="0"/>
        <w:adjustRightInd/>
        <w:snapToGrid/>
        <w:spacing w:after="0" w:line="240" w:lineRule="auto"/>
        <w:ind w:left="0" w:leftChars="0" w:firstLine="567"/>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甲乙双方郑重声明：甲方和乙方没有行政上的隶属关系和经济上的投资或股权关系。</w:t>
      </w:r>
    </w:p>
    <w:p>
      <w:pPr>
        <w:pStyle w:val="9"/>
        <w:keepNext w:val="0"/>
        <w:keepLines w:val="0"/>
        <w:pageBreakBefore w:val="0"/>
        <w:widowControl w:val="0"/>
        <w:numPr>
          <w:ilvl w:val="0"/>
          <w:numId w:val="7"/>
        </w:numPr>
        <w:tabs>
          <w:tab w:val="clear" w:pos="1500"/>
        </w:tabs>
        <w:kinsoku/>
        <w:wordWrap/>
        <w:overflowPunct/>
        <w:topLinePunct w:val="0"/>
        <w:autoSpaceDE/>
        <w:autoSpaceDN/>
        <w:bidi w:val="0"/>
        <w:adjustRightInd/>
        <w:snapToGrid/>
        <w:spacing w:after="0" w:line="240" w:lineRule="auto"/>
        <w:ind w:left="0" w:leftChars="0" w:firstLine="54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lang w:val="en-US" w:eastAsia="zh-Hans"/>
        </w:rPr>
        <w:t>乙方</w:t>
      </w:r>
      <w:r>
        <w:rPr>
          <w:rFonts w:hint="eastAsia" w:ascii="仿宋" w:hAnsi="仿宋" w:eastAsia="仿宋"/>
          <w:color w:val="auto"/>
          <w:spacing w:val="10"/>
          <w:sz w:val="32"/>
          <w:szCs w:val="32"/>
        </w:rPr>
        <w:t>郑重声明：作为本项目的招标代理机构，本机构及其附属机构，或有经济利益关系的其他机构，没有也不会在本项目中承担勘察、设计、施工、监理任务或与工程建设有关的重要设备、材料的供应；没有也不会为本项目投标或比选单位提供任何咨询服务。</w:t>
      </w:r>
    </w:p>
    <w:p>
      <w:pPr>
        <w:pStyle w:val="9"/>
        <w:keepNext w:val="0"/>
        <w:keepLines w:val="0"/>
        <w:pageBreakBefore w:val="0"/>
        <w:widowControl w:val="0"/>
        <w:numPr>
          <w:ilvl w:val="0"/>
          <w:numId w:val="7"/>
        </w:numPr>
        <w:tabs>
          <w:tab w:val="clear" w:pos="1500"/>
        </w:tabs>
        <w:kinsoku/>
        <w:wordWrap/>
        <w:overflowPunct/>
        <w:topLinePunct w:val="0"/>
        <w:autoSpaceDE/>
        <w:autoSpaceDN/>
        <w:bidi w:val="0"/>
        <w:adjustRightInd/>
        <w:snapToGrid/>
        <w:spacing w:after="0" w:line="240" w:lineRule="auto"/>
        <w:ind w:left="0" w:leftChars="0" w:firstLine="54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lang w:val="en-US" w:eastAsia="zh-Hans"/>
        </w:rPr>
        <w:t>乙方</w:t>
      </w:r>
      <w:r>
        <w:rPr>
          <w:rFonts w:hint="eastAsia" w:ascii="仿宋" w:hAnsi="仿宋" w:eastAsia="仿宋"/>
          <w:color w:val="auto"/>
          <w:spacing w:val="10"/>
          <w:sz w:val="32"/>
          <w:szCs w:val="32"/>
        </w:rPr>
        <w:t>承诺在核定的资格范围内承担招标代理业务。保证不得无权代理、越权代理；保证不得明知或应当知道委托事项违法而进行代理；保证不转让、转包招标代理业务和转让、出借、倒卖招标代理资格证书。</w:t>
      </w:r>
    </w:p>
    <w:p>
      <w:pPr>
        <w:pStyle w:val="9"/>
        <w:keepNext w:val="0"/>
        <w:keepLines w:val="0"/>
        <w:pageBreakBefore w:val="0"/>
        <w:widowControl w:val="0"/>
        <w:numPr>
          <w:ilvl w:val="0"/>
          <w:numId w:val="7"/>
        </w:numPr>
        <w:tabs>
          <w:tab w:val="clear" w:pos="1500"/>
        </w:tabs>
        <w:kinsoku/>
        <w:wordWrap/>
        <w:overflowPunct/>
        <w:topLinePunct w:val="0"/>
        <w:autoSpaceDE/>
        <w:autoSpaceDN/>
        <w:bidi w:val="0"/>
        <w:adjustRightInd/>
        <w:snapToGrid/>
        <w:spacing w:after="0" w:line="240" w:lineRule="auto"/>
        <w:ind w:left="0" w:leftChars="0" w:firstLine="54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lang w:val="en-US" w:eastAsia="zh-Hans"/>
        </w:rPr>
        <w:t>乙方</w:t>
      </w:r>
      <w:r>
        <w:rPr>
          <w:rFonts w:hint="eastAsia" w:ascii="仿宋" w:hAnsi="仿宋" w:eastAsia="仿宋"/>
          <w:color w:val="auto"/>
          <w:spacing w:val="10"/>
          <w:sz w:val="32"/>
          <w:szCs w:val="32"/>
        </w:rPr>
        <w:t>承诺：严格遵守《招标投标法》第五十条关于招标代理机构的禁止性规定，并愿意为此承担违反此条规定的法律责任。</w:t>
      </w:r>
    </w:p>
    <w:p>
      <w:pPr>
        <w:pStyle w:val="9"/>
        <w:keepNext w:val="0"/>
        <w:keepLines w:val="0"/>
        <w:pageBreakBefore w:val="0"/>
        <w:widowControl w:val="0"/>
        <w:numPr>
          <w:ilvl w:val="0"/>
          <w:numId w:val="7"/>
        </w:numPr>
        <w:tabs>
          <w:tab w:val="clear" w:pos="1500"/>
        </w:tabs>
        <w:kinsoku/>
        <w:wordWrap/>
        <w:overflowPunct/>
        <w:topLinePunct w:val="0"/>
        <w:autoSpaceDE/>
        <w:autoSpaceDN/>
        <w:bidi w:val="0"/>
        <w:adjustRightInd/>
        <w:snapToGrid/>
        <w:spacing w:after="0" w:line="240" w:lineRule="auto"/>
        <w:ind w:left="0" w:leftChars="0" w:firstLine="54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甲乙双方如有违反上述</w:t>
      </w:r>
      <w:r>
        <w:rPr>
          <w:rFonts w:hint="eastAsia" w:ascii="仿宋" w:hAnsi="仿宋" w:eastAsia="仿宋"/>
          <w:color w:val="auto"/>
          <w:spacing w:val="-20"/>
          <w:kern w:val="32"/>
          <w:sz w:val="32"/>
          <w:szCs w:val="32"/>
        </w:rPr>
        <w:t>（一）</w:t>
      </w:r>
      <w:r>
        <w:rPr>
          <w:rFonts w:hint="eastAsia" w:ascii="仿宋" w:hAnsi="仿宋" w:eastAsia="仿宋"/>
          <w:color w:val="auto"/>
          <w:spacing w:val="-20"/>
          <w:kern w:val="32"/>
          <w:sz w:val="32"/>
          <w:szCs w:val="32"/>
          <w:lang w:eastAsia="zh-CN"/>
        </w:rPr>
        <w:t>（二）（三）</w:t>
      </w:r>
      <w:r>
        <w:rPr>
          <w:rFonts w:hint="eastAsia" w:ascii="仿宋" w:hAnsi="仿宋" w:eastAsia="仿宋"/>
          <w:color w:val="auto"/>
          <w:spacing w:val="-20"/>
          <w:kern w:val="32"/>
          <w:sz w:val="32"/>
          <w:szCs w:val="32"/>
        </w:rPr>
        <w:t>（四）</w:t>
      </w:r>
      <w:r>
        <w:rPr>
          <w:rFonts w:hint="eastAsia" w:ascii="仿宋" w:hAnsi="仿宋" w:eastAsia="仿宋"/>
          <w:color w:val="auto"/>
          <w:spacing w:val="10"/>
          <w:sz w:val="32"/>
          <w:szCs w:val="32"/>
        </w:rPr>
        <w:t>项</w:t>
      </w:r>
      <w:r>
        <w:rPr>
          <w:rFonts w:hint="eastAsia" w:ascii="仿宋" w:hAnsi="仿宋" w:eastAsia="仿宋"/>
          <w:color w:val="auto"/>
          <w:spacing w:val="10"/>
          <w:sz w:val="32"/>
          <w:szCs w:val="32"/>
          <w:lang w:val="en-US" w:eastAsia="zh-Hans"/>
        </w:rPr>
        <w:t>各自的</w:t>
      </w:r>
      <w:r>
        <w:rPr>
          <w:rFonts w:hint="eastAsia" w:ascii="仿宋" w:hAnsi="仿宋" w:eastAsia="仿宋"/>
          <w:color w:val="auto"/>
          <w:spacing w:val="10"/>
          <w:sz w:val="32"/>
          <w:szCs w:val="32"/>
        </w:rPr>
        <w:t>声明或承诺的，双方所签合同无效，并自愿接受招标投标行政主管部门的处理和承担由此造成的</w:t>
      </w:r>
      <w:r>
        <w:rPr>
          <w:rFonts w:hint="eastAsia" w:ascii="仿宋" w:hAnsi="仿宋" w:eastAsia="仿宋"/>
          <w:color w:val="auto"/>
          <w:spacing w:val="10"/>
          <w:sz w:val="32"/>
          <w:szCs w:val="32"/>
          <w:lang w:val="en-US" w:eastAsia="zh-Hans"/>
        </w:rPr>
        <w:t>责任和</w:t>
      </w:r>
      <w:r>
        <w:rPr>
          <w:rFonts w:hint="eastAsia" w:ascii="仿宋" w:hAnsi="仿宋" w:eastAsia="仿宋"/>
          <w:color w:val="auto"/>
          <w:spacing w:val="10"/>
          <w:sz w:val="32"/>
          <w:szCs w:val="32"/>
        </w:rPr>
        <w:t>损失。</w:t>
      </w:r>
    </w:p>
    <w:p>
      <w:pPr>
        <w:pStyle w:val="9"/>
        <w:keepNext w:val="0"/>
        <w:keepLines w:val="0"/>
        <w:pageBreakBefore w:val="0"/>
        <w:widowControl w:val="0"/>
        <w:numPr>
          <w:ilvl w:val="0"/>
          <w:numId w:val="7"/>
        </w:numPr>
        <w:tabs>
          <w:tab w:val="clear" w:pos="1500"/>
        </w:tabs>
        <w:kinsoku/>
        <w:wordWrap/>
        <w:overflowPunct/>
        <w:topLinePunct w:val="0"/>
        <w:autoSpaceDE/>
        <w:autoSpaceDN/>
        <w:bidi w:val="0"/>
        <w:adjustRightInd/>
        <w:snapToGrid/>
        <w:spacing w:after="0" w:line="240" w:lineRule="auto"/>
        <w:ind w:left="0" w:leftChars="0" w:firstLine="54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甲乙双方都同意：乙方受甲方委托从事招标代理业务并收取招标代理服务费，但乙方不隶属于甲方。招标代理机构既要维护招标人的利益，也要依法保护投标人的合法权益，并接受有关部门的监督。</w:t>
      </w:r>
    </w:p>
    <w:p>
      <w:pPr>
        <w:pStyle w:val="9"/>
        <w:keepNext w:val="0"/>
        <w:keepLines w:val="0"/>
        <w:pageBreakBefore w:val="0"/>
        <w:widowControl w:val="0"/>
        <w:numPr>
          <w:ilvl w:val="0"/>
          <w:numId w:val="7"/>
        </w:numPr>
        <w:tabs>
          <w:tab w:val="clear" w:pos="1500"/>
        </w:tabs>
        <w:kinsoku/>
        <w:wordWrap/>
        <w:overflowPunct/>
        <w:topLinePunct w:val="0"/>
        <w:autoSpaceDE/>
        <w:autoSpaceDN/>
        <w:bidi w:val="0"/>
        <w:adjustRightInd/>
        <w:snapToGrid/>
        <w:spacing w:after="0" w:line="240" w:lineRule="auto"/>
        <w:ind w:left="0" w:leftChars="0" w:firstLine="54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乙方郑重声明：完全熟悉并掌握</w:t>
      </w:r>
      <w:r>
        <w:rPr>
          <w:rFonts w:hint="eastAsia" w:ascii="仿宋" w:hAnsi="仿宋" w:eastAsia="仿宋"/>
          <w:color w:val="auto"/>
          <w:spacing w:val="4"/>
          <w:sz w:val="32"/>
          <w:szCs w:val="32"/>
        </w:rPr>
        <w:t>《中华人民共和国招标投标法</w:t>
      </w:r>
      <w:r>
        <w:rPr>
          <w:rFonts w:hint="eastAsia" w:ascii="仿宋" w:hAnsi="仿宋" w:eastAsia="仿宋"/>
          <w:color w:val="auto"/>
          <w:spacing w:val="4"/>
          <w:sz w:val="32"/>
          <w:szCs w:val="32"/>
          <w:lang w:eastAsia="zh-CN"/>
        </w:rPr>
        <w:t>》《</w:t>
      </w:r>
      <w:r>
        <w:rPr>
          <w:rFonts w:hint="eastAsia" w:ascii="仿宋" w:hAnsi="仿宋" w:eastAsia="仿宋"/>
          <w:color w:val="auto"/>
          <w:spacing w:val="4"/>
          <w:sz w:val="32"/>
          <w:szCs w:val="32"/>
        </w:rPr>
        <w:t>四川省国家投资工程建设项目招标投标条例》</w:t>
      </w:r>
      <w:r>
        <w:rPr>
          <w:rFonts w:hint="eastAsia" w:ascii="仿宋" w:hAnsi="仿宋" w:eastAsia="仿宋"/>
          <w:color w:val="auto"/>
          <w:spacing w:val="10"/>
          <w:sz w:val="32"/>
          <w:szCs w:val="32"/>
        </w:rPr>
        <w:t>等有关招标投标规定，并知道违反这些规定引起的严重法律后果。</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eastAsia="黑体"/>
          <w:b/>
          <w:bCs/>
          <w:color w:val="auto"/>
          <w:sz w:val="32"/>
          <w:szCs w:val="32"/>
        </w:rPr>
      </w:pPr>
      <w:r>
        <w:rPr>
          <w:rFonts w:hint="eastAsia" w:eastAsia="黑体"/>
          <w:b/>
          <w:bCs/>
          <w:color w:val="auto"/>
          <w:sz w:val="32"/>
          <w:szCs w:val="32"/>
        </w:rPr>
        <w:t>三、委托代理范围</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olor w:val="auto"/>
          <w:spacing w:val="10"/>
          <w:sz w:val="32"/>
          <w:szCs w:val="32"/>
        </w:rPr>
      </w:pPr>
      <w:r>
        <w:rPr>
          <w:rFonts w:hint="eastAsia"/>
          <w:color w:val="auto"/>
          <w:sz w:val="32"/>
          <w:szCs w:val="32"/>
        </w:rPr>
        <w:tab/>
      </w:r>
      <w:r>
        <w:rPr>
          <w:rFonts w:hint="eastAsia" w:ascii="仿宋" w:hAnsi="仿宋" w:eastAsia="仿宋"/>
          <w:color w:val="auto"/>
          <w:spacing w:val="10"/>
          <w:sz w:val="32"/>
          <w:szCs w:val="32"/>
        </w:rPr>
        <w:t>甲方委托乙方代理的具体内容为：</w:t>
      </w:r>
      <w:r>
        <w:rPr>
          <w:rFonts w:hint="eastAsia"/>
          <w:b/>
          <w:bCs/>
          <w:color w:val="auto"/>
          <w:w w:val="108"/>
          <w:sz w:val="32"/>
          <w:szCs w:val="32"/>
          <w:highlight w:val="none"/>
          <w:u w:val="single"/>
          <w:lang w:eastAsia="zh-CN"/>
        </w:rPr>
        <w:t>本项目核准范围内的所有招标代理服务</w:t>
      </w:r>
      <w:r>
        <w:rPr>
          <w:rFonts w:hint="eastAsia"/>
          <w:b/>
          <w:bCs/>
          <w:color w:val="auto"/>
          <w:w w:val="108"/>
          <w:sz w:val="32"/>
          <w:szCs w:val="32"/>
          <w:highlight w:val="none"/>
          <w:u w:val="single"/>
          <w:lang w:val="en-US" w:eastAsia="zh-CN"/>
        </w:rPr>
        <w:t xml:space="preserve"> </w:t>
      </w:r>
      <w:r>
        <w:rPr>
          <w:rFonts w:hint="eastAsia" w:ascii="仿宋" w:hAnsi="仿宋" w:eastAsia="仿宋"/>
          <w:color w:val="auto"/>
          <w:spacing w:val="10"/>
          <w:sz w:val="32"/>
          <w:szCs w:val="32"/>
          <w:highlight w:val="none"/>
        </w:rPr>
        <w:t>招标（包括按规</w:t>
      </w:r>
      <w:r>
        <w:rPr>
          <w:rFonts w:hint="eastAsia" w:ascii="仿宋" w:hAnsi="仿宋" w:eastAsia="仿宋"/>
          <w:color w:val="auto"/>
          <w:spacing w:val="10"/>
          <w:sz w:val="32"/>
          <w:szCs w:val="32"/>
        </w:rPr>
        <w:t>定重新招标和评标）。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乙方接受甲方委托，在下列授权范围内从事招标代理工作：</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拟订招标方案，向招标人提供招标前期咨询；</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发布（发送）有关招标信息；</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680" w:firstLineChars="200"/>
        <w:jc w:val="left"/>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按规定编制并发售招标文件（资格预审文件）及补遗；</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组织投标人踏勘现场、答疑；</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组织开标活动，做好评标（评审）的服务和后勤工作；</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协助招标人组建评标委员会、定标，协助评标（评审）委员会编制评标报告（资格预审报告）；</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办理中标候选人公示；</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受招标人委托向中标人发出中标通知书、向未中标的投标人发出中标结果通知书以及尽其他通知义务；</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草拟承包合同，协调合同的签订；</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完成招标投标情况的所有备案手续；</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672" w:firstLineChars="200"/>
        <w:textAlignment w:val="auto"/>
        <w:rPr>
          <w:rFonts w:hint="eastAsia" w:ascii="仿宋" w:hAnsi="仿宋" w:eastAsia="仿宋"/>
          <w:color w:val="auto"/>
          <w:spacing w:val="8"/>
          <w:sz w:val="32"/>
          <w:szCs w:val="32"/>
        </w:rPr>
      </w:pPr>
      <w:r>
        <w:rPr>
          <w:rFonts w:hint="eastAsia" w:ascii="仿宋" w:hAnsi="仿宋" w:eastAsia="仿宋"/>
          <w:color w:val="auto"/>
          <w:spacing w:val="8"/>
          <w:sz w:val="32"/>
          <w:szCs w:val="32"/>
        </w:rPr>
        <w:t>协助招标人处理投标人和其他利害关系人提出的异议；</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做好整个招标投标过程的服务和协调工作。</w:t>
      </w: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为完成甲方委托的招标代理业务，乙方应委派有足够经验的专职技术经济人员担任项目负责人，及委派</w:t>
      </w:r>
      <w:r>
        <w:rPr>
          <w:rFonts w:hint="eastAsia" w:ascii="仿宋" w:hAnsi="仿宋" w:eastAsia="仿宋"/>
          <w:color w:val="auto"/>
          <w:spacing w:val="10"/>
          <w:sz w:val="32"/>
          <w:szCs w:val="32"/>
          <w:lang w:val="en-US" w:eastAsia="zh-CN"/>
        </w:rPr>
        <w:t xml:space="preserve">  </w:t>
      </w:r>
      <w:r>
        <w:rPr>
          <w:rFonts w:hint="eastAsia" w:ascii="仿宋" w:hAnsi="仿宋" w:eastAsia="仿宋"/>
          <w:color w:val="auto"/>
          <w:spacing w:val="10"/>
          <w:sz w:val="32"/>
          <w:szCs w:val="32"/>
        </w:rPr>
        <w:t>名以上专职技术人员（公开比选的应和《代理申请书》中的人员一致）到本项目从事招标代理工作。</w:t>
      </w:r>
    </w:p>
    <w:p>
      <w:pPr>
        <w:keepNext w:val="0"/>
        <w:keepLines w:val="0"/>
        <w:pageBreakBefore w:val="0"/>
        <w:widowControl w:val="0"/>
        <w:numPr>
          <w:ilvl w:val="1"/>
          <w:numId w:val="9"/>
        </w:numPr>
        <w:tabs>
          <w:tab w:val="clear" w:pos="1620"/>
        </w:tabs>
        <w:kinsoku/>
        <w:wordWrap/>
        <w:overflowPunct/>
        <w:topLinePunct w:val="0"/>
        <w:autoSpaceDE/>
        <w:autoSpaceDN/>
        <w:bidi w:val="0"/>
        <w:adjustRightInd/>
        <w:snapToGrid/>
        <w:spacing w:line="240" w:lineRule="auto"/>
        <w:ind w:left="0" w:leftChars="0" w:firstLine="707" w:firstLineChars="208"/>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项目负责人（1人）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020" w:firstLineChars="300"/>
        <w:textAlignment w:val="auto"/>
        <w:rPr>
          <w:rFonts w:hint="default" w:ascii="仿宋" w:hAnsi="仿宋" w:eastAsia="仿宋"/>
          <w:color w:val="auto"/>
          <w:spacing w:val="10"/>
          <w:sz w:val="32"/>
          <w:szCs w:val="32"/>
          <w:u w:val="single"/>
          <w:lang w:val="en-US" w:eastAsia="zh-CN"/>
        </w:rPr>
      </w:pPr>
      <w:r>
        <w:rPr>
          <w:rFonts w:hint="eastAsia" w:ascii="仿宋" w:hAnsi="仿宋" w:eastAsia="仿宋"/>
          <w:color w:val="auto"/>
          <w:spacing w:val="10"/>
          <w:sz w:val="32"/>
          <w:szCs w:val="32"/>
        </w:rPr>
        <w:t>姓名：</w:t>
      </w:r>
      <w:r>
        <w:rPr>
          <w:rFonts w:hint="eastAsia" w:ascii="仿宋" w:hAnsi="仿宋" w:eastAsia="仿宋"/>
          <w:color w:val="auto"/>
          <w:spacing w:val="10"/>
          <w:sz w:val="32"/>
          <w:szCs w:val="32"/>
          <w:u w:val="single"/>
          <w:lang w:val="en-US" w:eastAsia="zh-CN"/>
        </w:rPr>
        <w:t xml:space="preserve">   </w:t>
      </w:r>
      <w:r>
        <w:rPr>
          <w:rFonts w:hint="eastAsia" w:ascii="仿宋" w:hAnsi="仿宋" w:eastAsia="仿宋"/>
          <w:color w:val="auto"/>
          <w:spacing w:val="10"/>
          <w:sz w:val="32"/>
          <w:szCs w:val="32"/>
          <w:u w:val="single"/>
        </w:rPr>
        <w:t xml:space="preserve">  </w:t>
      </w:r>
      <w:r>
        <w:rPr>
          <w:rFonts w:hint="eastAsia" w:ascii="仿宋" w:hAnsi="仿宋" w:eastAsia="仿宋"/>
          <w:color w:val="auto"/>
          <w:spacing w:val="10"/>
          <w:sz w:val="32"/>
          <w:szCs w:val="32"/>
          <w:u w:val="none"/>
        </w:rPr>
        <w:t xml:space="preserve"> </w:t>
      </w:r>
      <w:r>
        <w:rPr>
          <w:rFonts w:ascii="仿宋" w:hAnsi="仿宋" w:eastAsia="仿宋"/>
          <w:color w:val="auto"/>
          <w:spacing w:val="10"/>
          <w:sz w:val="32"/>
          <w:szCs w:val="32"/>
          <w:u w:val="none"/>
        </w:rPr>
        <w:t xml:space="preserve"> </w:t>
      </w:r>
      <w:r>
        <w:rPr>
          <w:rFonts w:hint="eastAsia" w:ascii="仿宋" w:hAnsi="仿宋" w:eastAsia="仿宋"/>
          <w:color w:val="auto"/>
          <w:spacing w:val="10"/>
          <w:sz w:val="32"/>
          <w:szCs w:val="32"/>
        </w:rPr>
        <w:t>身份证号：</w:t>
      </w:r>
      <w:r>
        <w:rPr>
          <w:rFonts w:hint="eastAsia" w:ascii="仿宋" w:hAnsi="仿宋" w:eastAsia="仿宋"/>
          <w:color w:val="auto"/>
          <w:spacing w:val="1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707" w:firstLineChars="208"/>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2</w:t>
      </w:r>
      <w:r>
        <w:rPr>
          <w:rFonts w:ascii="仿宋" w:hAnsi="仿宋" w:eastAsia="仿宋"/>
          <w:color w:val="auto"/>
          <w:spacing w:val="10"/>
          <w:sz w:val="32"/>
          <w:szCs w:val="32"/>
        </w:rPr>
        <w:t xml:space="preserve">. </w:t>
      </w:r>
      <w:r>
        <w:rPr>
          <w:rFonts w:hint="eastAsia" w:ascii="仿宋" w:hAnsi="仿宋" w:eastAsia="仿宋"/>
          <w:color w:val="auto"/>
          <w:spacing w:val="10"/>
          <w:sz w:val="32"/>
          <w:szCs w:val="32"/>
        </w:rPr>
        <w:t>委派到本项目的主要专职技术人员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default" w:ascii="仿宋" w:hAnsi="仿宋" w:eastAsia="仿宋"/>
          <w:color w:val="auto"/>
          <w:spacing w:val="10"/>
          <w:sz w:val="32"/>
          <w:szCs w:val="32"/>
          <w:u w:val="single"/>
          <w:lang w:val="en-US" w:eastAsia="zh-CN"/>
        </w:rPr>
      </w:pPr>
      <w:r>
        <w:rPr>
          <w:rFonts w:hint="eastAsia" w:ascii="仿宋" w:hAnsi="仿宋" w:eastAsia="仿宋"/>
          <w:color w:val="auto"/>
          <w:spacing w:val="10"/>
          <w:sz w:val="32"/>
          <w:szCs w:val="32"/>
        </w:rPr>
        <w:t>①姓名：</w:t>
      </w:r>
      <w:r>
        <w:rPr>
          <w:rFonts w:hint="eastAsia" w:ascii="仿宋" w:hAnsi="仿宋" w:eastAsia="仿宋"/>
          <w:color w:val="auto"/>
          <w:spacing w:val="10"/>
          <w:sz w:val="32"/>
          <w:szCs w:val="32"/>
          <w:u w:val="single"/>
          <w:lang w:val="en-US" w:eastAsia="zh-CN"/>
        </w:rPr>
        <w:t xml:space="preserve">  </w:t>
      </w:r>
      <w:r>
        <w:rPr>
          <w:rFonts w:ascii="仿宋" w:hAnsi="仿宋" w:eastAsia="仿宋"/>
          <w:color w:val="auto"/>
          <w:spacing w:val="10"/>
          <w:sz w:val="32"/>
          <w:szCs w:val="32"/>
          <w:u w:val="single"/>
        </w:rPr>
        <w:t xml:space="preserve"> </w:t>
      </w:r>
      <w:r>
        <w:rPr>
          <w:rFonts w:hint="eastAsia" w:ascii="仿宋" w:hAnsi="仿宋" w:eastAsia="仿宋"/>
          <w:color w:val="auto"/>
          <w:spacing w:val="10"/>
          <w:sz w:val="32"/>
          <w:szCs w:val="32"/>
          <w:u w:val="single"/>
        </w:rPr>
        <w:t xml:space="preserve">  </w:t>
      </w:r>
      <w:r>
        <w:rPr>
          <w:rFonts w:hint="eastAsia" w:ascii="仿宋" w:hAnsi="仿宋" w:eastAsia="仿宋"/>
          <w:color w:val="auto"/>
          <w:spacing w:val="10"/>
          <w:sz w:val="32"/>
          <w:szCs w:val="32"/>
          <w:u w:val="none"/>
        </w:rPr>
        <w:t xml:space="preserve"> </w:t>
      </w:r>
      <w:r>
        <w:rPr>
          <w:rFonts w:ascii="仿宋" w:hAnsi="仿宋" w:eastAsia="仿宋"/>
          <w:color w:val="auto"/>
          <w:spacing w:val="10"/>
          <w:sz w:val="32"/>
          <w:szCs w:val="32"/>
          <w:u w:val="none"/>
        </w:rPr>
        <w:t xml:space="preserve"> </w:t>
      </w:r>
      <w:r>
        <w:rPr>
          <w:rFonts w:hint="eastAsia" w:ascii="仿宋" w:hAnsi="仿宋" w:eastAsia="仿宋"/>
          <w:color w:val="auto"/>
          <w:spacing w:val="10"/>
          <w:sz w:val="32"/>
          <w:szCs w:val="32"/>
        </w:rPr>
        <w:t>身份证号：</w:t>
      </w:r>
      <w:r>
        <w:rPr>
          <w:rFonts w:hint="eastAsia" w:ascii="仿宋" w:hAnsi="仿宋" w:eastAsia="仿宋"/>
          <w:color w:val="auto"/>
          <w:spacing w:val="1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default" w:ascii="仿宋" w:hAnsi="仿宋" w:eastAsia="仿宋"/>
          <w:color w:val="auto"/>
          <w:spacing w:val="10"/>
          <w:sz w:val="32"/>
          <w:szCs w:val="32"/>
          <w:u w:val="single"/>
          <w:lang w:val="en-US" w:eastAsia="zh-CN"/>
        </w:rPr>
      </w:pPr>
      <w:r>
        <w:rPr>
          <w:rFonts w:hint="eastAsia" w:ascii="仿宋" w:hAnsi="仿宋" w:eastAsia="仿宋"/>
          <w:color w:val="auto"/>
          <w:spacing w:val="10"/>
          <w:sz w:val="32"/>
          <w:szCs w:val="32"/>
        </w:rPr>
        <w:t>②姓名：</w:t>
      </w:r>
      <w:r>
        <w:rPr>
          <w:rFonts w:hint="eastAsia" w:ascii="仿宋" w:hAnsi="仿宋" w:eastAsia="仿宋"/>
          <w:color w:val="auto"/>
          <w:spacing w:val="10"/>
          <w:sz w:val="32"/>
          <w:szCs w:val="32"/>
          <w:u w:val="single"/>
          <w:lang w:val="en-US" w:eastAsia="zh-CN"/>
        </w:rPr>
        <w:t xml:space="preserve">  </w:t>
      </w:r>
      <w:r>
        <w:rPr>
          <w:rFonts w:hint="eastAsia" w:ascii="仿宋" w:hAnsi="仿宋" w:eastAsia="仿宋"/>
          <w:color w:val="auto"/>
          <w:spacing w:val="10"/>
          <w:sz w:val="32"/>
          <w:szCs w:val="32"/>
          <w:u w:val="single"/>
        </w:rPr>
        <w:t xml:space="preserve"> </w:t>
      </w:r>
      <w:r>
        <w:rPr>
          <w:rFonts w:hint="eastAsia" w:ascii="仿宋" w:hAnsi="仿宋" w:eastAsia="仿宋"/>
          <w:color w:val="auto"/>
          <w:spacing w:val="10"/>
          <w:sz w:val="32"/>
          <w:szCs w:val="32"/>
          <w:u w:val="single"/>
          <w:lang w:val="en-US" w:eastAsia="zh-CN"/>
        </w:rPr>
        <w:t xml:space="preserve"> </w:t>
      </w:r>
      <w:r>
        <w:rPr>
          <w:rFonts w:hint="eastAsia" w:ascii="仿宋" w:hAnsi="仿宋" w:eastAsia="仿宋"/>
          <w:color w:val="auto"/>
          <w:spacing w:val="10"/>
          <w:sz w:val="32"/>
          <w:szCs w:val="32"/>
          <w:u w:val="single"/>
        </w:rPr>
        <w:t xml:space="preserve"> </w:t>
      </w:r>
      <w:r>
        <w:rPr>
          <w:rFonts w:hint="eastAsia" w:ascii="仿宋" w:hAnsi="仿宋" w:eastAsia="仿宋"/>
          <w:color w:val="auto"/>
          <w:spacing w:val="10"/>
          <w:sz w:val="32"/>
          <w:szCs w:val="32"/>
        </w:rPr>
        <w:t xml:space="preserve"> </w:t>
      </w:r>
      <w:r>
        <w:rPr>
          <w:rFonts w:ascii="仿宋" w:hAnsi="仿宋" w:eastAsia="仿宋"/>
          <w:color w:val="auto"/>
          <w:spacing w:val="10"/>
          <w:sz w:val="32"/>
          <w:szCs w:val="32"/>
        </w:rPr>
        <w:t xml:space="preserve"> </w:t>
      </w:r>
      <w:r>
        <w:rPr>
          <w:rFonts w:hint="eastAsia" w:ascii="仿宋" w:hAnsi="仿宋" w:eastAsia="仿宋"/>
          <w:color w:val="auto"/>
          <w:spacing w:val="10"/>
          <w:sz w:val="32"/>
          <w:szCs w:val="32"/>
        </w:rPr>
        <w:t>身份证号：</w:t>
      </w:r>
      <w:r>
        <w:rPr>
          <w:rFonts w:hint="eastAsia" w:ascii="仿宋" w:hAnsi="仿宋" w:eastAsia="仿宋"/>
          <w:color w:val="auto"/>
          <w:spacing w:val="10"/>
          <w:sz w:val="32"/>
          <w:szCs w:val="32"/>
          <w:u w:val="single"/>
        </w:rPr>
        <w:t xml:space="preserve"> </w:t>
      </w:r>
      <w:r>
        <w:rPr>
          <w:rFonts w:hint="eastAsia" w:ascii="仿宋" w:hAnsi="仿宋" w:eastAsia="仿宋"/>
          <w:color w:val="auto"/>
          <w:spacing w:val="1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default" w:ascii="仿宋" w:hAnsi="仿宋" w:eastAsia="仿宋"/>
          <w:color w:val="auto"/>
          <w:spacing w:val="10"/>
          <w:sz w:val="32"/>
          <w:szCs w:val="32"/>
          <w:u w:val="single"/>
          <w:lang w:val="en-US" w:eastAsia="zh-CN"/>
        </w:rPr>
      </w:pPr>
      <w:r>
        <w:rPr>
          <w:rFonts w:hint="eastAsia" w:ascii="仿宋" w:hAnsi="仿宋" w:eastAsia="仿宋"/>
          <w:color w:val="auto"/>
          <w:spacing w:val="10"/>
          <w:sz w:val="32"/>
          <w:szCs w:val="32"/>
        </w:rPr>
        <w:t>③姓名：</w:t>
      </w:r>
      <w:r>
        <w:rPr>
          <w:rFonts w:hint="eastAsia" w:ascii="仿宋" w:hAnsi="仿宋" w:eastAsia="仿宋"/>
          <w:color w:val="auto"/>
          <w:spacing w:val="10"/>
          <w:sz w:val="32"/>
          <w:szCs w:val="32"/>
          <w:u w:val="single"/>
        </w:rPr>
        <w:t xml:space="preserve"> </w:t>
      </w:r>
      <w:r>
        <w:rPr>
          <w:rFonts w:hint="eastAsia" w:ascii="仿宋" w:hAnsi="仿宋" w:eastAsia="仿宋"/>
          <w:color w:val="auto"/>
          <w:spacing w:val="10"/>
          <w:sz w:val="32"/>
          <w:szCs w:val="32"/>
          <w:u w:val="single"/>
          <w:lang w:val="en-US" w:eastAsia="zh-CN"/>
        </w:rPr>
        <w:t xml:space="preserve">  </w:t>
      </w:r>
      <w:r>
        <w:rPr>
          <w:rFonts w:ascii="仿宋" w:hAnsi="仿宋" w:eastAsia="仿宋"/>
          <w:color w:val="auto"/>
          <w:spacing w:val="10"/>
          <w:sz w:val="32"/>
          <w:szCs w:val="32"/>
          <w:u w:val="single"/>
        </w:rPr>
        <w:t xml:space="preserve"> </w:t>
      </w:r>
      <w:r>
        <w:rPr>
          <w:rFonts w:hint="eastAsia" w:ascii="仿宋" w:hAnsi="仿宋" w:eastAsia="仿宋"/>
          <w:color w:val="auto"/>
          <w:spacing w:val="10"/>
          <w:sz w:val="32"/>
          <w:szCs w:val="32"/>
          <w:u w:val="single"/>
        </w:rPr>
        <w:t xml:space="preserve">  </w:t>
      </w:r>
      <w:r>
        <w:rPr>
          <w:rFonts w:ascii="仿宋" w:hAnsi="仿宋" w:eastAsia="仿宋"/>
          <w:color w:val="auto"/>
          <w:spacing w:val="10"/>
          <w:sz w:val="32"/>
          <w:szCs w:val="32"/>
          <w:u w:val="none"/>
        </w:rPr>
        <w:t xml:space="preserve"> </w:t>
      </w:r>
      <w:r>
        <w:rPr>
          <w:rFonts w:hint="eastAsia" w:ascii="仿宋" w:hAnsi="仿宋" w:eastAsia="仿宋"/>
          <w:color w:val="auto"/>
          <w:spacing w:val="10"/>
          <w:sz w:val="32"/>
          <w:szCs w:val="32"/>
        </w:rPr>
        <w:t>身份证号：</w:t>
      </w:r>
      <w:r>
        <w:rPr>
          <w:rFonts w:hint="eastAsia" w:ascii="仿宋" w:hAnsi="仿宋" w:eastAsia="仿宋"/>
          <w:color w:val="auto"/>
          <w:spacing w:val="1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eastAsia="黑体"/>
          <w:b/>
          <w:bCs/>
          <w:color w:val="auto"/>
          <w:sz w:val="32"/>
          <w:szCs w:val="32"/>
        </w:rPr>
      </w:pPr>
      <w:r>
        <w:rPr>
          <w:rFonts w:hint="eastAsia" w:eastAsia="黑体"/>
          <w:b/>
          <w:bCs/>
          <w:color w:val="auto"/>
          <w:sz w:val="32"/>
          <w:szCs w:val="32"/>
        </w:rPr>
        <w:t>四、代理期限</w:t>
      </w:r>
    </w:p>
    <w:p>
      <w:pPr>
        <w:keepNext w:val="0"/>
        <w:keepLines w:val="0"/>
        <w:pageBreakBefore w:val="0"/>
        <w:widowControl w:val="0"/>
        <w:numPr>
          <w:ilvl w:val="0"/>
          <w:numId w:val="10"/>
        </w:numPr>
        <w:tabs>
          <w:tab w:val="clear" w:pos="1500"/>
        </w:tabs>
        <w:kinsoku/>
        <w:wordWrap/>
        <w:overflowPunct/>
        <w:topLinePunct w:val="0"/>
        <w:autoSpaceDE/>
        <w:autoSpaceDN/>
        <w:bidi w:val="0"/>
        <w:adjustRightInd/>
        <w:snapToGrid/>
        <w:spacing w:line="240" w:lineRule="auto"/>
        <w:ind w:left="0" w:leftChars="0" w:firstLine="564" w:firstLineChars="166"/>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乙方的代理期限为：自本合同</w:t>
      </w:r>
      <w:r>
        <w:rPr>
          <w:rFonts w:hint="eastAsia" w:ascii="仿宋" w:hAnsi="仿宋" w:eastAsia="仿宋"/>
          <w:color w:val="auto"/>
          <w:spacing w:val="10"/>
          <w:sz w:val="32"/>
          <w:szCs w:val="32"/>
          <w:lang w:eastAsia="zh-CN"/>
        </w:rPr>
        <w:t>签订</w:t>
      </w:r>
      <w:r>
        <w:rPr>
          <w:rFonts w:hint="eastAsia" w:ascii="仿宋" w:hAnsi="仿宋" w:eastAsia="仿宋"/>
          <w:color w:val="auto"/>
          <w:spacing w:val="10"/>
          <w:sz w:val="32"/>
          <w:szCs w:val="32"/>
        </w:rPr>
        <w:t>之日起，至乙方全面完成本合同“三、委托代理范围”内的</w:t>
      </w:r>
      <w:r>
        <w:rPr>
          <w:rFonts w:hint="eastAsia" w:ascii="仿宋" w:hAnsi="仿宋" w:eastAsia="仿宋"/>
          <w:color w:val="auto"/>
          <w:spacing w:val="10"/>
          <w:sz w:val="32"/>
          <w:szCs w:val="32"/>
          <w:lang w:val="en-US" w:eastAsia="zh-Hans"/>
        </w:rPr>
        <w:t>所有委托代理</w:t>
      </w:r>
      <w:r>
        <w:rPr>
          <w:rFonts w:hint="eastAsia" w:ascii="仿宋" w:hAnsi="仿宋" w:eastAsia="仿宋"/>
          <w:color w:val="auto"/>
          <w:spacing w:val="10"/>
          <w:sz w:val="32"/>
          <w:szCs w:val="32"/>
        </w:rPr>
        <w:t>事项止。</w:t>
      </w:r>
    </w:p>
    <w:p>
      <w:pPr>
        <w:keepNext w:val="0"/>
        <w:keepLines w:val="0"/>
        <w:pageBreakBefore w:val="0"/>
        <w:widowControl w:val="0"/>
        <w:numPr>
          <w:ilvl w:val="0"/>
          <w:numId w:val="10"/>
        </w:numPr>
        <w:tabs>
          <w:tab w:val="left" w:pos="0"/>
          <w:tab w:val="clear" w:pos="1500"/>
        </w:tabs>
        <w:kinsoku/>
        <w:wordWrap/>
        <w:overflowPunct/>
        <w:topLinePunct w:val="0"/>
        <w:autoSpaceDE/>
        <w:autoSpaceDN/>
        <w:bidi w:val="0"/>
        <w:adjustRightInd/>
        <w:snapToGrid/>
        <w:spacing w:line="240" w:lineRule="auto"/>
        <w:ind w:left="0" w:leftChars="0" w:firstLine="564" w:firstLineChars="166"/>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在本合同有效代理期限内，甲方不得再另行委托其他招标代理机构代理本项目的招标工作</w:t>
      </w:r>
      <w:r>
        <w:rPr>
          <w:rFonts w:hint="default" w:ascii="仿宋" w:hAnsi="仿宋" w:eastAsia="仿宋"/>
          <w:color w:val="auto"/>
          <w:spacing w:val="10"/>
          <w:sz w:val="32"/>
          <w:szCs w:val="32"/>
        </w:rPr>
        <w:t>，</w:t>
      </w:r>
      <w:r>
        <w:rPr>
          <w:rFonts w:hint="eastAsia" w:ascii="仿宋" w:hAnsi="仿宋" w:eastAsia="仿宋"/>
          <w:color w:val="auto"/>
          <w:spacing w:val="10"/>
          <w:sz w:val="32"/>
          <w:szCs w:val="32"/>
        </w:rPr>
        <w:t>乙方的代理资格不满足该项目要求的除外。</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eastAsia="黑体"/>
          <w:b/>
          <w:bCs/>
          <w:color w:val="auto"/>
          <w:sz w:val="32"/>
          <w:szCs w:val="32"/>
        </w:rPr>
      </w:pPr>
      <w:r>
        <w:rPr>
          <w:rFonts w:hint="eastAsia" w:eastAsia="黑体"/>
          <w:b/>
          <w:bCs/>
          <w:color w:val="auto"/>
          <w:sz w:val="32"/>
          <w:szCs w:val="32"/>
        </w:rPr>
        <w:t>五、权利和义务</w:t>
      </w:r>
    </w:p>
    <w:p>
      <w:pPr>
        <w:keepNext w:val="0"/>
        <w:keepLines w:val="0"/>
        <w:pageBreakBefore w:val="0"/>
        <w:widowControl w:val="0"/>
        <w:numPr>
          <w:ilvl w:val="0"/>
          <w:numId w:val="11"/>
        </w:numPr>
        <w:tabs>
          <w:tab w:val="left" w:pos="0"/>
          <w:tab w:val="clear" w:pos="1530"/>
        </w:tabs>
        <w:kinsoku/>
        <w:wordWrap/>
        <w:overflowPunct/>
        <w:topLinePunct w:val="0"/>
        <w:autoSpaceDE/>
        <w:autoSpaceDN/>
        <w:bidi w:val="0"/>
        <w:adjustRightInd/>
        <w:snapToGrid/>
        <w:spacing w:line="240" w:lineRule="auto"/>
        <w:ind w:left="0" w:leftChars="0" w:firstLine="564" w:firstLineChars="166"/>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甲方的权利和义务</w:t>
      </w:r>
    </w:p>
    <w:p>
      <w:pPr>
        <w:keepNext w:val="0"/>
        <w:keepLines w:val="0"/>
        <w:pageBreakBefore w:val="0"/>
        <w:widowControl w:val="0"/>
        <w:numPr>
          <w:ilvl w:val="0"/>
          <w:numId w:val="12"/>
        </w:numPr>
        <w:tabs>
          <w:tab w:val="left" w:pos="0"/>
        </w:tabs>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按规定办理有关项目的审批、核准和备案手续；</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向乙方提供有关本次招标的相关文件和资料（如项目批文，技术资料、图纸等），包括向乙方介绍项目内容和筹备情况，并做到真实、准确、合法和完整；</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与乙方共同商定招标有关事宜，并密切配合乙方开展招标工作；</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firstLine="672" w:firstLineChars="200"/>
        <w:textAlignment w:val="auto"/>
        <w:rPr>
          <w:rFonts w:hint="eastAsia" w:ascii="仿宋" w:hAnsi="仿宋" w:eastAsia="仿宋"/>
          <w:color w:val="auto"/>
          <w:spacing w:val="8"/>
          <w:sz w:val="32"/>
          <w:szCs w:val="32"/>
        </w:rPr>
      </w:pPr>
      <w:r>
        <w:rPr>
          <w:rFonts w:hint="eastAsia" w:ascii="仿宋" w:hAnsi="仿宋" w:eastAsia="仿宋"/>
          <w:color w:val="auto"/>
          <w:spacing w:val="8"/>
          <w:sz w:val="32"/>
          <w:szCs w:val="32"/>
        </w:rPr>
        <w:t>对乙方拟订的招标公告（资格预审公告）、编制的招标文件（资格预审文件）及其他各种文件提出修改、予以审核、批准或认可；</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授权由乙方向中标人发出中标通知书，向未中标的投标人发出中标结果通知书；</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依法确定中标人和签订承包合同；</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在本合同生效后，双方未依法解除或协议解除本合同前，不得再另行委托其他代理机构代理本项目的招标工作；</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firstLine="672" w:firstLineChars="200"/>
        <w:textAlignment w:val="auto"/>
        <w:rPr>
          <w:rFonts w:hint="eastAsia" w:ascii="仿宋" w:hAnsi="仿宋" w:eastAsia="仿宋"/>
          <w:color w:val="auto"/>
          <w:spacing w:val="8"/>
          <w:sz w:val="32"/>
          <w:szCs w:val="32"/>
        </w:rPr>
      </w:pPr>
      <w:r>
        <w:rPr>
          <w:rFonts w:hint="eastAsia" w:ascii="仿宋" w:hAnsi="仿宋" w:eastAsia="仿宋"/>
          <w:color w:val="auto"/>
          <w:spacing w:val="8"/>
          <w:sz w:val="32"/>
          <w:szCs w:val="32"/>
        </w:rPr>
        <w:t>根据合同的约定，及时、足额向乙方支付（或协助支付）招标代理服务费；</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接受有关部门依法实施的监督。</w:t>
      </w:r>
    </w:p>
    <w:p>
      <w:pPr>
        <w:keepNext w:val="0"/>
        <w:keepLines w:val="0"/>
        <w:pageBreakBefore w:val="0"/>
        <w:widowControl w:val="0"/>
        <w:numPr>
          <w:ilvl w:val="0"/>
          <w:numId w:val="12"/>
        </w:numPr>
        <w:tabs>
          <w:tab w:val="left" w:pos="0"/>
        </w:tabs>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乙方的权利和义务</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遵守国家法律、法规和四川省的有关规定，按照项目审批部门的核准要求，认真履行代理职责，保证代理行为及招标全过程的真实、合法、规范、有效和公正；</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维护招标人的合法权益，对违法的代理事项和要求予以拒绝并作出解释；</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保证全面完成本合同双方约定的委托事项，在甲方委托的范围内办理招标事宜，符合甲方的技术、质量要求；</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及时将委托事务的开展情况和招标投标备案情况向委托人（甲方）报告，保证招标工作的顺利完成；</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与招标有关的所有文件发出前应送甲方审查同意；</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严格按《四川省国家投资工程建设项目招标投标条例》第十三条规定向发展改革部门和其他招标投标行政主管部门履行招标投标情况的备案手续，上一步没有备案的不得进行下一步招标工作；</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不得超越甲方委托范围开展工作，更不得非法转让委托；</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自觉接受有关部门依法实施的监督，有关部门在职权范围内因监督事项要求提供有关资料的，应当积极提供；</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乙方不得收受投标人的财物或其他好处，不得泄露招标、投标、评标、定标过程中依法需要保密的内容和资料；</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乙方为本合同提供技术服务的知识产权应属乙方专有。委托事项全部完成后，负责向甲方提供本次招标的完整档案资料，乙方也应至少留存一份，以备检查；</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切实履行在《代理申请书》中承诺的事项（义务）；</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firstLine="664" w:firstLineChars="200"/>
        <w:textAlignment w:val="auto"/>
        <w:rPr>
          <w:rFonts w:hint="eastAsia" w:ascii="仿宋" w:hAnsi="仿宋" w:eastAsia="仿宋"/>
          <w:color w:val="auto"/>
          <w:spacing w:val="6"/>
          <w:sz w:val="32"/>
          <w:szCs w:val="32"/>
        </w:rPr>
      </w:pPr>
      <w:r>
        <w:rPr>
          <w:rFonts w:hint="eastAsia" w:ascii="仿宋" w:hAnsi="仿宋" w:eastAsia="仿宋"/>
          <w:color w:val="auto"/>
          <w:spacing w:val="6"/>
          <w:sz w:val="32"/>
          <w:szCs w:val="32"/>
        </w:rPr>
        <w:t>收取约定的招标代理服务费。向招标人、投标人或者中标人收取费用必须符合规定和要求。</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eastAsia="黑体"/>
          <w:b/>
          <w:bCs/>
          <w:color w:val="auto"/>
          <w:sz w:val="32"/>
          <w:szCs w:val="32"/>
        </w:rPr>
      </w:pPr>
      <w:r>
        <w:rPr>
          <w:rFonts w:hint="eastAsia" w:eastAsia="黑体"/>
          <w:b/>
          <w:bCs/>
          <w:color w:val="auto"/>
          <w:sz w:val="32"/>
          <w:szCs w:val="32"/>
        </w:rPr>
        <w:t>六、招标代理服务费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（一）招标代理服务收费采用差额定率累进计费方式。收费按《招标代理服务收费标准》之【</w:t>
      </w:r>
      <w:r>
        <w:rPr>
          <w:rFonts w:hint="eastAsia" w:ascii="仿宋" w:hAnsi="仿宋" w:eastAsia="仿宋"/>
          <w:color w:val="auto"/>
          <w:sz w:val="32"/>
          <w:szCs w:val="32"/>
        </w:rPr>
        <w:t>叁</w:t>
      </w:r>
      <w:r>
        <w:rPr>
          <w:rFonts w:hint="eastAsia" w:ascii="仿宋" w:hAnsi="仿宋" w:eastAsia="仿宋"/>
          <w:color w:val="auto"/>
          <w:spacing w:val="10"/>
          <w:sz w:val="32"/>
          <w:szCs w:val="32"/>
        </w:rPr>
        <w:t>】收取。</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【壹】规定收费标准；【贰】规定收费标准上浮</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【叁】规定收费标准下浮</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（收费的依据为2002年10月15日国家计委印发的《招标代理服务收费管理暂行办法》</w:t>
      </w:r>
      <w:r>
        <w:rPr>
          <w:rFonts w:hint="eastAsia" w:ascii="仿宋" w:hAnsi="仿宋" w:eastAsia="仿宋"/>
          <w:color w:val="auto"/>
          <w:spacing w:val="10"/>
          <w:sz w:val="32"/>
          <w:szCs w:val="32"/>
          <w:lang w:eastAsia="zh-CN"/>
        </w:rPr>
        <w:t>(</w:t>
      </w:r>
      <w:r>
        <w:rPr>
          <w:rFonts w:hint="eastAsia" w:ascii="仿宋" w:hAnsi="仿宋" w:eastAsia="仿宋"/>
          <w:color w:val="auto"/>
          <w:spacing w:val="10"/>
          <w:sz w:val="32"/>
          <w:szCs w:val="32"/>
        </w:rPr>
        <w:t>计价格[2002]1980号</w:t>
      </w:r>
      <w:r>
        <w:rPr>
          <w:rFonts w:hint="eastAsia" w:ascii="仿宋" w:hAnsi="仿宋" w:eastAsia="仿宋"/>
          <w:color w:val="auto"/>
          <w:spacing w:val="10"/>
          <w:sz w:val="32"/>
          <w:szCs w:val="32"/>
          <w:lang w:eastAsia="zh-CN"/>
        </w:rPr>
        <w:t>）</w:t>
      </w:r>
      <w:r>
        <w:rPr>
          <w:rFonts w:hint="eastAsia" w:ascii="仿宋" w:hAnsi="仿宋" w:eastAsia="仿宋"/>
          <w:color w:val="auto"/>
          <w:spacing w:val="10"/>
          <w:sz w:val="32"/>
          <w:szCs w:val="32"/>
        </w:rPr>
        <w:t>和2003年9月15日</w:t>
      </w:r>
      <w:r>
        <w:rPr>
          <w:rFonts w:hint="eastAsia" w:ascii="仿宋" w:hAnsi="仿宋" w:eastAsia="仿宋"/>
          <w:color w:val="auto"/>
          <w:spacing w:val="8"/>
          <w:sz w:val="32"/>
          <w:szCs w:val="32"/>
        </w:rPr>
        <w:t>《国家发展改革委办公厅关于招标代理服务收费有关问题的通知》</w:t>
      </w:r>
      <w:r>
        <w:rPr>
          <w:rFonts w:hint="eastAsia" w:ascii="仿宋" w:hAnsi="仿宋" w:eastAsia="仿宋"/>
          <w:color w:val="auto"/>
          <w:spacing w:val="8"/>
          <w:sz w:val="32"/>
          <w:szCs w:val="32"/>
          <w:lang w:eastAsia="zh-CN"/>
        </w:rPr>
        <w:t>（</w:t>
      </w:r>
      <w:r>
        <w:rPr>
          <w:rFonts w:hint="eastAsia" w:ascii="仿宋" w:hAnsi="仿宋" w:eastAsia="仿宋"/>
          <w:color w:val="auto"/>
          <w:spacing w:val="8"/>
          <w:sz w:val="32"/>
          <w:szCs w:val="32"/>
        </w:rPr>
        <w:t>发改办价格[2003]857号</w:t>
      </w:r>
      <w:r>
        <w:rPr>
          <w:rFonts w:hint="eastAsia" w:ascii="仿宋" w:hAnsi="仿宋" w:eastAsia="仿宋"/>
          <w:color w:val="auto"/>
          <w:spacing w:val="8"/>
          <w:sz w:val="32"/>
          <w:szCs w:val="32"/>
          <w:lang w:eastAsia="zh-CN"/>
        </w:rPr>
        <w:t>）</w:t>
      </w:r>
      <w:r>
        <w:rPr>
          <w:rFonts w:hint="eastAsia" w:ascii="仿宋" w:hAnsi="仿宋" w:eastAsia="仿宋"/>
          <w:color w:val="auto"/>
          <w:spacing w:val="8"/>
          <w:sz w:val="32"/>
          <w:szCs w:val="32"/>
        </w:rPr>
        <w:t>。</w:t>
      </w:r>
      <w:r>
        <w:rPr>
          <w:rFonts w:hint="eastAsia" w:ascii="仿宋" w:hAnsi="仿宋" w:eastAsia="仿宋"/>
          <w:color w:val="auto"/>
          <w:spacing w:val="10"/>
          <w:sz w:val="32"/>
          <w:szCs w:val="32"/>
        </w:rPr>
        <w:t>公开比选的必须以乙方在《代理申请书》中的“招标代理服务收费报价”为准，另行约定的无效）。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（二）招标代理服务费在招标人与中标的投标人签订《承包合同》并按规定备案后5</w:t>
      </w:r>
      <w:r>
        <w:rPr>
          <w:rFonts w:hint="eastAsia" w:ascii="仿宋" w:hAnsi="仿宋" w:eastAsia="仿宋"/>
          <w:color w:val="auto"/>
          <w:spacing w:val="10"/>
          <w:sz w:val="32"/>
          <w:szCs w:val="32"/>
          <w:lang w:val="en-US" w:eastAsia="zh-Hans"/>
        </w:rPr>
        <w:t>个工作</w:t>
      </w:r>
      <w:r>
        <w:rPr>
          <w:rFonts w:hint="eastAsia" w:ascii="仿宋" w:hAnsi="仿宋" w:eastAsia="仿宋"/>
          <w:color w:val="auto"/>
          <w:spacing w:val="10"/>
          <w:sz w:val="32"/>
          <w:szCs w:val="32"/>
        </w:rPr>
        <w:t>日内一次性付清。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分阶段或分标段招标的，完成一阶段或一部分标段可分批分期支付。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依法必须招标的项目，两次招标失败后，采用比选等方式确定承包人的，合同签订并按规定备案后五日内一次性支付。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（三）因招标代理机构的过错造成招标、评标、中标无效的，招标代理费不予支付并由乙方承担相应法律责任</w:t>
      </w:r>
      <w:r>
        <w:rPr>
          <w:rFonts w:hint="eastAsia" w:ascii="仿宋" w:hAnsi="仿宋" w:eastAsia="仿宋"/>
          <w:color w:val="auto"/>
          <w:spacing w:val="10"/>
          <w:sz w:val="32"/>
          <w:szCs w:val="32"/>
          <w:lang w:val="en-US" w:eastAsia="zh-Hans"/>
        </w:rPr>
        <w:t>和由此给甲方造成的损失</w:t>
      </w:r>
      <w:r>
        <w:rPr>
          <w:rFonts w:hint="eastAsia" w:ascii="仿宋" w:hAnsi="仿宋" w:eastAsia="仿宋"/>
          <w:color w:val="auto"/>
          <w:spacing w:val="1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（四）乙方按规定收取代理费用和按规定出售招标文件（不含所附的设计文件）后，不得再要求甲方无偿提供食宿、交通等费用或收取其他</w:t>
      </w:r>
      <w:r>
        <w:rPr>
          <w:rFonts w:hint="eastAsia" w:ascii="仿宋" w:hAnsi="仿宋" w:eastAsia="仿宋"/>
          <w:color w:val="auto"/>
          <w:spacing w:val="10"/>
          <w:sz w:val="32"/>
          <w:szCs w:val="32"/>
          <w:lang w:val="en-US" w:eastAsia="zh-Hans"/>
        </w:rPr>
        <w:t>任何</w:t>
      </w:r>
      <w:r>
        <w:rPr>
          <w:rFonts w:hint="eastAsia" w:ascii="仿宋" w:hAnsi="仿宋" w:eastAsia="仿宋"/>
          <w:color w:val="auto"/>
          <w:spacing w:val="10"/>
          <w:sz w:val="32"/>
          <w:szCs w:val="32"/>
        </w:rPr>
        <w:t>费用。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（五）代理项目招标过程中发生的下列相关费用由乙方承担：</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公告（招标信息）发布费用；</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0" w:leftChars="0" w:firstLine="672" w:firstLineChars="200"/>
        <w:textAlignment w:val="auto"/>
        <w:rPr>
          <w:rFonts w:hint="eastAsia" w:ascii="仿宋" w:hAnsi="仿宋" w:eastAsia="仿宋"/>
          <w:color w:val="auto"/>
          <w:spacing w:val="8"/>
          <w:sz w:val="32"/>
          <w:szCs w:val="32"/>
        </w:rPr>
      </w:pPr>
      <w:r>
        <w:rPr>
          <w:rFonts w:hint="eastAsia" w:ascii="仿宋" w:hAnsi="仿宋" w:eastAsia="仿宋"/>
          <w:color w:val="auto"/>
          <w:spacing w:val="8"/>
          <w:sz w:val="32"/>
          <w:szCs w:val="32"/>
        </w:rPr>
        <w:t>编制招标文件（包括资格预审文件和资格预审结果）、评标报告，组织审查投标人资格，组织投标人踏勘现场并答疑，组织开标、评标、定标活动，协调合同签订等的费用；</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评标专家的评标（评审）费用；</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招标会务、资料、食宿、交通等费用，但甲方人员发生的费用由甲方自行承担；</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0" w:leftChars="0" w:firstLine="672" w:firstLineChars="200"/>
        <w:textAlignment w:val="auto"/>
        <w:rPr>
          <w:rFonts w:hint="eastAsia" w:ascii="仿宋" w:hAnsi="仿宋" w:eastAsia="仿宋"/>
          <w:color w:val="auto"/>
          <w:spacing w:val="8"/>
          <w:sz w:val="32"/>
          <w:szCs w:val="32"/>
        </w:rPr>
      </w:pPr>
      <w:r>
        <w:rPr>
          <w:rFonts w:hint="eastAsia" w:ascii="仿宋" w:hAnsi="仿宋" w:eastAsia="仿宋"/>
          <w:color w:val="auto"/>
          <w:spacing w:val="8"/>
          <w:sz w:val="32"/>
          <w:szCs w:val="32"/>
        </w:rPr>
        <w:t>开标、评标场地费及规费，包括有形建筑市场（建设工程交易中心）建设工程交易服务收费中应由招标人（发包方）支付的部分；</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0" w:leftChars="0" w:firstLine="680" w:firstLineChars="200"/>
        <w:textAlignment w:val="auto"/>
        <w:rPr>
          <w:rFonts w:hint="eastAsia"/>
          <w:color w:val="auto"/>
          <w:sz w:val="32"/>
          <w:szCs w:val="32"/>
        </w:rPr>
      </w:pPr>
      <w:r>
        <w:rPr>
          <w:rFonts w:hint="eastAsia" w:ascii="仿宋" w:hAnsi="仿宋" w:eastAsia="仿宋"/>
          <w:color w:val="auto"/>
          <w:spacing w:val="10"/>
          <w:sz w:val="32"/>
          <w:szCs w:val="32"/>
        </w:rPr>
        <w:t>重新招标、评标的费用及招标失败后组织比选等的费用（因招标人的过错引起重新招标、评标的费用由招标人承担；因评标委员会成员、投标人等的违法行为引起的重新招标、评标的费用由乙方垫付后，由其依法向责任单位和个人追偿）。</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color w:val="auto"/>
          <w:sz w:val="32"/>
          <w:szCs w:val="32"/>
        </w:rPr>
      </w:pPr>
      <w:r>
        <w:rPr>
          <w:rFonts w:hint="eastAsia" w:eastAsia="黑体"/>
          <w:b/>
          <w:bCs/>
          <w:color w:val="auto"/>
          <w:sz w:val="32"/>
          <w:szCs w:val="32"/>
        </w:rPr>
        <w:t>七、合同的变更和解除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（一）在本合同有效代理期限内，发生下列情形之一的，甲乙双方应解除代理关系：</w:t>
      </w:r>
    </w:p>
    <w:p>
      <w:pPr>
        <w:keepNext w:val="0"/>
        <w:keepLines w:val="0"/>
        <w:pageBreakBefore w:val="0"/>
        <w:widowControl w:val="0"/>
        <w:numPr>
          <w:ilvl w:val="0"/>
          <w:numId w:val="14"/>
        </w:numPr>
        <w:tabs>
          <w:tab w:val="clear" w:pos="1200"/>
        </w:tabs>
        <w:kinsoku/>
        <w:wordWrap/>
        <w:overflowPunct/>
        <w:topLinePunct w:val="0"/>
        <w:autoSpaceDE/>
        <w:autoSpaceDN/>
        <w:bidi w:val="0"/>
        <w:adjustRightInd/>
        <w:snapToGrid/>
        <w:spacing w:line="240" w:lineRule="auto"/>
        <w:ind w:left="0" w:leftChars="0" w:firstLine="84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因不可抗力致使委托招标的项目不可能实现的；</w:t>
      </w:r>
    </w:p>
    <w:p>
      <w:pPr>
        <w:keepNext w:val="0"/>
        <w:keepLines w:val="0"/>
        <w:pageBreakBefore w:val="0"/>
        <w:widowControl w:val="0"/>
        <w:numPr>
          <w:ilvl w:val="0"/>
          <w:numId w:val="14"/>
        </w:numPr>
        <w:tabs>
          <w:tab w:val="clear" w:pos="1200"/>
        </w:tabs>
        <w:kinsoku/>
        <w:wordWrap/>
        <w:overflowPunct/>
        <w:topLinePunct w:val="0"/>
        <w:autoSpaceDE/>
        <w:autoSpaceDN/>
        <w:bidi w:val="0"/>
        <w:adjustRightInd/>
        <w:snapToGrid/>
        <w:spacing w:line="240" w:lineRule="auto"/>
        <w:ind w:left="0" w:leftChars="0" w:firstLine="84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委托招标的项目被国家有关行政审批部门依法撤消的；</w:t>
      </w:r>
    </w:p>
    <w:p>
      <w:pPr>
        <w:keepNext w:val="0"/>
        <w:keepLines w:val="0"/>
        <w:pageBreakBefore w:val="0"/>
        <w:widowControl w:val="0"/>
        <w:numPr>
          <w:ilvl w:val="0"/>
          <w:numId w:val="14"/>
        </w:numPr>
        <w:tabs>
          <w:tab w:val="clear" w:pos="1200"/>
        </w:tabs>
        <w:kinsoku/>
        <w:wordWrap/>
        <w:overflowPunct/>
        <w:topLinePunct w:val="0"/>
        <w:autoSpaceDE/>
        <w:autoSpaceDN/>
        <w:bidi w:val="0"/>
        <w:adjustRightInd/>
        <w:snapToGrid/>
        <w:spacing w:line="240" w:lineRule="auto"/>
        <w:ind w:left="0" w:leftChars="0" w:firstLine="84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任何一方丧失民事行为能力或者破产的；</w:t>
      </w:r>
    </w:p>
    <w:p>
      <w:pPr>
        <w:keepNext w:val="0"/>
        <w:keepLines w:val="0"/>
        <w:pageBreakBefore w:val="0"/>
        <w:widowControl w:val="0"/>
        <w:numPr>
          <w:ilvl w:val="0"/>
          <w:numId w:val="14"/>
        </w:numPr>
        <w:tabs>
          <w:tab w:val="clear" w:pos="1200"/>
        </w:tabs>
        <w:kinsoku/>
        <w:wordWrap/>
        <w:overflowPunct/>
        <w:topLinePunct w:val="0"/>
        <w:autoSpaceDE/>
        <w:autoSpaceDN/>
        <w:bidi w:val="0"/>
        <w:adjustRightInd/>
        <w:snapToGrid/>
        <w:spacing w:line="240" w:lineRule="auto"/>
        <w:ind w:left="0" w:leftChars="0" w:firstLine="84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招标代理机构不具有相应资质的；</w:t>
      </w:r>
    </w:p>
    <w:p>
      <w:pPr>
        <w:keepNext w:val="0"/>
        <w:keepLines w:val="0"/>
        <w:pageBreakBefore w:val="0"/>
        <w:widowControl w:val="0"/>
        <w:numPr>
          <w:ilvl w:val="0"/>
          <w:numId w:val="14"/>
        </w:numPr>
        <w:tabs>
          <w:tab w:val="clear" w:pos="1200"/>
        </w:tabs>
        <w:kinsoku/>
        <w:wordWrap/>
        <w:overflowPunct/>
        <w:topLinePunct w:val="0"/>
        <w:autoSpaceDE/>
        <w:autoSpaceDN/>
        <w:bidi w:val="0"/>
        <w:adjustRightInd/>
        <w:snapToGrid/>
        <w:spacing w:line="240" w:lineRule="auto"/>
        <w:ind w:left="0" w:leftChars="0" w:firstLine="84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因招标代理机构的故意或过失，导致招标、评标、中标无效的；</w:t>
      </w:r>
    </w:p>
    <w:p>
      <w:pPr>
        <w:keepNext w:val="0"/>
        <w:keepLines w:val="0"/>
        <w:pageBreakBefore w:val="0"/>
        <w:widowControl w:val="0"/>
        <w:numPr>
          <w:ilvl w:val="0"/>
          <w:numId w:val="14"/>
        </w:numPr>
        <w:tabs>
          <w:tab w:val="clear" w:pos="1200"/>
        </w:tabs>
        <w:kinsoku/>
        <w:wordWrap/>
        <w:overflowPunct/>
        <w:topLinePunct w:val="0"/>
        <w:autoSpaceDE/>
        <w:autoSpaceDN/>
        <w:bidi w:val="0"/>
        <w:adjustRightInd/>
        <w:snapToGrid/>
        <w:spacing w:line="240" w:lineRule="auto"/>
        <w:ind w:left="0" w:leftChars="0" w:firstLine="84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乙方被市场禁入的；</w:t>
      </w:r>
    </w:p>
    <w:p>
      <w:pPr>
        <w:keepNext w:val="0"/>
        <w:keepLines w:val="0"/>
        <w:pageBreakBefore w:val="0"/>
        <w:widowControl w:val="0"/>
        <w:numPr>
          <w:ilvl w:val="0"/>
          <w:numId w:val="14"/>
        </w:numPr>
        <w:tabs>
          <w:tab w:val="clear" w:pos="1200"/>
        </w:tabs>
        <w:kinsoku/>
        <w:wordWrap/>
        <w:overflowPunct/>
        <w:topLinePunct w:val="0"/>
        <w:autoSpaceDE/>
        <w:autoSpaceDN/>
        <w:bidi w:val="0"/>
        <w:adjustRightInd/>
        <w:snapToGrid/>
        <w:spacing w:line="240" w:lineRule="auto"/>
        <w:ind w:left="0" w:leftChars="0" w:firstLine="840"/>
        <w:textAlignment w:val="auto"/>
        <w:rPr>
          <w:rFonts w:hint="eastAsia" w:ascii="仿宋" w:hAnsi="仿宋" w:eastAsia="仿宋"/>
          <w:color w:val="auto"/>
          <w:spacing w:val="10"/>
          <w:sz w:val="32"/>
          <w:szCs w:val="32"/>
          <w:lang w:val="en-US" w:eastAsia="zh-Hans"/>
        </w:rPr>
      </w:pPr>
      <w:r>
        <w:rPr>
          <w:rFonts w:hint="eastAsia" w:ascii="仿宋" w:hAnsi="仿宋" w:eastAsia="仿宋"/>
          <w:color w:val="auto"/>
          <w:spacing w:val="10"/>
          <w:sz w:val="32"/>
          <w:szCs w:val="32"/>
        </w:rPr>
        <w:t>有证据证明招标代理机构损害（包括作为或不作为）招标人利益或给招标人的合法权益造成重大损失的；</w:t>
      </w:r>
    </w:p>
    <w:p>
      <w:pPr>
        <w:keepNext w:val="0"/>
        <w:keepLines w:val="0"/>
        <w:pageBreakBefore w:val="0"/>
        <w:widowControl w:val="0"/>
        <w:numPr>
          <w:ilvl w:val="0"/>
          <w:numId w:val="14"/>
        </w:numPr>
        <w:tabs>
          <w:tab w:val="clear" w:pos="1200"/>
        </w:tabs>
        <w:kinsoku/>
        <w:wordWrap/>
        <w:overflowPunct/>
        <w:topLinePunct w:val="0"/>
        <w:autoSpaceDE/>
        <w:autoSpaceDN/>
        <w:bidi w:val="0"/>
        <w:adjustRightInd/>
        <w:snapToGrid/>
        <w:spacing w:line="240" w:lineRule="auto"/>
        <w:ind w:left="0" w:leftChars="0" w:firstLine="84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除上述7种情形</w:t>
      </w:r>
      <w:r>
        <w:rPr>
          <w:rFonts w:hint="eastAsia" w:ascii="仿宋" w:hAnsi="仿宋" w:eastAsia="仿宋"/>
          <w:color w:val="auto"/>
          <w:spacing w:val="10"/>
          <w:sz w:val="32"/>
          <w:szCs w:val="32"/>
          <w:lang w:val="en-US" w:eastAsia="zh-Hans"/>
        </w:rPr>
        <w:t>甲方可单方终止本合同</w:t>
      </w:r>
      <w:r>
        <w:rPr>
          <w:rFonts w:hint="eastAsia" w:ascii="仿宋" w:hAnsi="仿宋" w:eastAsia="仿宋"/>
          <w:color w:val="auto"/>
          <w:spacing w:val="10"/>
          <w:sz w:val="32"/>
          <w:szCs w:val="32"/>
        </w:rPr>
        <w:t>外，</w:t>
      </w:r>
      <w:r>
        <w:rPr>
          <w:rFonts w:hint="eastAsia" w:ascii="仿宋" w:hAnsi="仿宋" w:eastAsia="仿宋"/>
          <w:color w:val="auto"/>
          <w:spacing w:val="10"/>
          <w:sz w:val="32"/>
          <w:szCs w:val="32"/>
          <w:lang w:val="en-US" w:eastAsia="zh-Hans"/>
        </w:rPr>
        <w:t>其他</w:t>
      </w:r>
      <w:r>
        <w:rPr>
          <w:rFonts w:hint="default" w:ascii="仿宋" w:hAnsi="仿宋" w:eastAsia="仿宋"/>
          <w:color w:val="auto"/>
          <w:spacing w:val="10"/>
          <w:sz w:val="32"/>
          <w:szCs w:val="32"/>
          <w:lang w:eastAsia="zh-Hans"/>
        </w:rPr>
        <w:t>6</w:t>
      </w:r>
      <w:r>
        <w:rPr>
          <w:rFonts w:hint="eastAsia" w:ascii="仿宋" w:hAnsi="仿宋" w:eastAsia="仿宋"/>
          <w:color w:val="auto"/>
          <w:spacing w:val="10"/>
          <w:sz w:val="32"/>
          <w:szCs w:val="32"/>
          <w:lang w:val="en-US" w:eastAsia="zh-Hans"/>
        </w:rPr>
        <w:t>种情形下</w:t>
      </w:r>
      <w:r>
        <w:rPr>
          <w:rFonts w:hint="eastAsia" w:ascii="仿宋" w:hAnsi="仿宋" w:eastAsia="仿宋"/>
          <w:color w:val="auto"/>
          <w:spacing w:val="10"/>
          <w:sz w:val="32"/>
          <w:szCs w:val="32"/>
        </w:rPr>
        <w:t>任何一方不得单方面终止本合同。</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（二）甲乙双方协商一致可以终止本合同。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（三）合同终止后，尚未履行的，终止履行；已经履行的，除不可抗力因素外，根据履行情况和解除原因，无过错方有权要求对方赔偿损失。</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（四）</w:t>
      </w:r>
      <w:r>
        <w:rPr>
          <w:rFonts w:hint="eastAsia" w:ascii="仿宋" w:hAnsi="仿宋" w:eastAsia="仿宋"/>
          <w:color w:val="auto"/>
          <w:spacing w:val="4"/>
          <w:sz w:val="32"/>
          <w:szCs w:val="32"/>
        </w:rPr>
        <w:t>合同终止后，有未完成的招标事项，除经原项目</w:t>
      </w:r>
      <w:r>
        <w:rPr>
          <w:rFonts w:hint="eastAsia" w:ascii="仿宋" w:hAnsi="仿宋" w:eastAsia="仿宋"/>
          <w:color w:val="auto"/>
          <w:spacing w:val="6"/>
          <w:sz w:val="32"/>
          <w:szCs w:val="32"/>
        </w:rPr>
        <w:t>审</w:t>
      </w:r>
      <w:r>
        <w:rPr>
          <w:rFonts w:hint="eastAsia" w:ascii="仿宋" w:hAnsi="仿宋" w:eastAsia="仿宋"/>
          <w:color w:val="auto"/>
          <w:spacing w:val="8"/>
          <w:sz w:val="32"/>
          <w:szCs w:val="32"/>
        </w:rPr>
        <w:t>批部门同意甲方有特殊情况可自行完成的外，甲方应重新通过比选确定招标代理机构。乙方不得再参加该项目的比选。</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eastAsia="黑体"/>
          <w:b/>
          <w:bCs/>
          <w:color w:val="auto"/>
          <w:sz w:val="32"/>
          <w:szCs w:val="32"/>
        </w:rPr>
      </w:pPr>
      <w:r>
        <w:rPr>
          <w:rFonts w:hint="eastAsia" w:eastAsia="黑体"/>
          <w:b/>
          <w:bCs/>
          <w:color w:val="auto"/>
          <w:sz w:val="32"/>
          <w:szCs w:val="32"/>
        </w:rPr>
        <w:t>八、违约责任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（一）甲方违约：因甲方违约而导致合同解除的，已支付了的招标代理服务费无权收回；尚未支付的，由甲方按合同约定的代理服务费全额赔偿乙方。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（二）乙方违约：因乙方违约而导致合同解除的，如果乙方已收取了代理服务费，应全部退还并按合同约定的代理服务费全额赔偿甲方；乙方尚未收取的，则按合同约定的代理服务费全额赔偿甲方。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因乙方的违约行为而受到行政处罚的，由乙方自行承担；由此给甲方造成损失的，还应当赔偿损失。</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（三）双方都有违约行为的，各自承担相应的责任。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（四）不可抗力：</w:t>
      </w:r>
    </w:p>
    <w:p>
      <w:pPr>
        <w:keepNext w:val="0"/>
        <w:keepLines w:val="0"/>
        <w:pageBreakBefore w:val="0"/>
        <w:widowControl w:val="0"/>
        <w:numPr>
          <w:ilvl w:val="1"/>
          <w:numId w:val="15"/>
        </w:numPr>
        <w:kinsoku/>
        <w:wordWrap/>
        <w:overflowPunct/>
        <w:topLinePunct w:val="0"/>
        <w:autoSpaceDE/>
        <w:autoSpaceDN/>
        <w:bidi w:val="0"/>
        <w:adjustRightInd/>
        <w:snapToGrid/>
        <w:spacing w:line="240" w:lineRule="auto"/>
        <w:ind w:left="0" w:leftChars="0" w:firstLine="84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因不可抗力致使合同无法履行，双方互不承担责任，可协商延长合同履行的期限或解除合同。</w:t>
      </w:r>
    </w:p>
    <w:p>
      <w:pPr>
        <w:keepNext w:val="0"/>
        <w:keepLines w:val="0"/>
        <w:pageBreakBefore w:val="0"/>
        <w:widowControl w:val="0"/>
        <w:numPr>
          <w:ilvl w:val="1"/>
          <w:numId w:val="15"/>
        </w:numPr>
        <w:kinsoku/>
        <w:wordWrap/>
        <w:overflowPunct/>
        <w:topLinePunct w:val="0"/>
        <w:autoSpaceDE/>
        <w:autoSpaceDN/>
        <w:bidi w:val="0"/>
        <w:adjustRightInd/>
        <w:snapToGrid/>
        <w:spacing w:line="240" w:lineRule="auto"/>
        <w:ind w:left="0" w:leftChars="0" w:firstLine="84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受影响的一方应在不可抗力事由发生后</w:t>
      </w:r>
      <w:r>
        <w:rPr>
          <w:rFonts w:hint="eastAsia" w:ascii="仿宋" w:hAnsi="仿宋" w:eastAsia="仿宋"/>
          <w:color w:val="auto"/>
          <w:spacing w:val="10"/>
          <w:sz w:val="32"/>
          <w:szCs w:val="32"/>
          <w:u w:val="single"/>
        </w:rPr>
        <w:t xml:space="preserve"> </w:t>
      </w:r>
      <w:r>
        <w:rPr>
          <w:rFonts w:hint="eastAsia" w:ascii="仿宋" w:hAnsi="仿宋" w:eastAsia="仿宋"/>
          <w:color w:val="auto"/>
          <w:spacing w:val="10"/>
          <w:sz w:val="32"/>
          <w:szCs w:val="32"/>
          <w:u w:val="single"/>
          <w:lang w:eastAsia="zh-CN"/>
        </w:rPr>
        <w:t>五</w:t>
      </w:r>
      <w:r>
        <w:rPr>
          <w:rFonts w:hint="eastAsia" w:ascii="仿宋" w:hAnsi="仿宋" w:eastAsia="仿宋"/>
          <w:color w:val="auto"/>
          <w:spacing w:val="10"/>
          <w:sz w:val="32"/>
          <w:szCs w:val="32"/>
          <w:u w:val="single"/>
        </w:rPr>
        <w:t xml:space="preserve"> </w:t>
      </w:r>
      <w:r>
        <w:rPr>
          <w:rFonts w:hint="eastAsia" w:ascii="仿宋" w:hAnsi="仿宋" w:eastAsia="仿宋"/>
          <w:color w:val="auto"/>
          <w:spacing w:val="10"/>
          <w:sz w:val="32"/>
          <w:szCs w:val="32"/>
        </w:rPr>
        <w:t>日内（如三日、五日）通知对方，若因延时通知给对方造成损失的，应予赔偿。</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eastAsia="黑体"/>
          <w:b/>
          <w:bCs/>
          <w:color w:val="auto"/>
          <w:sz w:val="32"/>
          <w:szCs w:val="32"/>
        </w:rPr>
      </w:pPr>
      <w:r>
        <w:rPr>
          <w:rFonts w:hint="eastAsia" w:eastAsia="黑体"/>
          <w:b/>
          <w:bCs/>
          <w:color w:val="auto"/>
          <w:sz w:val="32"/>
          <w:szCs w:val="32"/>
        </w:rPr>
        <w:t>九、争议的解决</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（一）甲方和乙方如在合同履行过程中发生争议，应本着诚实信用的原则友好协商解决，也可以请求有关行政主管部门调解。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（二）如对合同的条文理解发生歧义，</w:t>
      </w:r>
      <w:r>
        <w:rPr>
          <w:rFonts w:hint="eastAsia" w:ascii="仿宋" w:hAnsi="仿宋" w:eastAsia="仿宋"/>
          <w:color w:val="auto"/>
          <w:spacing w:val="10"/>
          <w:sz w:val="32"/>
          <w:szCs w:val="32"/>
          <w:lang w:val="en-US" w:eastAsia="zh-Hans"/>
        </w:rPr>
        <w:t>甲乙</w:t>
      </w:r>
      <w:r>
        <w:rPr>
          <w:rFonts w:hint="eastAsia" w:ascii="仿宋" w:hAnsi="仿宋" w:eastAsia="仿宋"/>
          <w:color w:val="auto"/>
          <w:spacing w:val="10"/>
          <w:sz w:val="32"/>
          <w:szCs w:val="32"/>
        </w:rPr>
        <w:t>双方约定由《代理合同》规范文本制定部门作出解释（甲乙双方约定的补充条款、法律法规规定的除外）。</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highlight w:val="none"/>
        </w:rPr>
      </w:pPr>
      <w:r>
        <w:rPr>
          <w:rFonts w:hint="eastAsia" w:ascii="仿宋" w:hAnsi="仿宋" w:eastAsia="仿宋"/>
          <w:color w:val="auto"/>
          <w:spacing w:val="10"/>
          <w:sz w:val="32"/>
          <w:szCs w:val="32"/>
        </w:rPr>
        <w:t>（三）如通过上述办法不能解决争端，双方同意采用下</w:t>
      </w:r>
      <w:r>
        <w:rPr>
          <w:rFonts w:hint="eastAsia" w:ascii="仿宋" w:hAnsi="仿宋" w:eastAsia="仿宋"/>
          <w:color w:val="auto"/>
          <w:spacing w:val="10"/>
          <w:sz w:val="32"/>
          <w:szCs w:val="32"/>
          <w:highlight w:val="none"/>
        </w:rPr>
        <w:t>列第【</w:t>
      </w:r>
      <w:r>
        <w:rPr>
          <w:rFonts w:hint="eastAsia" w:ascii="仿宋" w:hAnsi="仿宋" w:eastAsia="仿宋"/>
          <w:color w:val="auto"/>
          <w:spacing w:val="10"/>
          <w:sz w:val="32"/>
          <w:szCs w:val="32"/>
        </w:rPr>
        <w:t>贰</w:t>
      </w:r>
      <w:r>
        <w:rPr>
          <w:rFonts w:hint="eastAsia" w:ascii="仿宋" w:hAnsi="仿宋" w:eastAsia="仿宋"/>
          <w:color w:val="auto"/>
          <w:spacing w:val="10"/>
          <w:sz w:val="32"/>
          <w:szCs w:val="32"/>
          <w:highlight w:val="none"/>
        </w:rPr>
        <w:t>】种方式解决争议：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020" w:firstLineChars="300"/>
        <w:textAlignment w:val="auto"/>
        <w:rPr>
          <w:rFonts w:hint="eastAsia" w:ascii="仿宋" w:hAnsi="仿宋" w:eastAsia="仿宋"/>
          <w:color w:val="auto"/>
          <w:spacing w:val="10"/>
          <w:sz w:val="32"/>
          <w:szCs w:val="32"/>
          <w:highlight w:val="none"/>
        </w:rPr>
      </w:pPr>
      <w:r>
        <w:rPr>
          <w:rFonts w:hint="eastAsia" w:ascii="仿宋" w:hAnsi="仿宋" w:eastAsia="仿宋"/>
          <w:color w:val="auto"/>
          <w:spacing w:val="10"/>
          <w:sz w:val="32"/>
          <w:szCs w:val="32"/>
          <w:highlight w:val="none"/>
        </w:rPr>
        <w:t>【壹】双方自愿提交</w:t>
      </w:r>
      <w:r>
        <w:rPr>
          <w:rFonts w:hint="eastAsia" w:ascii="仿宋" w:hAnsi="仿宋" w:eastAsia="仿宋"/>
          <w:color w:val="auto"/>
          <w:spacing w:val="10"/>
          <w:sz w:val="32"/>
          <w:szCs w:val="32"/>
          <w:highlight w:val="none"/>
          <w:u w:val="single"/>
        </w:rPr>
        <w:t xml:space="preserve">  </w:t>
      </w:r>
      <w:r>
        <w:rPr>
          <w:rFonts w:hint="eastAsia" w:ascii="仿宋" w:hAnsi="仿宋" w:eastAsia="仿宋"/>
          <w:color w:val="auto"/>
          <w:spacing w:val="10"/>
          <w:sz w:val="32"/>
          <w:szCs w:val="32"/>
          <w:highlight w:val="none"/>
          <w:u w:val="single"/>
          <w:lang w:val="en-US" w:eastAsia="zh-CN"/>
        </w:rPr>
        <w:t xml:space="preserve">  /  </w:t>
      </w:r>
      <w:r>
        <w:rPr>
          <w:rFonts w:hint="eastAsia" w:ascii="仿宋" w:hAnsi="仿宋" w:eastAsia="仿宋"/>
          <w:color w:val="auto"/>
          <w:spacing w:val="10"/>
          <w:sz w:val="32"/>
          <w:szCs w:val="32"/>
          <w:highlight w:val="none"/>
          <w:u w:val="single"/>
        </w:rPr>
        <w:t xml:space="preserve">  </w:t>
      </w:r>
      <w:r>
        <w:rPr>
          <w:rFonts w:hint="eastAsia" w:ascii="仿宋" w:hAnsi="仿宋" w:eastAsia="仿宋"/>
          <w:color w:val="auto"/>
          <w:spacing w:val="10"/>
          <w:sz w:val="32"/>
          <w:szCs w:val="32"/>
          <w:highlight w:val="none"/>
        </w:rPr>
        <w:t>（仲裁机构名称，如成都仲裁委员会）仲裁；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020" w:firstLineChars="3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【贰】依法向</w:t>
      </w:r>
      <w:r>
        <w:rPr>
          <w:rFonts w:hint="eastAsia" w:ascii="仿宋" w:hAnsi="仿宋" w:eastAsia="仿宋"/>
          <w:color w:val="auto"/>
          <w:spacing w:val="10"/>
          <w:sz w:val="32"/>
          <w:szCs w:val="32"/>
          <w:lang w:val="en-US" w:eastAsia="zh-Hans"/>
        </w:rPr>
        <w:t>甲方所在地</w:t>
      </w:r>
      <w:r>
        <w:rPr>
          <w:rFonts w:hint="eastAsia" w:ascii="仿宋" w:hAnsi="仿宋" w:eastAsia="仿宋"/>
          <w:color w:val="auto"/>
          <w:spacing w:val="10"/>
          <w:sz w:val="32"/>
          <w:szCs w:val="32"/>
        </w:rPr>
        <w:t>人民法院提起诉讼</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本合同无效或解除的，不影响甲乙双方之间对未了债务的追偿、清算和本合同中争议解决条文的效力。</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ascii="仿宋" w:hAnsi="仿宋" w:eastAsia="仿宋"/>
          <w:color w:val="auto"/>
          <w:spacing w:val="10"/>
          <w:sz w:val="32"/>
          <w:szCs w:val="32"/>
        </w:rPr>
      </w:pPr>
      <w:r>
        <w:rPr>
          <w:rFonts w:hint="eastAsia" w:ascii="仿宋" w:hAnsi="仿宋" w:eastAsia="仿宋"/>
          <w:color w:val="auto"/>
          <w:spacing w:val="10"/>
          <w:sz w:val="32"/>
          <w:szCs w:val="32"/>
        </w:rPr>
        <w:t>（四）在纠纷解决的过程中，除受争端影响的部分外，本协议其他部分应继续执行。</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eastAsia="黑体"/>
          <w:b/>
          <w:bCs/>
          <w:color w:val="auto"/>
          <w:sz w:val="32"/>
          <w:szCs w:val="32"/>
        </w:rPr>
      </w:pPr>
      <w:r>
        <w:rPr>
          <w:rFonts w:hint="eastAsia" w:eastAsia="黑体"/>
          <w:b/>
          <w:bCs/>
          <w:color w:val="auto"/>
          <w:sz w:val="32"/>
          <w:szCs w:val="32"/>
        </w:rPr>
        <w:t>十、附 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（一）本合同未尽事宜，按照</w:t>
      </w:r>
      <w:r>
        <w:rPr>
          <w:rFonts w:hint="default" w:ascii="仿宋" w:hAnsi="仿宋" w:eastAsia="仿宋"/>
          <w:color w:val="auto"/>
          <w:spacing w:val="10"/>
          <w:sz w:val="32"/>
          <w:szCs w:val="32"/>
        </w:rPr>
        <w:t>《</w:t>
      </w:r>
      <w:r>
        <w:rPr>
          <w:rFonts w:hint="eastAsia" w:ascii="仿宋" w:hAnsi="仿宋" w:eastAsia="仿宋"/>
          <w:color w:val="auto"/>
          <w:spacing w:val="10"/>
          <w:sz w:val="32"/>
          <w:szCs w:val="32"/>
        </w:rPr>
        <w:t>民法典</w:t>
      </w:r>
      <w:r>
        <w:rPr>
          <w:rFonts w:hint="default" w:ascii="仿宋" w:hAnsi="仿宋" w:eastAsia="仿宋"/>
          <w:color w:val="auto"/>
          <w:spacing w:val="10"/>
          <w:sz w:val="32"/>
          <w:szCs w:val="32"/>
        </w:rPr>
        <w:t>》、</w:t>
      </w:r>
      <w:r>
        <w:rPr>
          <w:rFonts w:hint="eastAsia" w:ascii="仿宋" w:hAnsi="仿宋" w:eastAsia="仿宋"/>
          <w:color w:val="auto"/>
          <w:spacing w:val="10"/>
          <w:sz w:val="32"/>
          <w:szCs w:val="32"/>
        </w:rPr>
        <w:t>招标投标法律、法规和有关规定办理。双方也可以签订不与本合同相抵触的补充条款。补充条款应参照建设部、国家工商行政管理总局制定的《工程建设项目招标代理合同示范文本》和按照项目实际情况进行补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（二）合同的生效：甲乙双方约定，本合同由甲乙双方法定代表人（负责人）或授权代表签字、</w:t>
      </w:r>
      <w:r>
        <w:rPr>
          <w:rFonts w:hint="eastAsia" w:ascii="仿宋" w:hAnsi="仿宋" w:eastAsia="仿宋"/>
          <w:color w:val="auto"/>
          <w:spacing w:val="10"/>
          <w:sz w:val="32"/>
          <w:szCs w:val="32"/>
          <w:lang w:val="en-US" w:eastAsia="zh-Hans"/>
        </w:rPr>
        <w:t>并</w:t>
      </w:r>
      <w:r>
        <w:rPr>
          <w:rFonts w:hint="eastAsia" w:ascii="仿宋" w:hAnsi="仿宋" w:eastAsia="仿宋"/>
          <w:color w:val="auto"/>
          <w:spacing w:val="10"/>
          <w:sz w:val="32"/>
          <w:szCs w:val="32"/>
        </w:rPr>
        <w:t>加盖双方公章后生效。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招标代理机构比选被认定为无效的，或错误确定中选人的，本合同自始无效。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（三）本协议一式</w:t>
      </w:r>
      <w:r>
        <w:rPr>
          <w:rFonts w:hint="eastAsia" w:ascii="仿宋" w:hAnsi="仿宋" w:eastAsia="仿宋"/>
          <w:color w:val="auto"/>
          <w:spacing w:val="10"/>
          <w:sz w:val="32"/>
          <w:szCs w:val="32"/>
          <w:u w:val="single"/>
          <w:lang w:val="en-US" w:eastAsia="zh-CN"/>
        </w:rPr>
        <w:t xml:space="preserve"> 陆 </w:t>
      </w:r>
      <w:r>
        <w:rPr>
          <w:rFonts w:hint="eastAsia" w:ascii="仿宋" w:hAnsi="仿宋" w:eastAsia="仿宋"/>
          <w:color w:val="auto"/>
          <w:spacing w:val="10"/>
          <w:sz w:val="32"/>
          <w:szCs w:val="32"/>
        </w:rPr>
        <w:t>份，</w:t>
      </w:r>
      <w:r>
        <w:rPr>
          <w:rFonts w:hint="eastAsia" w:ascii="仿宋" w:hAnsi="仿宋" w:eastAsia="仿宋"/>
          <w:color w:val="auto"/>
          <w:spacing w:val="10"/>
          <w:sz w:val="32"/>
          <w:szCs w:val="32"/>
          <w:lang w:eastAsia="zh-CN"/>
        </w:rPr>
        <w:t>甲方</w:t>
      </w:r>
      <w:r>
        <w:rPr>
          <w:rFonts w:hint="eastAsia" w:ascii="仿宋" w:hAnsi="仿宋" w:eastAsia="仿宋"/>
          <w:color w:val="auto"/>
          <w:spacing w:val="10"/>
          <w:sz w:val="32"/>
          <w:szCs w:val="32"/>
        </w:rPr>
        <w:t>执</w:t>
      </w:r>
      <w:r>
        <w:rPr>
          <w:rFonts w:hint="eastAsia" w:ascii="仿宋" w:hAnsi="仿宋" w:eastAsia="仿宋"/>
          <w:color w:val="auto"/>
          <w:spacing w:val="10"/>
          <w:sz w:val="32"/>
          <w:szCs w:val="32"/>
          <w:u w:val="single"/>
          <w:lang w:val="en-US" w:eastAsia="zh-CN"/>
        </w:rPr>
        <w:t>肆</w:t>
      </w:r>
      <w:r>
        <w:rPr>
          <w:rFonts w:hint="eastAsia" w:ascii="仿宋" w:hAnsi="仿宋" w:eastAsia="仿宋"/>
          <w:color w:val="auto"/>
          <w:spacing w:val="10"/>
          <w:sz w:val="32"/>
          <w:szCs w:val="32"/>
        </w:rPr>
        <w:t>份</w:t>
      </w:r>
      <w:r>
        <w:rPr>
          <w:rFonts w:hint="eastAsia" w:ascii="仿宋" w:hAnsi="仿宋" w:eastAsia="仿宋"/>
          <w:color w:val="auto"/>
          <w:spacing w:val="10"/>
          <w:sz w:val="32"/>
          <w:szCs w:val="32"/>
          <w:lang w:eastAsia="zh-CN"/>
        </w:rPr>
        <w:t>，乙方执</w:t>
      </w:r>
      <w:r>
        <w:rPr>
          <w:rFonts w:hint="eastAsia" w:ascii="仿宋" w:hAnsi="仿宋" w:eastAsia="仿宋" w:cs="Times New Roman"/>
          <w:color w:val="auto"/>
          <w:spacing w:val="10"/>
          <w:sz w:val="32"/>
          <w:szCs w:val="32"/>
          <w:u w:val="single"/>
          <w:lang w:eastAsia="zh-CN"/>
        </w:rPr>
        <w:t>贰</w:t>
      </w:r>
      <w:r>
        <w:rPr>
          <w:rFonts w:hint="eastAsia" w:ascii="仿宋" w:hAnsi="仿宋" w:eastAsia="仿宋"/>
          <w:color w:val="auto"/>
          <w:spacing w:val="10"/>
          <w:sz w:val="32"/>
          <w:szCs w:val="32"/>
          <w:lang w:eastAsia="zh-CN"/>
        </w:rPr>
        <w:t>份</w:t>
      </w:r>
      <w:r>
        <w:rPr>
          <w:rFonts w:hint="default" w:ascii="仿宋" w:hAnsi="仿宋" w:eastAsia="仿宋"/>
          <w:color w:val="auto"/>
          <w:spacing w:val="10"/>
          <w:sz w:val="32"/>
          <w:szCs w:val="32"/>
          <w:lang w:eastAsia="zh-CN"/>
        </w:rPr>
        <w:t>，</w:t>
      </w:r>
      <w:r>
        <w:rPr>
          <w:rFonts w:hint="eastAsia" w:ascii="仿宋" w:hAnsi="仿宋" w:eastAsia="仿宋"/>
          <w:color w:val="auto"/>
          <w:spacing w:val="10"/>
          <w:sz w:val="32"/>
          <w:szCs w:val="32"/>
          <w:lang w:val="en-US" w:eastAsia="zh-Hans"/>
        </w:rPr>
        <w:t>每份具有同等法律效力</w:t>
      </w:r>
      <w:r>
        <w:rPr>
          <w:rFonts w:hint="eastAsia" w:ascii="仿宋" w:hAnsi="仿宋" w:eastAsia="仿宋"/>
          <w:color w:val="auto"/>
          <w:spacing w:val="1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（四）本合同的补充条款是本合同的重要组成部分，与合同具有同等法律效力。但补充条款与正文发生抵触或不一致时，以正文为准。</w:t>
      </w:r>
    </w:p>
    <w:p>
      <w:pPr>
        <w:pStyle w:val="19"/>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（五）甲乙双方中的任何一方如更改其名称、地址、开户银行、银行账号时均应及时通知对方。甲乙双方的通信地址、联系人和开户情况如下：</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olor w:val="auto"/>
          <w:sz w:val="32"/>
          <w:szCs w:val="32"/>
          <w:u w:val="single"/>
          <w:lang w:val="en-US" w:eastAsia="zh-CN"/>
        </w:rPr>
      </w:pPr>
      <w:r>
        <w:rPr>
          <w:rFonts w:hint="eastAsia" w:ascii="仿宋" w:hAnsi="仿宋" w:eastAsia="仿宋"/>
          <w:color w:val="auto"/>
          <w:sz w:val="32"/>
          <w:szCs w:val="32"/>
        </w:rPr>
        <w:t>甲方（招标人）：四川铁道职业学院</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olor w:val="auto"/>
          <w:sz w:val="32"/>
          <w:szCs w:val="32"/>
          <w:u w:val="single"/>
        </w:rPr>
      </w:pPr>
      <w:r>
        <w:rPr>
          <w:rFonts w:hint="eastAsia" w:ascii="仿宋" w:hAnsi="仿宋" w:eastAsia="仿宋"/>
          <w:color w:val="auto"/>
          <w:sz w:val="32"/>
          <w:szCs w:val="32"/>
        </w:rPr>
        <w:t>地址：</w:t>
      </w:r>
      <w:r>
        <w:rPr>
          <w:rFonts w:hint="eastAsia" w:ascii="仿宋" w:hAnsi="仿宋" w:eastAsia="仿宋"/>
          <w:color w:val="auto"/>
          <w:sz w:val="32"/>
          <w:szCs w:val="32"/>
          <w:u w:val="single"/>
        </w:rPr>
        <w:t xml:space="preserve"> 成都市郫都区安德街道彭温路399号</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olor w:val="auto"/>
          <w:sz w:val="32"/>
          <w:szCs w:val="32"/>
          <w:u w:val="single"/>
        </w:rPr>
      </w:pPr>
      <w:r>
        <w:rPr>
          <w:rFonts w:hint="eastAsia" w:ascii="仿宋" w:hAnsi="仿宋" w:eastAsia="仿宋"/>
          <w:color w:val="auto"/>
          <w:sz w:val="32"/>
          <w:szCs w:val="32"/>
        </w:rPr>
        <w:t>授权代表：</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none"/>
        </w:rPr>
        <w:t xml:space="preserve"> </w:t>
      </w:r>
      <w:r>
        <w:rPr>
          <w:rFonts w:ascii="仿宋" w:hAnsi="仿宋" w:eastAsia="仿宋"/>
          <w:color w:val="auto"/>
          <w:sz w:val="32"/>
          <w:szCs w:val="32"/>
          <w:u w:val="none"/>
        </w:rPr>
        <w:t xml:space="preserve">      </w:t>
      </w:r>
      <w:r>
        <w:rPr>
          <w:rFonts w:hint="eastAsia" w:ascii="仿宋" w:hAnsi="仿宋" w:eastAsia="仿宋"/>
          <w:color w:val="auto"/>
          <w:sz w:val="32"/>
          <w:szCs w:val="32"/>
          <w:u w:val="none"/>
        </w:rPr>
        <w:t xml:space="preserve">  </w:t>
      </w:r>
      <w:r>
        <w:rPr>
          <w:rFonts w:hint="eastAsia" w:ascii="仿宋" w:hAnsi="仿宋" w:eastAsia="仿宋"/>
          <w:color w:val="auto"/>
          <w:sz w:val="32"/>
          <w:szCs w:val="32"/>
        </w:rPr>
        <w:t>邮编：</w:t>
      </w:r>
      <w:r>
        <w:rPr>
          <w:rFonts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w:t>
      </w:r>
      <w:r>
        <w:rPr>
          <w:rFonts w:ascii="仿宋" w:hAnsi="仿宋" w:eastAsia="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ascii="仿宋" w:hAnsi="仿宋" w:eastAsia="仿宋"/>
          <w:color w:val="auto"/>
          <w:sz w:val="32"/>
          <w:szCs w:val="32"/>
          <w:u w:val="single"/>
        </w:rPr>
      </w:pPr>
      <w:r>
        <w:rPr>
          <w:rFonts w:hint="eastAsia" w:ascii="仿宋" w:hAnsi="仿宋" w:eastAsia="仿宋"/>
          <w:color w:val="auto"/>
          <w:sz w:val="32"/>
          <w:szCs w:val="32"/>
        </w:rPr>
        <w:t>电话：</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028-68939920  </w:t>
      </w:r>
      <w:r>
        <w:rPr>
          <w:rFonts w:ascii="仿宋" w:hAnsi="仿宋" w:eastAsia="仿宋"/>
          <w:color w:val="auto"/>
          <w:sz w:val="32"/>
          <w:szCs w:val="32"/>
          <w:u w:val="single"/>
        </w:rPr>
        <w:t xml:space="preserve">  </w:t>
      </w:r>
      <w:r>
        <w:rPr>
          <w:rFonts w:ascii="仿宋" w:hAnsi="仿宋" w:eastAsia="仿宋"/>
          <w:color w:val="auto"/>
          <w:sz w:val="32"/>
          <w:szCs w:val="32"/>
          <w:u w:val="none"/>
        </w:rPr>
        <w:t xml:space="preserve">     </w:t>
      </w:r>
      <w:r>
        <w:rPr>
          <w:rFonts w:hint="eastAsia" w:ascii="仿宋" w:hAnsi="仿宋" w:eastAsia="仿宋"/>
          <w:color w:val="auto"/>
          <w:sz w:val="32"/>
          <w:szCs w:val="32"/>
          <w:u w:val="none"/>
          <w:lang w:val="en-US" w:eastAsia="zh-CN"/>
        </w:rPr>
        <w:t xml:space="preserve">    </w:t>
      </w:r>
      <w:r>
        <w:rPr>
          <w:rFonts w:hint="eastAsia" w:ascii="仿宋" w:hAnsi="仿宋" w:eastAsia="仿宋"/>
          <w:color w:val="auto"/>
          <w:sz w:val="32"/>
          <w:szCs w:val="32"/>
        </w:rPr>
        <w:t>传真：</w:t>
      </w:r>
      <w:r>
        <w:rPr>
          <w:rFonts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 xml:space="preserve">/     </w:t>
      </w:r>
      <w:r>
        <w:rPr>
          <w:rFonts w:ascii="仿宋" w:hAnsi="仿宋" w:eastAsia="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olor w:val="auto"/>
          <w:sz w:val="32"/>
          <w:szCs w:val="32"/>
          <w:u w:val="single"/>
        </w:rPr>
      </w:pPr>
      <w:r>
        <w:rPr>
          <w:rFonts w:hint="eastAsia" w:ascii="仿宋" w:hAnsi="仿宋" w:eastAsia="仿宋"/>
          <w:color w:val="auto"/>
          <w:sz w:val="32"/>
          <w:szCs w:val="32"/>
        </w:rPr>
        <w:t>开户银行：</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w:t>
      </w:r>
      <w:r>
        <w:rPr>
          <w:rFonts w:ascii="仿宋" w:hAnsi="仿宋" w:eastAsia="仿宋"/>
          <w:color w:val="auto"/>
          <w:sz w:val="32"/>
          <w:szCs w:val="32"/>
          <w:u w:val="single"/>
        </w:rPr>
        <w:t xml:space="preserve">        </w:t>
      </w:r>
      <w:r>
        <w:rPr>
          <w:rFonts w:hint="eastAsia" w:ascii="仿宋" w:hAnsi="仿宋" w:eastAsia="仿宋"/>
          <w:color w:val="auto"/>
          <w:sz w:val="32"/>
          <w:szCs w:val="32"/>
          <w:u w:val="none"/>
        </w:rPr>
        <w:t xml:space="preserve"> </w:t>
      </w:r>
      <w:r>
        <w:rPr>
          <w:rFonts w:ascii="仿宋" w:hAnsi="仿宋" w:eastAsia="仿宋"/>
          <w:color w:val="auto"/>
          <w:sz w:val="32"/>
          <w:szCs w:val="32"/>
          <w:u w:val="none"/>
        </w:rPr>
        <w:t xml:space="preserve">      </w:t>
      </w:r>
      <w:r>
        <w:rPr>
          <w:rFonts w:hint="eastAsia" w:ascii="仿宋" w:hAnsi="仿宋" w:eastAsia="仿宋"/>
          <w:color w:val="auto"/>
          <w:sz w:val="32"/>
          <w:szCs w:val="32"/>
          <w:u w:val="none"/>
        </w:rPr>
        <w:t xml:space="preserve"> </w:t>
      </w:r>
      <w:r>
        <w:rPr>
          <w:rFonts w:hint="eastAsia" w:ascii="仿宋" w:hAnsi="仿宋" w:eastAsia="仿宋"/>
          <w:color w:val="auto"/>
          <w:sz w:val="32"/>
          <w:szCs w:val="32"/>
        </w:rPr>
        <w:t>账号：</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w:t>
      </w:r>
      <w:r>
        <w:rPr>
          <w:rFonts w:ascii="仿宋" w:hAnsi="仿宋" w:eastAsia="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olor w:val="auto"/>
          <w:sz w:val="32"/>
          <w:szCs w:val="32"/>
          <w:u w:val="none"/>
          <w:lang w:val="en-US" w:eastAsia="zh-CN"/>
        </w:rPr>
      </w:pPr>
      <w:r>
        <w:rPr>
          <w:rFonts w:hint="eastAsia" w:ascii="仿宋" w:hAnsi="仿宋" w:eastAsia="仿宋"/>
          <w:color w:val="auto"/>
          <w:sz w:val="32"/>
          <w:szCs w:val="32"/>
        </w:rPr>
        <w:t>乙方（招标代理机构）：</w:t>
      </w:r>
      <w:r>
        <w:rPr>
          <w:rFonts w:hint="eastAsia" w:ascii="仿宋" w:hAnsi="仿宋" w:eastAsia="仿宋"/>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default" w:ascii="仿宋" w:hAnsi="仿宋" w:eastAsia="仿宋"/>
          <w:color w:val="auto"/>
          <w:sz w:val="32"/>
          <w:szCs w:val="32"/>
          <w:u w:val="single"/>
          <w:lang w:val="en-US" w:eastAsia="zh-CN"/>
        </w:rPr>
      </w:pPr>
      <w:r>
        <w:rPr>
          <w:rFonts w:hint="eastAsia" w:ascii="仿宋" w:hAnsi="仿宋" w:eastAsia="仿宋"/>
          <w:color w:val="auto"/>
          <w:sz w:val="32"/>
          <w:szCs w:val="32"/>
        </w:rPr>
        <w:t>资格等级及证书编号：</w:t>
      </w:r>
      <w:r>
        <w:rPr>
          <w:rFonts w:hint="eastAsia" w:ascii="仿宋" w:hAnsi="仿宋" w:eastAsia="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olor w:val="auto"/>
          <w:sz w:val="32"/>
          <w:szCs w:val="32"/>
          <w:u w:val="single"/>
          <w:lang w:val="en-US" w:eastAsia="zh-CN"/>
        </w:rPr>
      </w:pPr>
      <w:r>
        <w:rPr>
          <w:rFonts w:hint="eastAsia" w:ascii="仿宋" w:hAnsi="仿宋" w:eastAsia="仿宋"/>
          <w:color w:val="auto"/>
          <w:sz w:val="32"/>
          <w:szCs w:val="32"/>
        </w:rPr>
        <w:t>地址：</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olor w:val="auto"/>
          <w:sz w:val="32"/>
          <w:szCs w:val="32"/>
          <w:u w:val="single"/>
        </w:rPr>
      </w:pPr>
      <w:r>
        <w:rPr>
          <w:rFonts w:hint="eastAsia" w:ascii="仿宋" w:hAnsi="仿宋" w:eastAsia="仿宋"/>
          <w:color w:val="auto"/>
          <w:sz w:val="32"/>
          <w:szCs w:val="32"/>
        </w:rPr>
        <w:t>授权代表：</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none"/>
        </w:rPr>
        <w:t xml:space="preserve">           </w:t>
      </w:r>
      <w:r>
        <w:rPr>
          <w:rFonts w:ascii="仿宋" w:hAnsi="仿宋" w:eastAsia="仿宋"/>
          <w:color w:val="auto"/>
          <w:sz w:val="32"/>
          <w:szCs w:val="32"/>
          <w:u w:val="none"/>
        </w:rPr>
        <w:t xml:space="preserve">   </w:t>
      </w:r>
      <w:r>
        <w:rPr>
          <w:rFonts w:hint="eastAsia" w:ascii="仿宋" w:hAnsi="仿宋" w:eastAsia="仿宋"/>
          <w:color w:val="auto"/>
          <w:sz w:val="32"/>
          <w:szCs w:val="32"/>
        </w:rPr>
        <w:t>邮编：</w:t>
      </w:r>
      <w:r>
        <w:rPr>
          <w:rFonts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 xml:space="preserve">     </w:t>
      </w:r>
      <w:r>
        <w:rPr>
          <w:rFonts w:ascii="仿宋" w:hAnsi="仿宋" w:eastAsia="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default" w:ascii="仿宋" w:hAnsi="仿宋" w:eastAsia="仿宋"/>
          <w:color w:val="auto"/>
          <w:sz w:val="32"/>
          <w:szCs w:val="32"/>
          <w:u w:val="single"/>
          <w:lang w:val="en-US"/>
        </w:rPr>
      </w:pPr>
      <w:r>
        <w:rPr>
          <w:rFonts w:hint="eastAsia" w:ascii="仿宋" w:hAnsi="仿宋" w:eastAsia="仿宋"/>
          <w:color w:val="auto"/>
          <w:sz w:val="32"/>
          <w:szCs w:val="32"/>
        </w:rPr>
        <w:t>电话：</w:t>
      </w:r>
      <w:r>
        <w:rPr>
          <w:rFonts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u w:val="none"/>
        </w:rPr>
        <w:t xml:space="preserve"> </w:t>
      </w:r>
      <w:r>
        <w:rPr>
          <w:rFonts w:ascii="仿宋" w:hAnsi="仿宋" w:eastAsia="仿宋"/>
          <w:color w:val="auto"/>
          <w:sz w:val="32"/>
          <w:szCs w:val="32"/>
          <w:u w:val="none"/>
        </w:rPr>
        <w:t xml:space="preserve">          </w:t>
      </w:r>
      <w:r>
        <w:rPr>
          <w:rFonts w:hint="eastAsia" w:ascii="仿宋" w:hAnsi="仿宋" w:eastAsia="仿宋"/>
          <w:color w:val="auto"/>
          <w:sz w:val="32"/>
          <w:szCs w:val="32"/>
        </w:rPr>
        <w:t>传真：</w:t>
      </w:r>
      <w:r>
        <w:rPr>
          <w:rFonts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olor w:val="auto"/>
          <w:sz w:val="32"/>
          <w:szCs w:val="32"/>
          <w:u w:val="single"/>
          <w:lang w:val="en-US" w:eastAsia="zh-CN"/>
        </w:rPr>
      </w:pPr>
      <w:r>
        <w:rPr>
          <w:rFonts w:hint="eastAsia" w:ascii="仿宋" w:hAnsi="仿宋" w:eastAsia="仿宋"/>
          <w:color w:val="auto"/>
          <w:sz w:val="32"/>
          <w:szCs w:val="32"/>
        </w:rPr>
        <w:t>开户银行：</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default" w:ascii="仿宋" w:hAnsi="仿宋" w:eastAsia="仿宋"/>
          <w:color w:val="auto"/>
          <w:sz w:val="32"/>
          <w:szCs w:val="32"/>
          <w:u w:val="single"/>
          <w:lang w:val="en-US" w:eastAsia="zh-CN"/>
        </w:rPr>
      </w:pPr>
      <w:r>
        <w:rPr>
          <w:rFonts w:hint="eastAsia" w:ascii="仿宋" w:hAnsi="仿宋" w:eastAsia="仿宋"/>
          <w:color w:val="auto"/>
          <w:sz w:val="32"/>
          <w:szCs w:val="32"/>
        </w:rPr>
        <w:t>账号：</w:t>
      </w:r>
      <w:r>
        <w:rPr>
          <w:rFonts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80" w:firstLineChars="200"/>
        <w:textAlignment w:val="auto"/>
        <w:rPr>
          <w:rFonts w:hint="eastAsia" w:ascii="仿宋" w:hAnsi="仿宋" w:eastAsia="仿宋"/>
          <w:color w:val="auto"/>
          <w:spacing w:val="10"/>
          <w:sz w:val="32"/>
          <w:szCs w:val="32"/>
        </w:rPr>
      </w:pPr>
      <w:r>
        <w:rPr>
          <w:rFonts w:hint="eastAsia" w:ascii="仿宋" w:hAnsi="仿宋" w:eastAsia="仿宋"/>
          <w:color w:val="auto"/>
          <w:spacing w:val="10"/>
          <w:sz w:val="32"/>
          <w:szCs w:val="32"/>
        </w:rPr>
        <w:t>（六）补充条款（补充条款只能就本合同未尽事宜作出约定，但补充条款必须符合法律、法规的规定，也不得与补充条款之前的正文条款相抵触，否则该补充条款无效，以正文为准。如无补充条款，则打上斜杠“/”。）</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ascii="仿宋" w:hAnsi="仿宋" w:eastAsia="仿宋"/>
          <w:color w:val="auto"/>
          <w:sz w:val="32"/>
          <w:szCs w:val="32"/>
          <w:u w:val="single"/>
        </w:rPr>
      </w:pPr>
      <w:r>
        <w:rPr>
          <w:rFonts w:hint="eastAsia" w:ascii="仿宋" w:hAnsi="仿宋" w:eastAsia="仿宋"/>
          <w:color w:val="auto"/>
          <w:sz w:val="32"/>
          <w:szCs w:val="32"/>
          <w:u w:val="single"/>
        </w:rPr>
        <w:t xml:space="preserve"> </w:t>
      </w:r>
      <w:r>
        <w:rPr>
          <w:rFonts w:hint="eastAsia" w:ascii="仿宋" w:hAnsi="仿宋" w:eastAsia="仿宋" w:cs="Times New Roman"/>
          <w:color w:val="auto"/>
          <w:spacing w:val="10"/>
          <w:sz w:val="32"/>
          <w:szCs w:val="32"/>
          <w:u w:val="single"/>
        </w:rPr>
        <w:t xml:space="preserve"> </w:t>
      </w:r>
      <w:r>
        <w:rPr>
          <w:rFonts w:hint="eastAsia" w:ascii="仿宋" w:hAnsi="仿宋" w:eastAsia="仿宋" w:cs="Times New Roman"/>
          <w:color w:val="auto"/>
          <w:spacing w:val="10"/>
          <w:sz w:val="32"/>
          <w:szCs w:val="32"/>
          <w:u w:val="single"/>
          <w:lang w:val="en-US" w:eastAsia="zh-CN"/>
        </w:rPr>
        <w:t xml:space="preserve">  招标代理服务费由中标单位支付。     </w:t>
      </w:r>
      <w:r>
        <w:rPr>
          <w:rFonts w:hint="eastAsia" w:ascii="仿宋" w:hAnsi="仿宋" w:eastAsia="仿宋"/>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ascii="仿宋" w:hAnsi="仿宋" w:eastAsia="仿宋"/>
          <w:color w:val="auto"/>
          <w:sz w:val="32"/>
          <w:szCs w:val="32"/>
          <w:u w:val="single"/>
        </w:rPr>
      </w:pP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ascii="仿宋" w:hAnsi="仿宋" w:eastAsia="仿宋"/>
          <w:color w:val="auto"/>
          <w:sz w:val="32"/>
          <w:szCs w:val="32"/>
          <w:u w:val="single"/>
        </w:rPr>
      </w:pP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ascii="仿宋" w:hAnsi="仿宋" w:eastAsia="仿宋"/>
          <w:color w:val="auto"/>
          <w:sz w:val="32"/>
          <w:szCs w:val="32"/>
          <w:u w:val="single"/>
        </w:rPr>
      </w:pP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ascii="仿宋" w:hAnsi="仿宋" w:eastAsia="仿宋"/>
          <w:color w:val="auto"/>
          <w:sz w:val="32"/>
          <w:szCs w:val="32"/>
          <w:u w:val="single"/>
        </w:rPr>
      </w:pP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ascii="仿宋" w:hAnsi="仿宋" w:eastAsia="仿宋"/>
          <w:color w:val="auto"/>
          <w:sz w:val="32"/>
          <w:szCs w:val="32"/>
          <w:u w:val="single"/>
        </w:rPr>
      </w:pP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ascii="仿宋" w:hAnsi="仿宋" w:eastAsia="仿宋"/>
          <w:color w:val="auto"/>
          <w:sz w:val="32"/>
          <w:szCs w:val="32"/>
          <w:u w:val="single"/>
        </w:rPr>
      </w:pP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ascii="仿宋" w:hAnsi="仿宋" w:eastAsia="仿宋"/>
          <w:color w:val="auto"/>
          <w:sz w:val="32"/>
          <w:szCs w:val="32"/>
          <w:u w:val="single"/>
        </w:rPr>
      </w:pP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ascii="仿宋" w:hAnsi="仿宋" w:eastAsia="仿宋"/>
          <w:color w:val="auto"/>
          <w:sz w:val="32"/>
          <w:szCs w:val="32"/>
          <w:u w:val="single"/>
        </w:rPr>
      </w:pP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olor w:val="auto"/>
          <w:sz w:val="32"/>
          <w:szCs w:val="32"/>
        </w:rPr>
      </w:pPr>
      <w:r>
        <w:rPr>
          <w:rFonts w:hint="eastAsia" w:ascii="仿宋" w:hAnsi="仿宋" w:eastAsia="仿宋"/>
          <w:color w:val="auto"/>
          <w:sz w:val="32"/>
          <w:szCs w:val="32"/>
        </w:rPr>
        <w:t>甲方：</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 xml:space="preserve">（单位公章）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乙方：</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（单位公章）</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Hans"/>
        </w:rPr>
        <w:t>负责</w:t>
      </w:r>
      <w:r>
        <w:rPr>
          <w:rFonts w:hint="eastAsia" w:ascii="仿宋" w:hAnsi="仿宋" w:eastAsia="仿宋"/>
          <w:color w:val="auto"/>
          <w:sz w:val="32"/>
          <w:szCs w:val="32"/>
        </w:rPr>
        <w:t>人                     法定代表人</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olor w:val="auto"/>
          <w:sz w:val="32"/>
          <w:szCs w:val="32"/>
        </w:rPr>
      </w:pPr>
      <w:r>
        <w:rPr>
          <w:rFonts w:hint="eastAsia" w:ascii="仿宋" w:hAnsi="仿宋" w:eastAsia="仿宋"/>
          <w:color w:val="auto"/>
          <w:sz w:val="32"/>
          <w:szCs w:val="32"/>
        </w:rPr>
        <w:t>或被授权人：</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 xml:space="preserve">        或被授权人：</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jc w:val="right"/>
        <w:textAlignment w:val="auto"/>
        <w:rPr>
          <w:rFonts w:hint="eastAsia"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right"/>
        <w:textAlignment w:val="auto"/>
        <w:rPr>
          <w:rFonts w:hint="eastAsia" w:ascii="仿宋" w:hAnsi="仿宋" w:eastAsia="仿宋"/>
          <w:color w:val="auto"/>
          <w:sz w:val="32"/>
          <w:szCs w:val="32"/>
        </w:rPr>
      </w:pPr>
      <w:r>
        <w:rPr>
          <w:rFonts w:hint="eastAsia" w:ascii="仿宋" w:hAnsi="仿宋" w:eastAsia="仿宋"/>
          <w:color w:val="auto"/>
          <w:sz w:val="32"/>
          <w:szCs w:val="32"/>
        </w:rPr>
        <w:t>合同订立时间：</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2024</w:t>
      </w:r>
      <w:r>
        <w:rPr>
          <w:rFonts w:hint="eastAsia" w:ascii="仿宋" w:hAnsi="仿宋" w:eastAsia="仿宋"/>
          <w:color w:val="auto"/>
          <w:sz w:val="32"/>
          <w:szCs w:val="32"/>
        </w:rPr>
        <w:t>年</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月</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120" w:firstLineChars="1600"/>
        <w:textAlignment w:val="auto"/>
        <w:rPr>
          <w:rFonts w:hint="eastAsia" w:ascii="仿宋" w:hAnsi="仿宋" w:eastAsia="仿宋"/>
          <w:color w:val="auto"/>
          <w:sz w:val="32"/>
          <w:u w:val="single"/>
        </w:rPr>
      </w:pPr>
      <w:r>
        <w:rPr>
          <w:rFonts w:hint="eastAsia" w:ascii="仿宋" w:hAnsi="仿宋" w:eastAsia="仿宋"/>
          <w:color w:val="auto"/>
          <w:sz w:val="32"/>
          <w:szCs w:val="32"/>
        </w:rPr>
        <w:t>合同订立地点：</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u w:val="single"/>
        </w:rPr>
        <w:t xml:space="preserve">  </w:t>
      </w:r>
      <w:r>
        <w:rPr>
          <w:color w:val="auto"/>
          <w:sz w:val="32"/>
          <w:u w:val="single"/>
        </w:rPr>
        <w:br w:type="page"/>
      </w:r>
      <w:r>
        <w:rPr>
          <w:rFonts w:hint="eastAsia" w:eastAsia="黑体"/>
          <w:color w:val="auto"/>
          <w:spacing w:val="2"/>
          <w:sz w:val="32"/>
        </w:rPr>
        <w:t xml:space="preserve">注  </w:t>
      </w:r>
      <w:r>
        <w:rPr>
          <w:rFonts w:hint="eastAsia" w:ascii="仿宋" w:hAnsi="仿宋" w:eastAsia="仿宋"/>
          <w:color w:val="auto"/>
          <w:sz w:val="32"/>
        </w:rPr>
        <w:t>①本合同有下划线处（“</w:t>
      </w:r>
      <w:r>
        <w:rPr>
          <w:rFonts w:hint="eastAsia" w:ascii="仿宋" w:hAnsi="仿宋" w:eastAsia="仿宋"/>
          <w:color w:val="auto"/>
          <w:sz w:val="32"/>
          <w:u w:val="single"/>
        </w:rPr>
        <w:t xml:space="preserve">    </w:t>
      </w:r>
      <w:r>
        <w:rPr>
          <w:rFonts w:hint="eastAsia" w:ascii="仿宋" w:hAnsi="仿宋" w:eastAsia="仿宋"/>
          <w:color w:val="auto"/>
          <w:sz w:val="32"/>
        </w:rPr>
        <w:t>”）为必填项目，不得留有空白，由甲乙双方用不褪色的墨水或签字笔用正楷字填写（手填）。</w:t>
      </w:r>
    </w:p>
    <w:p>
      <w:pPr>
        <w:spacing w:after="156" w:afterLines="50" w:line="560" w:lineRule="exact"/>
        <w:ind w:firstLine="640" w:firstLineChars="200"/>
        <w:rPr>
          <w:rFonts w:hint="eastAsia" w:ascii="仿宋" w:hAnsi="仿宋" w:eastAsia="仿宋"/>
          <w:color w:val="auto"/>
          <w:sz w:val="32"/>
        </w:rPr>
      </w:pPr>
      <w:r>
        <w:rPr>
          <w:rFonts w:hint="eastAsia" w:ascii="仿宋" w:hAnsi="仿宋" w:eastAsia="仿宋"/>
          <w:color w:val="auto"/>
          <w:sz w:val="32"/>
        </w:rPr>
        <w:t>②本合同有【 】处为选择项目，紧接其后有两个或三个可供选择的项目，甲乙双方协商后只能任选其一（必选），将序号（大写）填入【 】内。</w:t>
      </w:r>
    </w:p>
    <w:p>
      <w:pPr>
        <w:spacing w:after="156" w:afterLines="50" w:line="560" w:lineRule="exact"/>
        <w:ind w:firstLine="640" w:firstLineChars="200"/>
        <w:rPr>
          <w:rFonts w:hint="eastAsia" w:ascii="仿宋" w:hAnsi="仿宋" w:eastAsia="仿宋"/>
          <w:color w:val="auto"/>
          <w:sz w:val="32"/>
        </w:rPr>
      </w:pPr>
      <w:r>
        <w:rPr>
          <w:rFonts w:hint="eastAsia" w:ascii="仿宋" w:hAnsi="仿宋" w:eastAsia="仿宋"/>
          <w:color w:val="auto"/>
          <w:sz w:val="32"/>
        </w:rPr>
        <w:t>③根据《四川省人民政府办公厅关于进一步规范招投标活动有关问题的通知》</w:t>
      </w:r>
      <w:r>
        <w:rPr>
          <w:rFonts w:hint="eastAsia" w:ascii="仿宋" w:hAnsi="仿宋" w:eastAsia="仿宋"/>
          <w:color w:val="auto"/>
          <w:sz w:val="32"/>
          <w:lang w:eastAsia="zh-CN"/>
        </w:rPr>
        <w:t>（</w:t>
      </w:r>
      <w:r>
        <w:rPr>
          <w:rFonts w:hint="eastAsia" w:ascii="仿宋" w:hAnsi="仿宋" w:eastAsia="仿宋"/>
          <w:color w:val="auto"/>
          <w:sz w:val="32"/>
        </w:rPr>
        <w:t>川办函</w:t>
      </w:r>
      <w:r>
        <w:rPr>
          <w:rFonts w:hint="eastAsia" w:ascii="仿宋" w:hAnsi="仿宋" w:eastAsia="仿宋"/>
          <w:color w:val="auto"/>
          <w:sz w:val="32"/>
          <w:lang w:eastAsia="zh-CN"/>
        </w:rPr>
        <w:t>〔</w:t>
      </w:r>
      <w:r>
        <w:rPr>
          <w:rFonts w:hint="eastAsia" w:ascii="仿宋" w:hAnsi="仿宋" w:eastAsia="仿宋"/>
          <w:color w:val="auto"/>
          <w:sz w:val="32"/>
        </w:rPr>
        <w:t>2005</w:t>
      </w:r>
      <w:r>
        <w:rPr>
          <w:rFonts w:hint="eastAsia" w:ascii="仿宋" w:hAnsi="仿宋" w:eastAsia="仿宋"/>
          <w:color w:val="auto"/>
          <w:sz w:val="32"/>
          <w:lang w:eastAsia="zh-CN"/>
        </w:rPr>
        <w:t>〕</w:t>
      </w:r>
      <w:r>
        <w:rPr>
          <w:rFonts w:hint="eastAsia" w:ascii="仿宋" w:hAnsi="仿宋" w:eastAsia="仿宋"/>
          <w:color w:val="auto"/>
          <w:sz w:val="32"/>
        </w:rPr>
        <w:t>145号</w:t>
      </w:r>
      <w:r>
        <w:rPr>
          <w:rFonts w:hint="eastAsia" w:ascii="仿宋" w:hAnsi="仿宋" w:eastAsia="仿宋"/>
          <w:color w:val="auto"/>
          <w:sz w:val="32"/>
          <w:lang w:eastAsia="zh-CN"/>
        </w:rPr>
        <w:t>）</w:t>
      </w:r>
      <w:r>
        <w:rPr>
          <w:rFonts w:hint="eastAsia" w:ascii="仿宋" w:hAnsi="仿宋" w:eastAsia="仿宋"/>
          <w:color w:val="auto"/>
          <w:sz w:val="32"/>
        </w:rPr>
        <w:t>“规范文本在国家投资工程建设项目招投标中强制使用”的规定，使用本合同时除填写和选择部分外，不得作任何删减和修改。</w:t>
      </w:r>
    </w:p>
    <w:p>
      <w:pPr>
        <w:spacing w:after="156" w:afterLines="50" w:line="560" w:lineRule="exact"/>
        <w:ind w:firstLine="640" w:firstLineChars="200"/>
        <w:rPr>
          <w:rFonts w:hint="eastAsia" w:ascii="仿宋" w:hAnsi="仿宋" w:eastAsia="仿宋"/>
          <w:color w:val="auto"/>
          <w:sz w:val="32"/>
        </w:rPr>
      </w:pPr>
      <w:r>
        <w:rPr>
          <w:rFonts w:hint="eastAsia" w:ascii="仿宋" w:hAnsi="仿宋" w:eastAsia="仿宋"/>
          <w:color w:val="auto"/>
          <w:sz w:val="32"/>
        </w:rPr>
        <w:t>④签订本合同时，甲方应再次查验乙方的营业执照和招标代理机构资质证书。法定代表人签字的，应查验其身份；法定代表人的授权代理人签字的，应查验其授权委托书和代理人的身份。</w:t>
      </w:r>
    </w:p>
    <w:p>
      <w:pPr>
        <w:spacing w:after="156" w:afterLines="50" w:line="560" w:lineRule="exact"/>
        <w:ind w:firstLine="640" w:firstLineChars="200"/>
        <w:rPr>
          <w:rFonts w:hint="eastAsia" w:ascii="仿宋" w:hAnsi="仿宋" w:eastAsia="仿宋"/>
          <w:color w:val="auto"/>
          <w:sz w:val="32"/>
        </w:rPr>
      </w:pPr>
      <w:r>
        <w:rPr>
          <w:rFonts w:hint="eastAsia" w:ascii="仿宋" w:hAnsi="仿宋" w:eastAsia="仿宋"/>
          <w:color w:val="auto"/>
          <w:sz w:val="32"/>
        </w:rPr>
        <w:t>⑤代理合同及其附件（公开比选的包括比选文件、比选报告、代理申请书；邀请比选的随机选择招标代理机构报告）由招标人进行备案。代理合同（不含附件）的电子文档（已备案的正本用扫描仪扫描，图像类型为RGB色彩，JPG格式，分辨率300ppi。扫描后建立文件夹名为某某项目代理合同，分页编码为01、02、03……）由招标代理机构提供。</w:t>
      </w:r>
    </w:p>
    <w:p>
      <w:pPr>
        <w:spacing w:after="156" w:afterLines="50" w:line="560" w:lineRule="exact"/>
        <w:rPr>
          <w:rFonts w:hint="eastAsia" w:ascii="仿宋" w:hAnsi="仿宋" w:eastAsia="仿宋"/>
          <w:color w:val="auto"/>
          <w:sz w:val="32"/>
        </w:rPr>
      </w:pPr>
    </w:p>
    <w:p>
      <w:pPr>
        <w:spacing w:after="156" w:afterLines="50" w:line="560" w:lineRule="exact"/>
        <w:rPr>
          <w:rFonts w:hint="eastAsia" w:ascii="仿宋" w:hAnsi="仿宋" w:eastAsia="仿宋"/>
          <w:color w:val="auto"/>
          <w:sz w:val="32"/>
        </w:rPr>
      </w:pPr>
    </w:p>
    <w:p>
      <w:pPr>
        <w:keepNext w:val="0"/>
        <w:keepLines w:val="0"/>
        <w:pageBreakBefore w:val="0"/>
        <w:widowControl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10601030101010101"/>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B42C1"/>
    <w:multiLevelType w:val="singleLevel"/>
    <w:tmpl w:val="8F7B42C1"/>
    <w:lvl w:ilvl="0" w:tentative="0">
      <w:start w:val="1"/>
      <w:numFmt w:val="decimal"/>
      <w:lvlText w:val="%1."/>
      <w:lvlJc w:val="left"/>
      <w:pPr>
        <w:ind w:left="425" w:hanging="425"/>
      </w:pPr>
      <w:rPr>
        <w:rFonts w:hint="default"/>
      </w:rPr>
    </w:lvl>
  </w:abstractNum>
  <w:abstractNum w:abstractNumId="1">
    <w:nsid w:val="CC5251BE"/>
    <w:multiLevelType w:val="singleLevel"/>
    <w:tmpl w:val="CC5251BE"/>
    <w:lvl w:ilvl="0" w:tentative="0">
      <w:start w:val="1"/>
      <w:numFmt w:val="decimal"/>
      <w:lvlText w:val="%1."/>
      <w:lvlJc w:val="left"/>
      <w:pPr>
        <w:ind w:left="425" w:hanging="425"/>
      </w:pPr>
      <w:rPr>
        <w:rFonts w:hint="default"/>
      </w:rPr>
    </w:lvl>
  </w:abstractNum>
  <w:abstractNum w:abstractNumId="2">
    <w:nsid w:val="00000001"/>
    <w:multiLevelType w:val="multilevel"/>
    <w:tmpl w:val="00000001"/>
    <w:lvl w:ilvl="0" w:tentative="0">
      <w:start w:val="1"/>
      <w:numFmt w:val="japaneseCounting"/>
      <w:lvlText w:val="（%1）"/>
      <w:lvlJc w:val="left"/>
      <w:pPr>
        <w:tabs>
          <w:tab w:val="left" w:pos="1530"/>
        </w:tabs>
        <w:ind w:left="1530" w:hanging="1110"/>
      </w:pPr>
      <w:rPr>
        <w:rFonts w:hint="eastAsia"/>
      </w:rPr>
    </w:lvl>
    <w:lvl w:ilvl="1" w:tentative="0">
      <w:start w:val="1"/>
      <w:numFmt w:val="decimal"/>
      <w:lvlText w:val="%2."/>
      <w:lvlJc w:val="left"/>
      <w:pPr>
        <w:tabs>
          <w:tab w:val="left" w:pos="1230"/>
        </w:tabs>
        <w:ind w:left="1230" w:hanging="39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4"/>
    <w:multiLevelType w:val="multilevel"/>
    <w:tmpl w:val="00000004"/>
    <w:lvl w:ilvl="0" w:tentative="0">
      <w:start w:val="1"/>
      <w:numFmt w:val="decimal"/>
      <w:lvlText w:val="%1."/>
      <w:lvlJc w:val="left"/>
      <w:pPr>
        <w:tabs>
          <w:tab w:val="left" w:pos="1200"/>
        </w:tabs>
        <w:ind w:left="1200" w:hanging="360"/>
      </w:pPr>
      <w:rPr>
        <w:rFonts w:hint="eastAsia"/>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00000005"/>
    <w:multiLevelType w:val="multilevel"/>
    <w:tmpl w:val="00000005"/>
    <w:lvl w:ilvl="0" w:tentative="0">
      <w:start w:val="1"/>
      <w:numFmt w:val="japaneseCounting"/>
      <w:lvlText w:val="（%1）"/>
      <w:lvlJc w:val="left"/>
      <w:pPr>
        <w:tabs>
          <w:tab w:val="left" w:pos="1920"/>
        </w:tabs>
        <w:ind w:left="1920" w:hanging="1080"/>
      </w:pPr>
      <w:rPr>
        <w:rFonts w:hint="eastAsia"/>
      </w:rPr>
    </w:lvl>
    <w:lvl w:ilvl="1" w:tentative="0">
      <w:start w:val="1"/>
      <w:numFmt w:val="decimal"/>
      <w:lvlText w:val="%2."/>
      <w:lvlJc w:val="left"/>
      <w:pPr>
        <w:tabs>
          <w:tab w:val="left" w:pos="1620"/>
        </w:tabs>
        <w:ind w:left="1620" w:hanging="36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5">
    <w:nsid w:val="0000000E"/>
    <w:multiLevelType w:val="multilevel"/>
    <w:tmpl w:val="0000000E"/>
    <w:lvl w:ilvl="0" w:tentative="0">
      <w:start w:val="1"/>
      <w:numFmt w:val="japaneseCounting"/>
      <w:lvlText w:val="（%1）"/>
      <w:lvlJc w:val="left"/>
      <w:pPr>
        <w:tabs>
          <w:tab w:val="left" w:pos="1500"/>
        </w:tabs>
        <w:ind w:left="1500" w:hanging="10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0"/>
    <w:multiLevelType w:val="multilevel"/>
    <w:tmpl w:val="00000010"/>
    <w:lvl w:ilvl="0" w:tentative="0">
      <w:start w:val="1"/>
      <w:numFmt w:val="japaneseCounting"/>
      <w:lvlText w:val="（%1）"/>
      <w:lvlJc w:val="left"/>
      <w:pPr>
        <w:tabs>
          <w:tab w:val="left" w:pos="1500"/>
        </w:tabs>
        <w:ind w:left="1500" w:hanging="1080"/>
      </w:pPr>
      <w:rPr>
        <w:rFonts w:hint="eastAsia"/>
      </w:rPr>
    </w:lvl>
    <w:lvl w:ilvl="1" w:tentative="0">
      <w:start w:val="1"/>
      <w:numFmt w:val="decimal"/>
      <w:lvlText w:val="%2."/>
      <w:lvlJc w:val="left"/>
      <w:pPr>
        <w:tabs>
          <w:tab w:val="left" w:pos="1200"/>
        </w:tabs>
        <w:ind w:left="1200" w:hanging="36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10289B0C"/>
    <w:multiLevelType w:val="singleLevel"/>
    <w:tmpl w:val="10289B0C"/>
    <w:lvl w:ilvl="0" w:tentative="0">
      <w:start w:val="1"/>
      <w:numFmt w:val="chineseCounting"/>
      <w:suff w:val="nothing"/>
      <w:lvlText w:val="%1、"/>
      <w:lvlJc w:val="left"/>
      <w:rPr>
        <w:rFonts w:hint="eastAsia"/>
      </w:rPr>
    </w:lvl>
  </w:abstractNum>
  <w:abstractNum w:abstractNumId="8">
    <w:nsid w:val="11976EFF"/>
    <w:multiLevelType w:val="multilevel"/>
    <w:tmpl w:val="11976EFF"/>
    <w:lvl w:ilvl="0" w:tentative="0">
      <w:start w:val="1"/>
      <w:numFmt w:val="japaneseCounting"/>
      <w:lvlText w:val="（%1）"/>
      <w:lvlJc w:val="left"/>
      <w:pPr>
        <w:tabs>
          <w:tab w:val="left" w:pos="1500"/>
        </w:tabs>
        <w:ind w:left="1500" w:hanging="108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6AA0236"/>
    <w:multiLevelType w:val="multilevel"/>
    <w:tmpl w:val="26AA0236"/>
    <w:lvl w:ilvl="0" w:tentative="0">
      <w:start w:val="2"/>
      <w:numFmt w:val="japaneseCounting"/>
      <w:lvlText w:val="（%1）"/>
      <w:lvlJc w:val="left"/>
      <w:pPr>
        <w:tabs>
          <w:tab w:val="left" w:pos="1500"/>
        </w:tabs>
        <w:ind w:left="1500" w:hanging="1080"/>
      </w:pPr>
      <w:rPr>
        <w:rFonts w:hint="eastAsia"/>
      </w:rPr>
    </w:lvl>
    <w:lvl w:ilvl="1" w:tentative="0">
      <w:start w:val="1"/>
      <w:numFmt w:val="decimal"/>
      <w:lvlText w:val="%2."/>
      <w:lvlJc w:val="left"/>
      <w:pPr>
        <w:tabs>
          <w:tab w:val="left" w:pos="1200"/>
        </w:tabs>
        <w:ind w:left="1200" w:hanging="360"/>
      </w:pPr>
      <w:rPr>
        <w:rFonts w:hint="eastAsia"/>
      </w:rPr>
    </w:lvl>
    <w:lvl w:ilvl="2" w:tentative="0">
      <w:start w:val="1"/>
      <w:numFmt w:val="lowerRoman"/>
      <w:lvlText w:val="%3."/>
      <w:lvlJc w:val="right"/>
      <w:pPr>
        <w:tabs>
          <w:tab w:val="left" w:pos="1680"/>
        </w:tabs>
        <w:ind w:left="1680" w:hanging="420"/>
      </w:pPr>
      <w:rPr>
        <w:rFonts w:hint="eastAsia"/>
      </w:rPr>
    </w:lvl>
    <w:lvl w:ilvl="3" w:tentative="0">
      <w:start w:val="1"/>
      <w:numFmt w:val="decimal"/>
      <w:lvlText w:val="%4."/>
      <w:lvlJc w:val="left"/>
      <w:pPr>
        <w:tabs>
          <w:tab w:val="left" w:pos="2100"/>
        </w:tabs>
        <w:ind w:left="2100" w:hanging="420"/>
      </w:pPr>
      <w:rPr>
        <w:rFonts w:hint="eastAsia"/>
      </w:rPr>
    </w:lvl>
    <w:lvl w:ilvl="4" w:tentative="0">
      <w:start w:val="1"/>
      <w:numFmt w:val="lowerLetter"/>
      <w:lvlText w:val="%5)"/>
      <w:lvlJc w:val="left"/>
      <w:pPr>
        <w:tabs>
          <w:tab w:val="left" w:pos="2520"/>
        </w:tabs>
        <w:ind w:left="2520" w:hanging="420"/>
      </w:pPr>
      <w:rPr>
        <w:rFonts w:hint="eastAsia"/>
      </w:rPr>
    </w:lvl>
    <w:lvl w:ilvl="5" w:tentative="0">
      <w:start w:val="1"/>
      <w:numFmt w:val="lowerRoman"/>
      <w:lvlText w:val="%6."/>
      <w:lvlJc w:val="right"/>
      <w:pPr>
        <w:tabs>
          <w:tab w:val="left" w:pos="2940"/>
        </w:tabs>
        <w:ind w:left="2940" w:hanging="420"/>
      </w:pPr>
      <w:rPr>
        <w:rFonts w:hint="eastAsia"/>
      </w:rPr>
    </w:lvl>
    <w:lvl w:ilvl="6" w:tentative="0">
      <w:start w:val="1"/>
      <w:numFmt w:val="decimal"/>
      <w:lvlText w:val="%7."/>
      <w:lvlJc w:val="left"/>
      <w:pPr>
        <w:tabs>
          <w:tab w:val="left" w:pos="3360"/>
        </w:tabs>
        <w:ind w:left="3360" w:hanging="420"/>
      </w:pPr>
      <w:rPr>
        <w:rFonts w:hint="eastAsia"/>
      </w:rPr>
    </w:lvl>
    <w:lvl w:ilvl="7" w:tentative="0">
      <w:start w:val="1"/>
      <w:numFmt w:val="lowerLetter"/>
      <w:lvlText w:val="%8)"/>
      <w:lvlJc w:val="left"/>
      <w:pPr>
        <w:tabs>
          <w:tab w:val="left" w:pos="3780"/>
        </w:tabs>
        <w:ind w:left="3780" w:hanging="420"/>
      </w:pPr>
      <w:rPr>
        <w:rFonts w:hint="eastAsia"/>
      </w:rPr>
    </w:lvl>
    <w:lvl w:ilvl="8" w:tentative="0">
      <w:start w:val="1"/>
      <w:numFmt w:val="lowerRoman"/>
      <w:lvlText w:val="%9."/>
      <w:lvlJc w:val="right"/>
      <w:pPr>
        <w:tabs>
          <w:tab w:val="left" w:pos="4200"/>
        </w:tabs>
        <w:ind w:left="4200" w:hanging="420"/>
      </w:pPr>
      <w:rPr>
        <w:rFonts w:hint="eastAsia"/>
      </w:rPr>
    </w:lvl>
  </w:abstractNum>
  <w:abstractNum w:abstractNumId="10">
    <w:nsid w:val="3A98274E"/>
    <w:multiLevelType w:val="multilevel"/>
    <w:tmpl w:val="3A98274E"/>
    <w:lvl w:ilvl="0" w:tentative="0">
      <w:start w:val="1"/>
      <w:numFmt w:val="chineseCountingThousand"/>
      <w:lvlText w:val="(%1)"/>
      <w:lvlJc w:val="left"/>
      <w:pPr>
        <w:ind w:left="1100" w:hanging="420"/>
      </w:pPr>
    </w:lvl>
    <w:lvl w:ilvl="1" w:tentative="0">
      <w:start w:val="1"/>
      <w:numFmt w:val="lowerLetter"/>
      <w:lvlText w:val="%2)"/>
      <w:lvlJc w:val="left"/>
      <w:pPr>
        <w:ind w:left="1520" w:hanging="420"/>
      </w:pPr>
    </w:lvl>
    <w:lvl w:ilvl="2" w:tentative="0">
      <w:start w:val="1"/>
      <w:numFmt w:val="lowerRoman"/>
      <w:lvlText w:val="%3."/>
      <w:lvlJc w:val="right"/>
      <w:pPr>
        <w:ind w:left="1940" w:hanging="420"/>
      </w:pPr>
    </w:lvl>
    <w:lvl w:ilvl="3" w:tentative="0">
      <w:start w:val="1"/>
      <w:numFmt w:val="decimal"/>
      <w:lvlText w:val="%4."/>
      <w:lvlJc w:val="left"/>
      <w:pPr>
        <w:ind w:left="2360" w:hanging="420"/>
      </w:pPr>
    </w:lvl>
    <w:lvl w:ilvl="4" w:tentative="0">
      <w:start w:val="1"/>
      <w:numFmt w:val="lowerLetter"/>
      <w:lvlText w:val="%5)"/>
      <w:lvlJc w:val="left"/>
      <w:pPr>
        <w:ind w:left="2780" w:hanging="420"/>
      </w:pPr>
    </w:lvl>
    <w:lvl w:ilvl="5" w:tentative="0">
      <w:start w:val="1"/>
      <w:numFmt w:val="lowerRoman"/>
      <w:lvlText w:val="%6."/>
      <w:lvlJc w:val="right"/>
      <w:pPr>
        <w:ind w:left="3200" w:hanging="420"/>
      </w:pPr>
    </w:lvl>
    <w:lvl w:ilvl="6" w:tentative="0">
      <w:start w:val="1"/>
      <w:numFmt w:val="decimal"/>
      <w:lvlText w:val="%7."/>
      <w:lvlJc w:val="left"/>
      <w:pPr>
        <w:ind w:left="3620" w:hanging="420"/>
      </w:pPr>
    </w:lvl>
    <w:lvl w:ilvl="7" w:tentative="0">
      <w:start w:val="1"/>
      <w:numFmt w:val="lowerLetter"/>
      <w:lvlText w:val="%8)"/>
      <w:lvlJc w:val="left"/>
      <w:pPr>
        <w:ind w:left="4040" w:hanging="420"/>
      </w:pPr>
    </w:lvl>
    <w:lvl w:ilvl="8" w:tentative="0">
      <w:start w:val="1"/>
      <w:numFmt w:val="lowerRoman"/>
      <w:lvlText w:val="%9."/>
      <w:lvlJc w:val="right"/>
      <w:pPr>
        <w:ind w:left="4460" w:hanging="420"/>
      </w:pPr>
    </w:lvl>
  </w:abstractNum>
  <w:abstractNum w:abstractNumId="11">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55A4FD20"/>
    <w:multiLevelType w:val="singleLevel"/>
    <w:tmpl w:val="55A4FD20"/>
    <w:lvl w:ilvl="0" w:tentative="0">
      <w:start w:val="8"/>
      <w:numFmt w:val="chineseCounting"/>
      <w:suff w:val="nothing"/>
      <w:lvlText w:val="%1、"/>
      <w:lvlJc w:val="left"/>
      <w:rPr>
        <w:rFonts w:hint="eastAsia"/>
      </w:rPr>
    </w:lvl>
  </w:abstractNum>
  <w:abstractNum w:abstractNumId="13">
    <w:nsid w:val="5E74B9EE"/>
    <w:multiLevelType w:val="singleLevel"/>
    <w:tmpl w:val="5E74B9EE"/>
    <w:lvl w:ilvl="0" w:tentative="0">
      <w:start w:val="1"/>
      <w:numFmt w:val="chineseCounting"/>
      <w:suff w:val="nothing"/>
      <w:lvlText w:val="%1、"/>
      <w:lvlJc w:val="left"/>
      <w:rPr>
        <w:rFonts w:hint="eastAsia"/>
      </w:rPr>
    </w:lvl>
  </w:abstractNum>
  <w:abstractNum w:abstractNumId="1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1"/>
  </w:num>
  <w:num w:numId="2">
    <w:abstractNumId w:val="7"/>
  </w:num>
  <w:num w:numId="3">
    <w:abstractNumId w:val="14"/>
  </w:num>
  <w:num w:numId="4">
    <w:abstractNumId w:val="12"/>
  </w:num>
  <w:num w:numId="5">
    <w:abstractNumId w:val="13"/>
  </w:num>
  <w:num w:numId="6">
    <w:abstractNumId w:val="5"/>
  </w:num>
  <w:num w:numId="7">
    <w:abstractNumId w:val="8"/>
  </w:num>
  <w:num w:numId="8">
    <w:abstractNumId w:val="10"/>
  </w:num>
  <w:num w:numId="9">
    <w:abstractNumId w:val="4"/>
  </w:num>
  <w:num w:numId="10">
    <w:abstractNumId w:val="6"/>
  </w:num>
  <w:num w:numId="11">
    <w:abstractNumId w:val="2"/>
  </w:num>
  <w:num w:numId="12">
    <w:abstractNumId w:val="0"/>
  </w:num>
  <w:num w:numId="13">
    <w:abstractNumId w:val="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432F2"/>
    <w:rsid w:val="00060E70"/>
    <w:rsid w:val="00067298"/>
    <w:rsid w:val="000A3154"/>
    <w:rsid w:val="000B07A6"/>
    <w:rsid w:val="00161120"/>
    <w:rsid w:val="001802E8"/>
    <w:rsid w:val="001D075C"/>
    <w:rsid w:val="001D5AF5"/>
    <w:rsid w:val="0024094B"/>
    <w:rsid w:val="002503E2"/>
    <w:rsid w:val="002623F4"/>
    <w:rsid w:val="002F6A92"/>
    <w:rsid w:val="003069FB"/>
    <w:rsid w:val="00324A0A"/>
    <w:rsid w:val="003569BD"/>
    <w:rsid w:val="00357EDC"/>
    <w:rsid w:val="003738CF"/>
    <w:rsid w:val="003834B9"/>
    <w:rsid w:val="003E3E28"/>
    <w:rsid w:val="00401650"/>
    <w:rsid w:val="004318DE"/>
    <w:rsid w:val="00440DEA"/>
    <w:rsid w:val="00492A62"/>
    <w:rsid w:val="004E4695"/>
    <w:rsid w:val="004F5587"/>
    <w:rsid w:val="00505F07"/>
    <w:rsid w:val="00542BBB"/>
    <w:rsid w:val="00563636"/>
    <w:rsid w:val="005A403D"/>
    <w:rsid w:val="0060271B"/>
    <w:rsid w:val="00643ADE"/>
    <w:rsid w:val="006544EC"/>
    <w:rsid w:val="006556EA"/>
    <w:rsid w:val="006A3D57"/>
    <w:rsid w:val="006B5D0A"/>
    <w:rsid w:val="006C3663"/>
    <w:rsid w:val="0070549E"/>
    <w:rsid w:val="007778BD"/>
    <w:rsid w:val="007B6243"/>
    <w:rsid w:val="007E7A49"/>
    <w:rsid w:val="007F0BFD"/>
    <w:rsid w:val="00856815"/>
    <w:rsid w:val="008613D5"/>
    <w:rsid w:val="008E5B26"/>
    <w:rsid w:val="00957BCC"/>
    <w:rsid w:val="00985A74"/>
    <w:rsid w:val="009B7C41"/>
    <w:rsid w:val="009C3D5D"/>
    <w:rsid w:val="009D176B"/>
    <w:rsid w:val="00A00917"/>
    <w:rsid w:val="00A47E42"/>
    <w:rsid w:val="00A66191"/>
    <w:rsid w:val="00AD4593"/>
    <w:rsid w:val="00AE68DC"/>
    <w:rsid w:val="00B13195"/>
    <w:rsid w:val="00B6606D"/>
    <w:rsid w:val="00B94575"/>
    <w:rsid w:val="00B94CE5"/>
    <w:rsid w:val="00BB6994"/>
    <w:rsid w:val="00BC53E6"/>
    <w:rsid w:val="00C03CD7"/>
    <w:rsid w:val="00C05841"/>
    <w:rsid w:val="00C65CAF"/>
    <w:rsid w:val="00C84C28"/>
    <w:rsid w:val="00CD5AE8"/>
    <w:rsid w:val="00CF5D5B"/>
    <w:rsid w:val="00D072FA"/>
    <w:rsid w:val="00D47E8F"/>
    <w:rsid w:val="00D50F3F"/>
    <w:rsid w:val="00D55951"/>
    <w:rsid w:val="00D937EB"/>
    <w:rsid w:val="00DA48A9"/>
    <w:rsid w:val="00DB3C4D"/>
    <w:rsid w:val="00DB635A"/>
    <w:rsid w:val="00DC351D"/>
    <w:rsid w:val="00E04EA3"/>
    <w:rsid w:val="00E15BF1"/>
    <w:rsid w:val="00E250D7"/>
    <w:rsid w:val="00E85DDD"/>
    <w:rsid w:val="00EB0361"/>
    <w:rsid w:val="00EB5667"/>
    <w:rsid w:val="00EC7A71"/>
    <w:rsid w:val="00F34F45"/>
    <w:rsid w:val="00F53C48"/>
    <w:rsid w:val="00F934B2"/>
    <w:rsid w:val="00FD4A63"/>
    <w:rsid w:val="013303CB"/>
    <w:rsid w:val="018F2EE2"/>
    <w:rsid w:val="026F1557"/>
    <w:rsid w:val="02810D87"/>
    <w:rsid w:val="02BA54DB"/>
    <w:rsid w:val="02EA4873"/>
    <w:rsid w:val="031A72A8"/>
    <w:rsid w:val="039C0A0A"/>
    <w:rsid w:val="03BB6210"/>
    <w:rsid w:val="03CE5F43"/>
    <w:rsid w:val="049A5E25"/>
    <w:rsid w:val="05373674"/>
    <w:rsid w:val="05597A8E"/>
    <w:rsid w:val="0659586C"/>
    <w:rsid w:val="06641F4F"/>
    <w:rsid w:val="0781507A"/>
    <w:rsid w:val="07BD3408"/>
    <w:rsid w:val="07F55C66"/>
    <w:rsid w:val="087921F6"/>
    <w:rsid w:val="08E6728C"/>
    <w:rsid w:val="09104908"/>
    <w:rsid w:val="09500754"/>
    <w:rsid w:val="09526CCE"/>
    <w:rsid w:val="09657974"/>
    <w:rsid w:val="0A751832"/>
    <w:rsid w:val="0AE129A7"/>
    <w:rsid w:val="0B5331D2"/>
    <w:rsid w:val="0B8B296C"/>
    <w:rsid w:val="0BAB7BC8"/>
    <w:rsid w:val="0BD52F0E"/>
    <w:rsid w:val="0D156991"/>
    <w:rsid w:val="0D2E0060"/>
    <w:rsid w:val="0DBF68FD"/>
    <w:rsid w:val="0DC878B8"/>
    <w:rsid w:val="0E0B47ED"/>
    <w:rsid w:val="0E945864"/>
    <w:rsid w:val="0EC3241C"/>
    <w:rsid w:val="0F462A38"/>
    <w:rsid w:val="0FAB0EE6"/>
    <w:rsid w:val="1032785A"/>
    <w:rsid w:val="12152FD8"/>
    <w:rsid w:val="123553DF"/>
    <w:rsid w:val="12ED5CBA"/>
    <w:rsid w:val="1379754E"/>
    <w:rsid w:val="13ED5F7E"/>
    <w:rsid w:val="14F766D0"/>
    <w:rsid w:val="14F90946"/>
    <w:rsid w:val="15415E49"/>
    <w:rsid w:val="15F86E50"/>
    <w:rsid w:val="161E1652"/>
    <w:rsid w:val="16421E79"/>
    <w:rsid w:val="16CF5E02"/>
    <w:rsid w:val="176127D3"/>
    <w:rsid w:val="17A0779F"/>
    <w:rsid w:val="18075128"/>
    <w:rsid w:val="1A3D2A44"/>
    <w:rsid w:val="1A417B90"/>
    <w:rsid w:val="1B5508A0"/>
    <w:rsid w:val="1B9273FE"/>
    <w:rsid w:val="1BAB04C0"/>
    <w:rsid w:val="1BC161D3"/>
    <w:rsid w:val="1BF84678"/>
    <w:rsid w:val="1D75282A"/>
    <w:rsid w:val="1DCA10D2"/>
    <w:rsid w:val="1E7352AD"/>
    <w:rsid w:val="1EAA20B1"/>
    <w:rsid w:val="1EF8161D"/>
    <w:rsid w:val="1F3F5AEF"/>
    <w:rsid w:val="1F550E6F"/>
    <w:rsid w:val="1F811C64"/>
    <w:rsid w:val="1FDF7646"/>
    <w:rsid w:val="20062169"/>
    <w:rsid w:val="20EA3839"/>
    <w:rsid w:val="20F546B7"/>
    <w:rsid w:val="21132D8F"/>
    <w:rsid w:val="21D50045"/>
    <w:rsid w:val="21E549B1"/>
    <w:rsid w:val="22022E9B"/>
    <w:rsid w:val="22B10AB2"/>
    <w:rsid w:val="22E30F16"/>
    <w:rsid w:val="23525A07"/>
    <w:rsid w:val="23BC14BC"/>
    <w:rsid w:val="23C46957"/>
    <w:rsid w:val="244E0945"/>
    <w:rsid w:val="24A73F1B"/>
    <w:rsid w:val="251F61A7"/>
    <w:rsid w:val="255D7BA8"/>
    <w:rsid w:val="25B6018D"/>
    <w:rsid w:val="25F9028E"/>
    <w:rsid w:val="2624159B"/>
    <w:rsid w:val="27767BD4"/>
    <w:rsid w:val="27D61735"/>
    <w:rsid w:val="28A6098D"/>
    <w:rsid w:val="28FD65EE"/>
    <w:rsid w:val="2920604A"/>
    <w:rsid w:val="2936274F"/>
    <w:rsid w:val="29B669AE"/>
    <w:rsid w:val="29F424DA"/>
    <w:rsid w:val="2A6308E4"/>
    <w:rsid w:val="2C5A7AC4"/>
    <w:rsid w:val="2CE9283B"/>
    <w:rsid w:val="2D2F4913"/>
    <w:rsid w:val="2D83275B"/>
    <w:rsid w:val="2E47276C"/>
    <w:rsid w:val="2F4800A8"/>
    <w:rsid w:val="2FA51FF8"/>
    <w:rsid w:val="2FBD0A96"/>
    <w:rsid w:val="2FE06533"/>
    <w:rsid w:val="302C0287"/>
    <w:rsid w:val="3075353C"/>
    <w:rsid w:val="30843362"/>
    <w:rsid w:val="315471D8"/>
    <w:rsid w:val="33774A8E"/>
    <w:rsid w:val="33D1136B"/>
    <w:rsid w:val="33FC5905"/>
    <w:rsid w:val="34BA3DC1"/>
    <w:rsid w:val="34BC2E77"/>
    <w:rsid w:val="357C4F4F"/>
    <w:rsid w:val="35D703D8"/>
    <w:rsid w:val="35E514C7"/>
    <w:rsid w:val="36201D7F"/>
    <w:rsid w:val="362A2931"/>
    <w:rsid w:val="365E28A7"/>
    <w:rsid w:val="368816D2"/>
    <w:rsid w:val="370B658B"/>
    <w:rsid w:val="374C0952"/>
    <w:rsid w:val="37BF5665"/>
    <w:rsid w:val="38726196"/>
    <w:rsid w:val="387C7014"/>
    <w:rsid w:val="3891486E"/>
    <w:rsid w:val="38A87E0A"/>
    <w:rsid w:val="39775E88"/>
    <w:rsid w:val="397F6DBC"/>
    <w:rsid w:val="3A57182E"/>
    <w:rsid w:val="3A993EAE"/>
    <w:rsid w:val="3ACE22AB"/>
    <w:rsid w:val="3AE66A84"/>
    <w:rsid w:val="3B003F2D"/>
    <w:rsid w:val="3B245E6D"/>
    <w:rsid w:val="3C2A189E"/>
    <w:rsid w:val="3C44609B"/>
    <w:rsid w:val="3CD76F0F"/>
    <w:rsid w:val="3D8B0579"/>
    <w:rsid w:val="4048214A"/>
    <w:rsid w:val="40D5722F"/>
    <w:rsid w:val="414334DE"/>
    <w:rsid w:val="423C1CEE"/>
    <w:rsid w:val="423D5A66"/>
    <w:rsid w:val="425132C0"/>
    <w:rsid w:val="429531AD"/>
    <w:rsid w:val="42B0448A"/>
    <w:rsid w:val="42D31F27"/>
    <w:rsid w:val="43C81360"/>
    <w:rsid w:val="44290050"/>
    <w:rsid w:val="446A056C"/>
    <w:rsid w:val="44FE43E9"/>
    <w:rsid w:val="453C51A9"/>
    <w:rsid w:val="46333408"/>
    <w:rsid w:val="468C0D6B"/>
    <w:rsid w:val="477E30E1"/>
    <w:rsid w:val="47F6649C"/>
    <w:rsid w:val="488C5052"/>
    <w:rsid w:val="48D013E2"/>
    <w:rsid w:val="490D0C92"/>
    <w:rsid w:val="49A60395"/>
    <w:rsid w:val="4A170E76"/>
    <w:rsid w:val="4A39529F"/>
    <w:rsid w:val="4A4E6A63"/>
    <w:rsid w:val="4ADC2FC7"/>
    <w:rsid w:val="4B1120BD"/>
    <w:rsid w:val="4C30416B"/>
    <w:rsid w:val="4C453E95"/>
    <w:rsid w:val="4CF3569F"/>
    <w:rsid w:val="4D265A75"/>
    <w:rsid w:val="4DD46FDF"/>
    <w:rsid w:val="4DF74D1B"/>
    <w:rsid w:val="4F6C1739"/>
    <w:rsid w:val="4FDC241B"/>
    <w:rsid w:val="503E6C32"/>
    <w:rsid w:val="5261632C"/>
    <w:rsid w:val="52630BD1"/>
    <w:rsid w:val="528374C6"/>
    <w:rsid w:val="530A434B"/>
    <w:rsid w:val="53E57E13"/>
    <w:rsid w:val="54A61249"/>
    <w:rsid w:val="55067F3A"/>
    <w:rsid w:val="5519759C"/>
    <w:rsid w:val="551B5E9C"/>
    <w:rsid w:val="55D32512"/>
    <w:rsid w:val="55FF2978"/>
    <w:rsid w:val="564231F4"/>
    <w:rsid w:val="57160F93"/>
    <w:rsid w:val="57F329F7"/>
    <w:rsid w:val="58022C3B"/>
    <w:rsid w:val="580C3AB9"/>
    <w:rsid w:val="58501BF8"/>
    <w:rsid w:val="5994098E"/>
    <w:rsid w:val="59A33FA9"/>
    <w:rsid w:val="5AC11CB2"/>
    <w:rsid w:val="5B8F47E5"/>
    <w:rsid w:val="5BD13050"/>
    <w:rsid w:val="5BD415B9"/>
    <w:rsid w:val="5C013209"/>
    <w:rsid w:val="5DD45079"/>
    <w:rsid w:val="5E124648"/>
    <w:rsid w:val="5E9345EC"/>
    <w:rsid w:val="610C4B2A"/>
    <w:rsid w:val="613B6943"/>
    <w:rsid w:val="616C1F97"/>
    <w:rsid w:val="618648DC"/>
    <w:rsid w:val="61B52ACC"/>
    <w:rsid w:val="62BB2364"/>
    <w:rsid w:val="62CA0DEA"/>
    <w:rsid w:val="6317781A"/>
    <w:rsid w:val="637C5F97"/>
    <w:rsid w:val="639037F0"/>
    <w:rsid w:val="63BF40D6"/>
    <w:rsid w:val="64542A70"/>
    <w:rsid w:val="646A2293"/>
    <w:rsid w:val="648B6D5C"/>
    <w:rsid w:val="64DD4218"/>
    <w:rsid w:val="6554084E"/>
    <w:rsid w:val="6572372B"/>
    <w:rsid w:val="65EC4433"/>
    <w:rsid w:val="66083B12"/>
    <w:rsid w:val="6639016F"/>
    <w:rsid w:val="668D2269"/>
    <w:rsid w:val="66F9345B"/>
    <w:rsid w:val="671E7365"/>
    <w:rsid w:val="67987117"/>
    <w:rsid w:val="679C66B0"/>
    <w:rsid w:val="68060AC4"/>
    <w:rsid w:val="68554B6D"/>
    <w:rsid w:val="68EA39A3"/>
    <w:rsid w:val="69020CEC"/>
    <w:rsid w:val="6AD5702B"/>
    <w:rsid w:val="6B87372B"/>
    <w:rsid w:val="6C765DD8"/>
    <w:rsid w:val="6CB56076"/>
    <w:rsid w:val="6CB843E9"/>
    <w:rsid w:val="6CE556DE"/>
    <w:rsid w:val="6D231231"/>
    <w:rsid w:val="6D4713C4"/>
    <w:rsid w:val="6EE25A7E"/>
    <w:rsid w:val="6F671833"/>
    <w:rsid w:val="6FDF3411"/>
    <w:rsid w:val="708E13B0"/>
    <w:rsid w:val="70BD4D8A"/>
    <w:rsid w:val="7169267E"/>
    <w:rsid w:val="73CC2623"/>
    <w:rsid w:val="73D80876"/>
    <w:rsid w:val="73E27DCB"/>
    <w:rsid w:val="745F0A3D"/>
    <w:rsid w:val="75994A53"/>
    <w:rsid w:val="760F2C9B"/>
    <w:rsid w:val="765E4A8E"/>
    <w:rsid w:val="77A86F03"/>
    <w:rsid w:val="780E2ADE"/>
    <w:rsid w:val="78175E36"/>
    <w:rsid w:val="79F521A7"/>
    <w:rsid w:val="7A17211E"/>
    <w:rsid w:val="7B001352"/>
    <w:rsid w:val="7CEC65E1"/>
    <w:rsid w:val="7D080444"/>
    <w:rsid w:val="7D2E53CE"/>
    <w:rsid w:val="7D382AD7"/>
    <w:rsid w:val="7DB163E5"/>
    <w:rsid w:val="7E16455B"/>
    <w:rsid w:val="7F2D5F40"/>
    <w:rsid w:val="7F2F6AE8"/>
    <w:rsid w:val="7F6230B6"/>
    <w:rsid w:val="7FF5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autoRedefine/>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4"/>
    <w:autoRedefine/>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link w:val="35"/>
    <w:autoRedefine/>
    <w:qFormat/>
    <w:uiPriority w:val="0"/>
    <w:pPr>
      <w:keepNext/>
      <w:keepLines/>
      <w:spacing w:before="120" w:after="120"/>
      <w:outlineLvl w:val="2"/>
    </w:pPr>
    <w:rPr>
      <w:rFonts w:eastAsia="仿宋"/>
      <w:b/>
      <w:sz w:val="30"/>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99"/>
    <w:pPr>
      <w:ind w:left="420" w:leftChars="200"/>
    </w:pPr>
  </w:style>
  <w:style w:type="paragraph" w:styleId="6">
    <w:name w:val="Normal Indent"/>
    <w:basedOn w:val="1"/>
    <w:autoRedefine/>
    <w:qFormat/>
    <w:uiPriority w:val="0"/>
    <w:pPr>
      <w:ind w:firstLine="420" w:firstLineChars="200"/>
    </w:pPr>
  </w:style>
  <w:style w:type="paragraph" w:styleId="7">
    <w:name w:val="annotation text"/>
    <w:basedOn w:val="1"/>
    <w:link w:val="37"/>
    <w:autoRedefine/>
    <w:qFormat/>
    <w:uiPriority w:val="0"/>
    <w:pPr>
      <w:jc w:val="left"/>
    </w:pPr>
  </w:style>
  <w:style w:type="paragraph" w:styleId="8">
    <w:name w:val="Body Text 3"/>
    <w:basedOn w:val="1"/>
    <w:autoRedefine/>
    <w:qFormat/>
    <w:uiPriority w:val="0"/>
    <w:pPr>
      <w:spacing w:after="120" w:afterLines="0" w:afterAutospacing="0"/>
    </w:pPr>
    <w:rPr>
      <w:sz w:val="16"/>
    </w:rPr>
  </w:style>
  <w:style w:type="paragraph" w:styleId="9">
    <w:name w:val="Body Text"/>
    <w:basedOn w:val="1"/>
    <w:next w:val="8"/>
    <w:link w:val="36"/>
    <w:autoRedefine/>
    <w:qFormat/>
    <w:uiPriority w:val="0"/>
    <w:pPr>
      <w:spacing w:after="120"/>
    </w:pPr>
  </w:style>
  <w:style w:type="paragraph" w:styleId="10">
    <w:name w:val="Body Text Indent"/>
    <w:basedOn w:val="1"/>
    <w:autoRedefine/>
    <w:qFormat/>
    <w:uiPriority w:val="99"/>
    <w:pPr>
      <w:tabs>
        <w:tab w:val="left" w:pos="1500"/>
      </w:tabs>
      <w:ind w:left="-180"/>
    </w:pPr>
    <w:rPr>
      <w:rFonts w:ascii="宋体" w:hAnsi="宋体"/>
      <w:sz w:val="24"/>
    </w:rPr>
  </w:style>
  <w:style w:type="paragraph" w:styleId="11">
    <w:name w:val="Plain Text"/>
    <w:basedOn w:val="1"/>
    <w:next w:val="6"/>
    <w:autoRedefine/>
    <w:qFormat/>
    <w:uiPriority w:val="0"/>
    <w:rPr>
      <w:rFonts w:hAnsi="Courier New"/>
    </w:rPr>
  </w:style>
  <w:style w:type="paragraph" w:styleId="12">
    <w:name w:val="Date"/>
    <w:basedOn w:val="1"/>
    <w:next w:val="1"/>
    <w:link w:val="51"/>
    <w:autoRedefine/>
    <w:semiHidden/>
    <w:unhideWhenUsed/>
    <w:qFormat/>
    <w:uiPriority w:val="99"/>
    <w:pPr>
      <w:ind w:left="100" w:leftChars="2500"/>
    </w:pPr>
  </w:style>
  <w:style w:type="paragraph" w:styleId="13">
    <w:name w:val="Body Text Indent 2"/>
    <w:basedOn w:val="1"/>
    <w:link w:val="38"/>
    <w:autoRedefine/>
    <w:qFormat/>
    <w:uiPriority w:val="0"/>
    <w:pPr>
      <w:ind w:firstLine="630"/>
    </w:pPr>
    <w:rPr>
      <w:sz w:val="32"/>
    </w:rPr>
  </w:style>
  <w:style w:type="paragraph" w:styleId="14">
    <w:name w:val="Balloon Text"/>
    <w:basedOn w:val="1"/>
    <w:link w:val="54"/>
    <w:autoRedefine/>
    <w:semiHidden/>
    <w:unhideWhenUsed/>
    <w:qFormat/>
    <w:uiPriority w:val="99"/>
    <w:rPr>
      <w:sz w:val="18"/>
      <w:szCs w:val="18"/>
    </w:rPr>
  </w:style>
  <w:style w:type="paragraph" w:styleId="15">
    <w:name w:val="footer"/>
    <w:basedOn w:val="1"/>
    <w:link w:val="32"/>
    <w:autoRedefine/>
    <w:unhideWhenUsed/>
    <w:qFormat/>
    <w:uiPriority w:val="0"/>
    <w:pPr>
      <w:tabs>
        <w:tab w:val="center" w:pos="4153"/>
        <w:tab w:val="right" w:pos="8306"/>
      </w:tabs>
      <w:snapToGrid w:val="0"/>
      <w:jc w:val="left"/>
    </w:pPr>
    <w:rPr>
      <w:sz w:val="18"/>
      <w:szCs w:val="18"/>
    </w:rPr>
  </w:style>
  <w:style w:type="paragraph" w:styleId="16">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style>
  <w:style w:type="paragraph" w:styleId="18">
    <w:name w:val="Subtitle"/>
    <w:basedOn w:val="1"/>
    <w:next w:val="1"/>
    <w:link w:val="39"/>
    <w:autoRedefine/>
    <w:qFormat/>
    <w:uiPriority w:val="0"/>
    <w:rPr>
      <w:sz w:val="28"/>
    </w:rPr>
  </w:style>
  <w:style w:type="paragraph" w:styleId="19">
    <w:name w:val="Body Text Indent 3"/>
    <w:basedOn w:val="1"/>
    <w:autoRedefine/>
    <w:qFormat/>
    <w:uiPriority w:val="0"/>
    <w:pPr>
      <w:spacing w:after="156" w:afterLines="50" w:line="560" w:lineRule="exact"/>
      <w:ind w:firstLine="420"/>
    </w:pPr>
    <w:rPr>
      <w:sz w:val="32"/>
    </w:rPr>
  </w:style>
  <w:style w:type="paragraph" w:styleId="20">
    <w:name w:val="Body Text 2"/>
    <w:basedOn w:val="1"/>
    <w:autoRedefine/>
    <w:qFormat/>
    <w:uiPriority w:val="0"/>
    <w:pPr>
      <w:spacing w:line="480" w:lineRule="auto"/>
    </w:pPr>
    <w:rPr>
      <w:rFonts w:ascii="Times New Roman"/>
    </w:rPr>
  </w:style>
  <w:style w:type="paragraph" w:styleId="21">
    <w:name w:val="annotation subject"/>
    <w:basedOn w:val="7"/>
    <w:next w:val="7"/>
    <w:link w:val="52"/>
    <w:autoRedefine/>
    <w:semiHidden/>
    <w:unhideWhenUsed/>
    <w:qFormat/>
    <w:uiPriority w:val="99"/>
    <w:rPr>
      <w:b/>
      <w:bCs/>
    </w:rPr>
  </w:style>
  <w:style w:type="paragraph" w:styleId="22">
    <w:name w:val="Body Text First Indent"/>
    <w:basedOn w:val="9"/>
    <w:link w:val="40"/>
    <w:autoRedefine/>
    <w:qFormat/>
    <w:uiPriority w:val="0"/>
    <w:pPr>
      <w:spacing w:line="360" w:lineRule="auto"/>
      <w:ind w:firstLine="420"/>
    </w:pPr>
    <w:rPr>
      <w:rFonts w:ascii="宋体" w:hAnsi="宋体"/>
      <w:sz w:val="24"/>
    </w:rPr>
  </w:style>
  <w:style w:type="table" w:styleId="24">
    <w:name w:val="Table Grid"/>
    <w:basedOn w:val="23"/>
    <w:autoRedefine/>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annotation reference"/>
    <w:basedOn w:val="25"/>
    <w:autoRedefine/>
    <w:semiHidden/>
    <w:unhideWhenUsed/>
    <w:qFormat/>
    <w:uiPriority w:val="99"/>
    <w:rPr>
      <w:sz w:val="21"/>
      <w:szCs w:val="21"/>
    </w:rPr>
  </w:style>
  <w:style w:type="paragraph" w:customStyle="1" w:styleId="28">
    <w:name w:val="标题 5（有编号）（绿盟科技）"/>
    <w:basedOn w:val="29"/>
    <w:next w:val="30"/>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0">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31">
    <w:name w:val="页眉 字符"/>
    <w:basedOn w:val="25"/>
    <w:link w:val="16"/>
    <w:autoRedefine/>
    <w:qFormat/>
    <w:uiPriority w:val="99"/>
    <w:rPr>
      <w:sz w:val="18"/>
      <w:szCs w:val="18"/>
    </w:rPr>
  </w:style>
  <w:style w:type="character" w:customStyle="1" w:styleId="32">
    <w:name w:val="页脚 字符"/>
    <w:basedOn w:val="25"/>
    <w:link w:val="15"/>
    <w:autoRedefine/>
    <w:qFormat/>
    <w:uiPriority w:val="99"/>
    <w:rPr>
      <w:sz w:val="18"/>
      <w:szCs w:val="18"/>
    </w:rPr>
  </w:style>
  <w:style w:type="character" w:customStyle="1" w:styleId="33">
    <w:name w:val="标题 1 字符"/>
    <w:basedOn w:val="25"/>
    <w:link w:val="2"/>
    <w:autoRedefine/>
    <w:qFormat/>
    <w:uiPriority w:val="99"/>
    <w:rPr>
      <w:b/>
      <w:bCs/>
      <w:kern w:val="44"/>
      <w:sz w:val="44"/>
      <w:szCs w:val="44"/>
    </w:rPr>
  </w:style>
  <w:style w:type="character" w:customStyle="1" w:styleId="34">
    <w:name w:val="标题 2 字符"/>
    <w:basedOn w:val="25"/>
    <w:link w:val="3"/>
    <w:autoRedefine/>
    <w:qFormat/>
    <w:uiPriority w:val="0"/>
    <w:rPr>
      <w:rFonts w:ascii="Arial" w:hAnsi="Arial" w:eastAsia="仿宋"/>
      <w:b/>
      <w:bCs/>
      <w:sz w:val="28"/>
      <w:szCs w:val="32"/>
    </w:rPr>
  </w:style>
  <w:style w:type="character" w:customStyle="1" w:styleId="35">
    <w:name w:val="标题 3 字符"/>
    <w:basedOn w:val="25"/>
    <w:link w:val="4"/>
    <w:autoRedefine/>
    <w:qFormat/>
    <w:uiPriority w:val="0"/>
    <w:rPr>
      <w:rFonts w:eastAsia="仿宋"/>
      <w:b/>
      <w:sz w:val="30"/>
    </w:rPr>
  </w:style>
  <w:style w:type="character" w:customStyle="1" w:styleId="36">
    <w:name w:val="正文文本 字符"/>
    <w:basedOn w:val="25"/>
    <w:link w:val="9"/>
    <w:autoRedefine/>
    <w:qFormat/>
    <w:uiPriority w:val="0"/>
  </w:style>
  <w:style w:type="character" w:customStyle="1" w:styleId="37">
    <w:name w:val="批注文字 字符"/>
    <w:basedOn w:val="25"/>
    <w:link w:val="7"/>
    <w:autoRedefine/>
    <w:qFormat/>
    <w:uiPriority w:val="0"/>
  </w:style>
  <w:style w:type="character" w:customStyle="1" w:styleId="38">
    <w:name w:val="正文文本缩进 2 字符"/>
    <w:basedOn w:val="25"/>
    <w:link w:val="13"/>
    <w:autoRedefine/>
    <w:qFormat/>
    <w:uiPriority w:val="0"/>
    <w:rPr>
      <w:sz w:val="32"/>
    </w:rPr>
  </w:style>
  <w:style w:type="character" w:customStyle="1" w:styleId="39">
    <w:name w:val="副标题 字符"/>
    <w:basedOn w:val="25"/>
    <w:link w:val="18"/>
    <w:autoRedefine/>
    <w:qFormat/>
    <w:uiPriority w:val="0"/>
    <w:rPr>
      <w:sz w:val="28"/>
    </w:rPr>
  </w:style>
  <w:style w:type="character" w:customStyle="1" w:styleId="40">
    <w:name w:val="正文首行缩进 字符"/>
    <w:basedOn w:val="36"/>
    <w:link w:val="22"/>
    <w:autoRedefine/>
    <w:qFormat/>
    <w:uiPriority w:val="0"/>
    <w:rPr>
      <w:rFonts w:ascii="宋体" w:hAnsi="宋体"/>
      <w:sz w:val="24"/>
    </w:rPr>
  </w:style>
  <w:style w:type="paragraph" w:customStyle="1" w:styleId="41">
    <w:name w:val="13、表格内居中正文"/>
    <w:basedOn w:val="1"/>
    <w:autoRedefine/>
    <w:qFormat/>
    <w:uiPriority w:val="0"/>
    <w:pPr>
      <w:wordWrap w:val="0"/>
      <w:topLinePunct/>
      <w:spacing w:line="360" w:lineRule="exact"/>
      <w:jc w:val="center"/>
    </w:pPr>
    <w:rPr>
      <w:rFonts w:ascii="宋体" w:hAnsi="宋体" w:eastAsia="宋体"/>
    </w:rPr>
  </w:style>
  <w:style w:type="paragraph" w:customStyle="1" w:styleId="4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3">
    <w:name w:val="表格"/>
    <w:basedOn w:val="1"/>
    <w:autoRedefine/>
    <w:qFormat/>
    <w:uiPriority w:val="0"/>
    <w:pPr>
      <w:spacing w:line="400" w:lineRule="exact"/>
    </w:pPr>
    <w:rPr>
      <w:sz w:val="24"/>
      <w:szCs w:val="24"/>
    </w:rPr>
  </w:style>
  <w:style w:type="paragraph" w:customStyle="1" w:styleId="44">
    <w:name w:val="样式 首行缩进:  2 字符"/>
    <w:basedOn w:val="1"/>
    <w:autoRedefine/>
    <w:qFormat/>
    <w:uiPriority w:val="0"/>
    <w:pPr>
      <w:spacing w:line="400" w:lineRule="exact"/>
      <w:ind w:firstLine="200" w:firstLineChars="200"/>
    </w:pPr>
    <w:rPr>
      <w:rFonts w:cs="宋体"/>
      <w:sz w:val="24"/>
    </w:rPr>
  </w:style>
  <w:style w:type="paragraph" w:customStyle="1" w:styleId="45">
    <w:name w:val="列出段落1"/>
    <w:basedOn w:val="1"/>
    <w:autoRedefine/>
    <w:qFormat/>
    <w:uiPriority w:val="0"/>
    <w:pPr>
      <w:ind w:firstLine="420" w:firstLineChars="200"/>
    </w:pPr>
    <w:rPr>
      <w:szCs w:val="24"/>
    </w:rPr>
  </w:style>
  <w:style w:type="paragraph" w:customStyle="1" w:styleId="46">
    <w:name w:val="WPSOffice手动目录 1"/>
    <w:autoRedefine/>
    <w:qFormat/>
    <w:uiPriority w:val="0"/>
    <w:rPr>
      <w:rFonts w:ascii="Times New Roman" w:hAnsi="Times New Roman" w:eastAsia="宋体" w:cs="Times New Roman"/>
      <w:lang w:val="en-US" w:eastAsia="zh-CN" w:bidi="ar-SA"/>
    </w:rPr>
  </w:style>
  <w:style w:type="paragraph" w:customStyle="1" w:styleId="47">
    <w:name w:val="BodyText"/>
    <w:next w:val="1"/>
    <w:autoRedefine/>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8">
    <w:name w:val="font31"/>
    <w:autoRedefine/>
    <w:qFormat/>
    <w:uiPriority w:val="0"/>
    <w:rPr>
      <w:rFonts w:hint="eastAsia" w:ascii="宋体" w:hAnsi="宋体" w:eastAsia="宋体" w:cs="宋体"/>
      <w:b/>
      <w:color w:val="000000"/>
      <w:sz w:val="22"/>
      <w:szCs w:val="22"/>
      <w:u w:val="none"/>
    </w:rPr>
  </w:style>
  <w:style w:type="character" w:customStyle="1" w:styleId="49">
    <w:name w:val="font21"/>
    <w:autoRedefine/>
    <w:qFormat/>
    <w:uiPriority w:val="0"/>
    <w:rPr>
      <w:rFonts w:hint="eastAsia" w:ascii="宋体" w:hAnsi="宋体" w:eastAsia="宋体" w:cs="宋体"/>
      <w:color w:val="000000"/>
      <w:sz w:val="20"/>
      <w:szCs w:val="20"/>
      <w:u w:val="none"/>
    </w:rPr>
  </w:style>
  <w:style w:type="character" w:customStyle="1" w:styleId="50">
    <w:name w:val="font81"/>
    <w:basedOn w:val="25"/>
    <w:autoRedefine/>
    <w:qFormat/>
    <w:uiPriority w:val="0"/>
    <w:rPr>
      <w:rFonts w:hint="eastAsia" w:ascii="宋体" w:hAnsi="宋体" w:eastAsia="宋体" w:cs="宋体"/>
      <w:b/>
      <w:color w:val="000000"/>
      <w:sz w:val="22"/>
      <w:szCs w:val="22"/>
      <w:u w:val="none"/>
    </w:rPr>
  </w:style>
  <w:style w:type="character" w:customStyle="1" w:styleId="51">
    <w:name w:val="日期 字符"/>
    <w:basedOn w:val="25"/>
    <w:link w:val="12"/>
    <w:autoRedefine/>
    <w:semiHidden/>
    <w:qFormat/>
    <w:uiPriority w:val="99"/>
    <w:rPr>
      <w:kern w:val="2"/>
      <w:sz w:val="21"/>
      <w:szCs w:val="22"/>
    </w:rPr>
  </w:style>
  <w:style w:type="character" w:customStyle="1" w:styleId="52">
    <w:name w:val="批注主题 字符"/>
    <w:basedOn w:val="37"/>
    <w:link w:val="21"/>
    <w:autoRedefine/>
    <w:semiHidden/>
    <w:qFormat/>
    <w:uiPriority w:val="99"/>
    <w:rPr>
      <w:b/>
      <w:bCs/>
      <w:kern w:val="2"/>
      <w:sz w:val="21"/>
      <w:szCs w:val="22"/>
    </w:rPr>
  </w:style>
  <w:style w:type="paragraph" w:customStyle="1" w:styleId="53">
    <w:name w:val="Table Paragraph"/>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4">
    <w:name w:val="批注框文本 字符"/>
    <w:basedOn w:val="25"/>
    <w:link w:val="14"/>
    <w:autoRedefine/>
    <w:semiHidden/>
    <w:qFormat/>
    <w:uiPriority w:val="99"/>
    <w:rPr>
      <w:kern w:val="2"/>
      <w:sz w:val="18"/>
      <w:szCs w:val="18"/>
    </w:rPr>
  </w:style>
  <w:style w:type="character" w:customStyle="1" w:styleId="55">
    <w:name w:val="font11"/>
    <w:basedOn w:val="25"/>
    <w:autoRedefine/>
    <w:qFormat/>
    <w:uiPriority w:val="0"/>
    <w:rPr>
      <w:rFonts w:hint="eastAsia" w:ascii="宋体" w:hAnsi="宋体" w:eastAsia="宋体" w:cs="宋体"/>
      <w:color w:val="000000"/>
      <w:sz w:val="21"/>
      <w:szCs w:val="21"/>
      <w:u w:val="none"/>
    </w:rPr>
  </w:style>
  <w:style w:type="paragraph" w:styleId="56">
    <w:name w:val="No Spacing"/>
    <w:basedOn w:val="1"/>
    <w:next w:val="1"/>
    <w:autoRedefine/>
    <w:unhideWhenUsed/>
    <w:qFormat/>
    <w:uiPriority w:val="0"/>
    <w:pPr>
      <w:widowControl w:val="0"/>
      <w:jc w:val="both"/>
    </w:pPr>
    <w:rPr>
      <w:rFonts w:ascii="Calibri" w:hAnsi="Calibri"/>
      <w:kern w:val="2"/>
      <w:sz w:val="21"/>
      <w:lang w:val="en-US" w:eastAsia="zh-CN" w:bidi="ar-SA"/>
    </w:rPr>
  </w:style>
  <w:style w:type="paragraph" w:styleId="57">
    <w:name w:val="List Paragraph"/>
    <w:basedOn w:val="1"/>
    <w:autoRedefine/>
    <w:qFormat/>
    <w:uiPriority w:val="99"/>
    <w:pPr>
      <w:ind w:firstLine="420" w:firstLineChars="200"/>
    </w:pPr>
  </w:style>
  <w:style w:type="table" w:customStyle="1" w:styleId="58">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B20B2A-8D57-474B-9B48-C1E67028539B}">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46</Pages>
  <Words>19119</Words>
  <Characters>20091</Characters>
  <Lines>130</Lines>
  <Paragraphs>36</Paragraphs>
  <TotalTime>12</TotalTime>
  <ScaleCrop>false</ScaleCrop>
  <LinksUpToDate>false</LinksUpToDate>
  <CharactersWithSpaces>20868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Administrator</cp:lastModifiedBy>
  <dcterms:modified xsi:type="dcterms:W3CDTF">2024-04-25T10:45:16Z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30BF2A90811447149A0BC9FD83390EB0_13</vt:lpwstr>
  </property>
</Properties>
</file>