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1282B">
      <w:pPr>
        <w:spacing w:line="640" w:lineRule="exact"/>
        <w:jc w:val="center"/>
        <w:rPr>
          <w:rFonts w:ascii="方正小标宋简体" w:hAnsi="微软雅黑" w:eastAsia="方正小标宋简体"/>
          <w:sz w:val="36"/>
          <w:szCs w:val="36"/>
          <w:highlight w:val="none"/>
          <w:u w:val="single"/>
        </w:rPr>
      </w:pPr>
    </w:p>
    <w:p w14:paraId="13E51698">
      <w:pPr>
        <w:spacing w:line="640" w:lineRule="exact"/>
        <w:jc w:val="center"/>
        <w:rPr>
          <w:rFonts w:ascii="方正小标宋简体" w:hAnsi="微软雅黑" w:eastAsia="方正小标宋简体"/>
          <w:sz w:val="36"/>
          <w:szCs w:val="36"/>
          <w:highlight w:val="none"/>
          <w:u w:val="single"/>
        </w:rPr>
      </w:pPr>
    </w:p>
    <w:p w14:paraId="6DA6B430">
      <w:pPr>
        <w:spacing w:line="640" w:lineRule="exact"/>
        <w:jc w:val="center"/>
        <w:rPr>
          <w:rFonts w:ascii="方正小标宋简体" w:hAnsi="微软雅黑" w:eastAsia="方正小标宋简体"/>
          <w:b/>
          <w:bCs/>
          <w:spacing w:val="20"/>
          <w:sz w:val="52"/>
          <w:szCs w:val="52"/>
          <w:highlight w:val="none"/>
        </w:rPr>
      </w:pPr>
      <w:r>
        <w:rPr>
          <w:rFonts w:hint="eastAsia" w:ascii="方正小标宋简体" w:hAnsi="微软雅黑" w:eastAsia="方正小标宋简体"/>
          <w:b/>
          <w:bCs/>
          <w:spacing w:val="20"/>
          <w:sz w:val="52"/>
          <w:szCs w:val="52"/>
          <w:highlight w:val="none"/>
        </w:rPr>
        <w:t>四川铁道职业学院采购项目</w:t>
      </w:r>
    </w:p>
    <w:p w14:paraId="76A7AB90">
      <w:pPr>
        <w:spacing w:line="640" w:lineRule="exact"/>
        <w:ind w:firstLine="2240" w:firstLineChars="700"/>
        <w:rPr>
          <w:rFonts w:ascii="宋体" w:hAnsi="宋体" w:eastAsia="宋体"/>
          <w:sz w:val="32"/>
          <w:szCs w:val="32"/>
          <w:highlight w:val="none"/>
        </w:rPr>
      </w:pPr>
    </w:p>
    <w:p w14:paraId="3680820C">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竞</w:t>
      </w:r>
    </w:p>
    <w:p w14:paraId="5A73762C">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争</w:t>
      </w:r>
    </w:p>
    <w:p w14:paraId="1518CE21">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性</w:t>
      </w:r>
    </w:p>
    <w:p w14:paraId="76FAC28E">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比</w:t>
      </w:r>
    </w:p>
    <w:p w14:paraId="443450BE">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选</w:t>
      </w:r>
    </w:p>
    <w:p w14:paraId="626C93FD">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文</w:t>
      </w:r>
    </w:p>
    <w:p w14:paraId="7AECE347">
      <w:pPr>
        <w:snapToGrid w:val="0"/>
        <w:spacing w:line="331" w:lineRule="auto"/>
        <w:jc w:val="center"/>
        <w:rPr>
          <w:rFonts w:ascii="方正小标宋简体" w:hAnsi="宋体" w:eastAsia="方正小标宋简体" w:cs="宋体"/>
          <w:b/>
          <w:kern w:val="0"/>
          <w:sz w:val="52"/>
          <w:szCs w:val="52"/>
          <w:highlight w:val="none"/>
        </w:rPr>
      </w:pPr>
      <w:r>
        <w:rPr>
          <w:rFonts w:hint="eastAsia" w:ascii="方正小标宋简体" w:hAnsi="宋体" w:eastAsia="方正小标宋简体" w:cs="宋体"/>
          <w:b/>
          <w:kern w:val="0"/>
          <w:sz w:val="52"/>
          <w:szCs w:val="52"/>
          <w:highlight w:val="none"/>
        </w:rPr>
        <w:t>件</w:t>
      </w:r>
    </w:p>
    <w:p w14:paraId="66F1600B">
      <w:pPr>
        <w:jc w:val="center"/>
        <w:rPr>
          <w:rFonts w:ascii="方正小标宋简体" w:hAnsi="微软雅黑" w:eastAsia="方正小标宋简体"/>
          <w:sz w:val="36"/>
          <w:szCs w:val="36"/>
          <w:highlight w:val="none"/>
        </w:rPr>
      </w:pPr>
    </w:p>
    <w:p w14:paraId="254522FD">
      <w:pPr>
        <w:autoSpaceDE w:val="0"/>
        <w:autoSpaceDN w:val="0"/>
        <w:adjustRightInd w:val="0"/>
        <w:snapToGrid w:val="0"/>
        <w:spacing w:line="360" w:lineRule="auto"/>
        <w:jc w:val="center"/>
        <w:rPr>
          <w:rFonts w:ascii="宋体" w:hAnsi="宋体" w:eastAsia="宋体" w:cs="宋体"/>
          <w:sz w:val="30"/>
          <w:szCs w:val="30"/>
          <w:highlight w:val="none"/>
        </w:rPr>
      </w:pPr>
      <w:r>
        <w:rPr>
          <w:rFonts w:hint="eastAsia" w:ascii="宋体" w:hAnsi="宋体" w:eastAsia="宋体"/>
          <w:sz w:val="30"/>
          <w:szCs w:val="30"/>
          <w:highlight w:val="none"/>
        </w:rPr>
        <w:t>四川</w:t>
      </w:r>
      <w:r>
        <w:rPr>
          <w:rFonts w:hint="eastAsia" w:ascii="宋体" w:hAnsi="宋体" w:eastAsia="宋体"/>
          <w:b/>
          <w:color w:val="000000"/>
          <w:sz w:val="32"/>
          <w:szCs w:val="32"/>
          <w:highlight w:val="none"/>
        </w:rPr>
        <w:t>·</w:t>
      </w:r>
      <w:r>
        <w:rPr>
          <w:rFonts w:hint="eastAsia" w:ascii="宋体" w:hAnsi="宋体" w:eastAsia="宋体"/>
          <w:sz w:val="30"/>
          <w:szCs w:val="30"/>
          <w:highlight w:val="none"/>
        </w:rPr>
        <w:t>成都</w:t>
      </w:r>
    </w:p>
    <w:p w14:paraId="0F5F6DF9">
      <w:pPr>
        <w:snapToGrid w:val="0"/>
        <w:spacing w:line="360" w:lineRule="auto"/>
        <w:jc w:val="center"/>
        <w:rPr>
          <w:rFonts w:ascii="宋体" w:hAnsi="宋体" w:eastAsia="宋体" w:cs="宋体"/>
          <w:bCs/>
          <w:sz w:val="32"/>
          <w:szCs w:val="32"/>
          <w:highlight w:val="none"/>
          <w:lang w:val="zh-CN"/>
        </w:rPr>
      </w:pPr>
      <w:r>
        <w:rPr>
          <w:rFonts w:ascii="宋体" w:hAnsi="宋体" w:eastAsia="宋体" w:cs="Times New Roman"/>
          <w:bCs/>
          <w:sz w:val="32"/>
          <w:szCs w:val="32"/>
          <w:highlight w:val="none"/>
        </w:rPr>
        <w:t>202</w:t>
      </w:r>
      <w:r>
        <w:rPr>
          <w:rFonts w:hint="eastAsia" w:ascii="宋体" w:hAnsi="宋体" w:eastAsia="宋体" w:cs="Times New Roman"/>
          <w:bCs/>
          <w:sz w:val="32"/>
          <w:szCs w:val="32"/>
          <w:highlight w:val="none"/>
          <w:lang w:val="en-US" w:eastAsia="zh-CN"/>
        </w:rPr>
        <w:t>5</w:t>
      </w:r>
      <w:r>
        <w:rPr>
          <w:rFonts w:hint="eastAsia" w:ascii="宋体" w:hAnsi="宋体" w:eastAsia="宋体" w:cs="宋体"/>
          <w:bCs/>
          <w:sz w:val="32"/>
          <w:szCs w:val="32"/>
          <w:highlight w:val="none"/>
          <w:lang w:val="zh-CN"/>
        </w:rPr>
        <w:t>年</w:t>
      </w:r>
      <w:r>
        <w:rPr>
          <w:rFonts w:hint="eastAsia" w:ascii="宋体" w:hAnsi="宋体" w:eastAsia="宋体" w:cs="宋体"/>
          <w:bCs/>
          <w:sz w:val="32"/>
          <w:szCs w:val="32"/>
          <w:highlight w:val="none"/>
          <w:lang w:val="en-US" w:eastAsia="zh-CN"/>
        </w:rPr>
        <w:t>3</w:t>
      </w:r>
      <w:r>
        <w:rPr>
          <w:rFonts w:hint="eastAsia" w:ascii="宋体" w:hAnsi="宋体" w:eastAsia="宋体" w:cs="宋体"/>
          <w:bCs/>
          <w:sz w:val="32"/>
          <w:szCs w:val="32"/>
          <w:highlight w:val="none"/>
          <w:lang w:val="zh-CN"/>
        </w:rPr>
        <w:t>月</w:t>
      </w:r>
      <w:bookmarkStart w:id="0" w:name="_Hlt101233737"/>
      <w:bookmarkEnd w:id="0"/>
      <w:bookmarkStart w:id="1" w:name="_Hlt101843627"/>
      <w:bookmarkEnd w:id="1"/>
    </w:p>
    <w:p w14:paraId="4F21B300">
      <w:pPr>
        <w:pStyle w:val="28"/>
        <w:rPr>
          <w:highlight w:val="none"/>
          <w:lang w:val="zh-CN"/>
        </w:rPr>
      </w:pPr>
      <w:r>
        <w:rPr>
          <w:highlight w:val="none"/>
          <w:lang w:val="zh-CN"/>
        </w:rPr>
        <w:br w:type="page"/>
      </w:r>
    </w:p>
    <w:p w14:paraId="15E11BC8">
      <w:pPr>
        <w:pStyle w:val="2"/>
        <w:spacing w:line="360" w:lineRule="auto"/>
        <w:jc w:val="center"/>
        <w:rPr>
          <w:rFonts w:ascii="宋体" w:hAnsi="宋体" w:eastAsia="宋体"/>
          <w:highlight w:val="none"/>
        </w:rPr>
      </w:pPr>
      <w:r>
        <w:rPr>
          <w:rFonts w:hint="eastAsia" w:ascii="宋体" w:hAnsi="宋体" w:eastAsia="宋体"/>
          <w:bCs w:val="0"/>
          <w:sz w:val="36"/>
          <w:highlight w:val="none"/>
        </w:rPr>
        <w:t>第一章 比选邀请</w:t>
      </w:r>
    </w:p>
    <w:p w14:paraId="0536DB9C">
      <w:pPr>
        <w:spacing w:line="500" w:lineRule="exact"/>
        <w:ind w:firstLine="480"/>
        <w:outlineLvl w:val="9"/>
        <w:rPr>
          <w:rFonts w:ascii="宋体" w:hAnsi="宋体" w:eastAsia="宋体" w:cs="Times New Roman"/>
          <w:b/>
          <w:bCs/>
          <w:sz w:val="24"/>
          <w:szCs w:val="24"/>
          <w:highlight w:val="none"/>
        </w:rPr>
      </w:pPr>
      <w:r>
        <w:rPr>
          <w:rFonts w:hint="eastAsia" w:ascii="宋体" w:hAnsi="宋体" w:eastAsia="宋体" w:cs="Times New Roman"/>
          <w:sz w:val="24"/>
          <w:szCs w:val="24"/>
          <w:highlight w:val="none"/>
        </w:rPr>
        <w:t>四川铁道职业学院拟</w:t>
      </w:r>
      <w:r>
        <w:rPr>
          <w:rFonts w:hint="eastAsia" w:ascii="宋体" w:hAnsi="宋体" w:eastAsia="宋体" w:cs="Times New Roman"/>
          <w:sz w:val="24"/>
          <w:szCs w:val="24"/>
          <w:highlight w:val="none"/>
          <w:lang w:val="en-US" w:eastAsia="zh-CN"/>
        </w:rPr>
        <w:t>对2025年度修缮项目招标控制价、工程量清单编制服务</w:t>
      </w:r>
      <w:r>
        <w:rPr>
          <w:rFonts w:hint="eastAsia" w:ascii="宋体" w:hAnsi="宋体" w:eastAsia="宋体" w:cs="Times New Roman"/>
          <w:sz w:val="24"/>
          <w:szCs w:val="24"/>
          <w:highlight w:val="none"/>
        </w:rPr>
        <w:t>进</w:t>
      </w:r>
      <w:r>
        <w:rPr>
          <w:rFonts w:ascii="宋体" w:hAnsi="宋体" w:eastAsia="宋体" w:cs="Times New Roman"/>
          <w:sz w:val="24"/>
          <w:szCs w:val="24"/>
          <w:highlight w:val="none"/>
        </w:rPr>
        <w:t>行公开采购。遵循公开、公平、公正的原则，欢迎符合条件的各潜在供应商积极参与该项目的采购工作。现就有关事项公告如下：</w:t>
      </w:r>
    </w:p>
    <w:p w14:paraId="030A16AB">
      <w:pPr>
        <w:numPr>
          <w:ilvl w:val="0"/>
          <w:numId w:val="2"/>
        </w:numPr>
        <w:spacing w:line="360" w:lineRule="auto"/>
        <w:ind w:firstLine="482" w:firstLineChars="200"/>
        <w:outlineLvl w:val="1"/>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rPr>
        <w:t>项目名称：</w:t>
      </w:r>
      <w:r>
        <w:rPr>
          <w:rFonts w:hint="eastAsia" w:ascii="宋体" w:hAnsi="宋体" w:eastAsia="宋体" w:cs="Times New Roman"/>
          <w:b/>
          <w:sz w:val="24"/>
          <w:szCs w:val="24"/>
          <w:highlight w:val="none"/>
          <w:lang w:eastAsia="zh-CN"/>
        </w:rPr>
        <w:t>四川铁道职业学院</w:t>
      </w:r>
      <w:r>
        <w:rPr>
          <w:rFonts w:hint="eastAsia" w:ascii="宋体" w:hAnsi="宋体" w:eastAsia="宋体" w:cs="Times New Roman"/>
          <w:b/>
          <w:sz w:val="24"/>
          <w:szCs w:val="24"/>
          <w:highlight w:val="none"/>
          <w:lang w:val="en-US" w:eastAsia="zh-CN"/>
        </w:rPr>
        <w:t>2025年度修缮项目招标控制价、工程量清单编制服务</w:t>
      </w:r>
    </w:p>
    <w:p w14:paraId="03F6A869">
      <w:pPr>
        <w:numPr>
          <w:ilvl w:val="0"/>
          <w:numId w:val="2"/>
        </w:numPr>
        <w:spacing w:line="360" w:lineRule="auto"/>
        <w:ind w:left="0" w:leftChars="0" w:firstLine="482" w:firstLineChars="200"/>
        <w:outlineLvl w:val="1"/>
        <w:rPr>
          <w:rFonts w:ascii="宋体" w:hAnsi="宋体" w:eastAsia="宋体" w:cs="Times New Roman"/>
          <w:b/>
          <w:bCs/>
          <w:sz w:val="24"/>
          <w:szCs w:val="24"/>
          <w:highlight w:val="none"/>
        </w:rPr>
      </w:pPr>
      <w:r>
        <w:rPr>
          <w:rFonts w:hint="eastAsia" w:ascii="宋体" w:hAnsi="宋体" w:eastAsia="宋体" w:cs="Times New Roman"/>
          <w:b/>
          <w:sz w:val="24"/>
          <w:szCs w:val="24"/>
          <w:highlight w:val="none"/>
        </w:rPr>
        <w:t>项目编号：</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JJC</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03</w:t>
      </w:r>
    </w:p>
    <w:p w14:paraId="5241E3F3">
      <w:pPr>
        <w:numPr>
          <w:ilvl w:val="0"/>
          <w:numId w:val="2"/>
        </w:numPr>
        <w:spacing w:line="360" w:lineRule="auto"/>
        <w:ind w:left="0" w:leftChars="0" w:firstLine="482" w:firstLineChars="200"/>
        <w:outlineLvl w:val="1"/>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项目简介</w:t>
      </w:r>
    </w:p>
    <w:p w14:paraId="15D32A4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本项目共计1个包，拟确定中选人1名。（具体比选详情见第四章）</w:t>
      </w:r>
    </w:p>
    <w:p w14:paraId="0EA10F6A">
      <w:pPr>
        <w:spacing w:line="360" w:lineRule="auto"/>
        <w:ind w:firstLine="482" w:firstLineChars="200"/>
        <w:outlineLvl w:val="1"/>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四、供应商参加本次采购活动应具备下列条件：</w:t>
      </w:r>
    </w:p>
    <w:p w14:paraId="1BD35A1C">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一</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具有独立承担民事责任的能力；</w:t>
      </w:r>
    </w:p>
    <w:p w14:paraId="6863BB1F">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二</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具有良好的商业信誉和健全的财务会计制度；</w:t>
      </w:r>
    </w:p>
    <w:p w14:paraId="1D697A24">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三</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具有履行合同所必需的设备和专业技术能力；</w:t>
      </w:r>
    </w:p>
    <w:p w14:paraId="4D65163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四</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有依法缴纳税收和社会保障资金的良好记录；</w:t>
      </w:r>
    </w:p>
    <w:p w14:paraId="4EEC793F">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五</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参加比选活动前三年内，在经营活动中没有重大违法记录；</w:t>
      </w:r>
    </w:p>
    <w:p w14:paraId="7C06639A">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六</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法律、行政法规规定的其他条件。</w:t>
      </w:r>
    </w:p>
    <w:p w14:paraId="1F46E339">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五</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比选</w:t>
      </w:r>
      <w:r>
        <w:rPr>
          <w:rFonts w:ascii="宋体" w:hAnsi="宋体" w:eastAsia="宋体" w:cs="Times New Roman"/>
          <w:b/>
          <w:sz w:val="24"/>
          <w:szCs w:val="24"/>
          <w:highlight w:val="none"/>
        </w:rPr>
        <w:t>公告</w:t>
      </w:r>
      <w:r>
        <w:rPr>
          <w:rFonts w:hint="eastAsia" w:ascii="宋体" w:hAnsi="宋体" w:eastAsia="宋体" w:cs="Times New Roman"/>
          <w:b/>
          <w:sz w:val="24"/>
          <w:szCs w:val="24"/>
          <w:highlight w:val="none"/>
        </w:rPr>
        <w:t>发布的媒体</w:t>
      </w:r>
    </w:p>
    <w:p w14:paraId="588503D6">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本次比选公告在四川铁道职业学院官网（https://www.scrc.org.cn/）发布。</w:t>
      </w:r>
    </w:p>
    <w:p w14:paraId="1D2E4F3D">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六、禁止参加本次比选活动的供应商</w:t>
      </w:r>
    </w:p>
    <w:p w14:paraId="5D6CFB25">
      <w:pPr>
        <w:tabs>
          <w:tab w:val="left" w:pos="6255"/>
        </w:tabs>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D5A8EED">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14:paraId="2FE746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20</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rPr>
        <w:t>)</w:t>
      </w:r>
    </w:p>
    <w:p w14:paraId="7889B722">
      <w:pPr>
        <w:pStyle w:val="8"/>
        <w:rPr>
          <w:rFonts w:hint="default"/>
          <w:lang w:val="en-US" w:eastAsia="zh-CN"/>
        </w:rPr>
      </w:pPr>
    </w:p>
    <w:p w14:paraId="5255CE05">
      <w:pPr>
        <w:pStyle w:val="18"/>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14:paraId="454C4863">
      <w:pPr>
        <w:pStyle w:val="8"/>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1.投标文件格式：投标文件应加盖供应商公章，在投标截止时间前发送至指定邮箱。</w:t>
      </w:r>
    </w:p>
    <w:p w14:paraId="7DB9E697">
      <w:pPr>
        <w:pStyle w:val="8"/>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2.供应商在投标截止时间前将投标文件电子版发送至以下邮箱地址：510478915@qq.com。</w:t>
      </w:r>
    </w:p>
    <w:p w14:paraId="28088EEF">
      <w:pPr>
        <w:pStyle w:val="8"/>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3.比选申请文件应在参加比选时间前将投标文件发送至指定邮箱，未在参加比选前发送的文件将被拒收。</w:t>
      </w:r>
    </w:p>
    <w:p w14:paraId="0DA606C2">
      <w:pPr>
        <w:pStyle w:val="8"/>
        <w:spacing w:after="0"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4.比选地点：</w:t>
      </w:r>
      <w:r>
        <w:rPr>
          <w:rFonts w:hint="eastAsia" w:ascii="宋体" w:hAnsi="宋体" w:eastAsia="宋体" w:cs="Times New Roman"/>
          <w:color w:val="000000" w:themeColor="text1"/>
          <w:sz w:val="24"/>
          <w:szCs w:val="24"/>
          <w:highlight w:val="none"/>
          <w14:textFill>
            <w14:solidFill>
              <w14:schemeClr w14:val="tx1"/>
            </w14:solidFill>
          </w14:textFill>
        </w:rPr>
        <w:t>成都郫都区安德街道彭温路</w:t>
      </w:r>
      <w:r>
        <w:rPr>
          <w:rFonts w:ascii="宋体" w:hAnsi="宋体" w:eastAsia="宋体" w:cs="Times New Roman"/>
          <w:color w:val="000000" w:themeColor="text1"/>
          <w:sz w:val="24"/>
          <w:szCs w:val="24"/>
          <w:highlight w:val="none"/>
          <w14:textFill>
            <w14:solidFill>
              <w14:schemeClr w14:val="tx1"/>
            </w14:solidFill>
          </w14:textFill>
        </w:rPr>
        <w:t>399号四川铁道职业学院基建后勤办公区</w:t>
      </w:r>
    </w:p>
    <w:p w14:paraId="7377490C">
      <w:pPr>
        <w:spacing w:line="360" w:lineRule="auto"/>
        <w:ind w:firstLine="482" w:firstLineChars="200"/>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九</w:t>
      </w:r>
      <w:r>
        <w:rPr>
          <w:rFonts w:ascii="宋体" w:hAnsi="宋体" w:eastAsia="宋体" w:cs="Times New Roman"/>
          <w:b/>
          <w:sz w:val="24"/>
          <w:szCs w:val="24"/>
          <w:highlight w:val="none"/>
        </w:rPr>
        <w:t>、联系方式</w:t>
      </w:r>
    </w:p>
    <w:p w14:paraId="1AD3D3D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比 选 人：四川铁道职业学院</w:t>
      </w:r>
    </w:p>
    <w:p w14:paraId="42CCCCE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地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址：成都市郫都区安德街道彭温路399号</w:t>
      </w:r>
    </w:p>
    <w:p w14:paraId="667D034B">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 系 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马</w:t>
      </w:r>
      <w:r>
        <w:rPr>
          <w:rFonts w:hint="eastAsia" w:ascii="宋体" w:hAnsi="宋体" w:eastAsia="宋体" w:cs="Times New Roman"/>
          <w:sz w:val="24"/>
          <w:szCs w:val="24"/>
          <w:highlight w:val="none"/>
        </w:rPr>
        <w:t>老师</w:t>
      </w:r>
    </w:p>
    <w:p w14:paraId="37F0C6C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联系电话：028-6893992</w:t>
      </w:r>
      <w:r>
        <w:rPr>
          <w:rFonts w:hint="eastAsia" w:ascii="宋体" w:hAnsi="宋体" w:eastAsia="宋体" w:cs="Times New Roman"/>
          <w:sz w:val="24"/>
          <w:szCs w:val="24"/>
          <w:highlight w:val="none"/>
          <w:lang w:val="en-US" w:eastAsia="zh-CN"/>
        </w:rPr>
        <w:t>0</w:t>
      </w:r>
    </w:p>
    <w:p w14:paraId="44D0B36B">
      <w:pPr>
        <w:rPr>
          <w:rFonts w:ascii="宋体" w:hAnsi="宋体" w:eastAsia="宋体"/>
          <w:highlight w:val="none"/>
        </w:rPr>
      </w:pPr>
      <w:r>
        <w:rPr>
          <w:rFonts w:ascii="宋体" w:hAnsi="宋体" w:eastAsia="宋体"/>
          <w:highlight w:val="none"/>
        </w:rPr>
        <w:br w:type="page"/>
      </w:r>
    </w:p>
    <w:p w14:paraId="66C2C9F0">
      <w:pPr>
        <w:widowControl/>
        <w:spacing w:line="520" w:lineRule="exact"/>
        <w:jc w:val="center"/>
        <w:outlineLvl w:val="0"/>
        <w:rPr>
          <w:rFonts w:ascii="宋体" w:hAnsi="宋体" w:eastAsia="宋体" w:cs="仿宋"/>
          <w:b/>
          <w:sz w:val="36"/>
          <w:szCs w:val="32"/>
          <w:highlight w:val="none"/>
        </w:rPr>
      </w:pPr>
      <w:bookmarkStart w:id="2" w:name="_Toc4075"/>
      <w:bookmarkStart w:id="3" w:name="_Toc18147"/>
      <w:bookmarkStart w:id="4" w:name="_Toc23677"/>
      <w:r>
        <w:rPr>
          <w:rFonts w:hint="eastAsia" w:ascii="宋体" w:hAnsi="宋体" w:eastAsia="宋体" w:cs="仿宋"/>
          <w:b/>
          <w:sz w:val="36"/>
          <w:szCs w:val="32"/>
          <w:highlight w:val="none"/>
        </w:rPr>
        <w:t>第二章 比选须知</w:t>
      </w:r>
      <w:bookmarkEnd w:id="2"/>
      <w:bookmarkEnd w:id="3"/>
      <w:bookmarkEnd w:id="4"/>
    </w:p>
    <w:p w14:paraId="21668EDA">
      <w:pPr>
        <w:spacing w:line="360" w:lineRule="auto"/>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一、申请人</w:t>
      </w:r>
      <w:r>
        <w:rPr>
          <w:rFonts w:ascii="宋体" w:hAnsi="宋体" w:eastAsia="宋体" w:cs="Times New Roman"/>
          <w:b/>
          <w:sz w:val="28"/>
          <w:szCs w:val="28"/>
          <w:highlight w:val="none"/>
        </w:rPr>
        <w:t>须知附表</w:t>
      </w:r>
    </w:p>
    <w:tbl>
      <w:tblPr>
        <w:tblStyle w:val="22"/>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30AEAC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6376C8C1">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序号</w:t>
            </w:r>
          </w:p>
        </w:tc>
        <w:tc>
          <w:tcPr>
            <w:tcW w:w="2210" w:type="dxa"/>
            <w:vAlign w:val="center"/>
          </w:tcPr>
          <w:p w14:paraId="32D81A6E">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应知事项</w:t>
            </w:r>
          </w:p>
        </w:tc>
        <w:tc>
          <w:tcPr>
            <w:tcW w:w="6197" w:type="dxa"/>
            <w:vAlign w:val="center"/>
          </w:tcPr>
          <w:p w14:paraId="04C0E493">
            <w:pPr>
              <w:spacing w:line="360" w:lineRule="auto"/>
              <w:jc w:val="center"/>
              <w:rPr>
                <w:rFonts w:ascii="宋体" w:hAnsi="宋体" w:eastAsia="宋体" w:cs="仿宋"/>
                <w:b/>
                <w:bCs/>
                <w:color w:val="000000" w:themeColor="text1"/>
                <w:sz w:val="22"/>
                <w:highlight w:val="none"/>
                <w14:textFill>
                  <w14:solidFill>
                    <w14:schemeClr w14:val="tx1"/>
                  </w14:solidFill>
                </w14:textFill>
              </w:rPr>
            </w:pPr>
            <w:r>
              <w:rPr>
                <w:rFonts w:hint="eastAsia" w:ascii="宋体" w:hAnsi="宋体" w:eastAsia="宋体" w:cs="仿宋"/>
                <w:b/>
                <w:bCs/>
                <w:color w:val="000000" w:themeColor="text1"/>
                <w:sz w:val="22"/>
                <w:highlight w:val="none"/>
                <w14:textFill>
                  <w14:solidFill>
                    <w14:schemeClr w14:val="tx1"/>
                  </w14:solidFill>
                </w14:textFill>
              </w:rPr>
              <w:t>说明和要求</w:t>
            </w:r>
          </w:p>
        </w:tc>
      </w:tr>
      <w:tr w14:paraId="24938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628349CD">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268E5D19">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lang w:val="zh-CN"/>
              </w:rPr>
              <w:t>比选预算</w:t>
            </w:r>
          </w:p>
          <w:p w14:paraId="29FEF6BD">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b/>
                <w:bCs/>
                <w:kern w:val="0"/>
                <w:sz w:val="22"/>
                <w:highlight w:val="none"/>
                <w:lang w:val="zh-CN"/>
              </w:rPr>
              <w:t>（实质性要求）</w:t>
            </w:r>
          </w:p>
        </w:tc>
        <w:tc>
          <w:tcPr>
            <w:tcW w:w="6197" w:type="dxa"/>
            <w:vAlign w:val="center"/>
          </w:tcPr>
          <w:p w14:paraId="70A700A5">
            <w:pPr>
              <w:pStyle w:val="42"/>
              <w:spacing w:line="360" w:lineRule="exact"/>
              <w:ind w:left="210" w:leftChars="100"/>
              <w:jc w:val="both"/>
              <w:rPr>
                <w:rFonts w:hint="eastAsia" w:eastAsia="宋体" w:cs="Times New Roman"/>
                <w:kern w:val="2"/>
                <w:highlight w:val="none"/>
                <w:lang w:val="zh-CN" w:eastAsia="zh-CN"/>
              </w:rPr>
            </w:pPr>
            <w:r>
              <w:rPr>
                <w:rFonts w:hint="eastAsia" w:cs="Times New Roman"/>
                <w:kern w:val="2"/>
                <w:highlight w:val="none"/>
                <w:lang w:val="en-US" w:eastAsia="zh-CN"/>
              </w:rPr>
              <w:t>/</w:t>
            </w:r>
          </w:p>
        </w:tc>
      </w:tr>
      <w:tr w14:paraId="3FDAC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5D32FE56">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0F1B89CA">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lang w:val="zh-CN"/>
              </w:rPr>
              <w:t>最高限价</w:t>
            </w:r>
          </w:p>
          <w:p w14:paraId="4BE08F4D">
            <w:pPr>
              <w:spacing w:line="360" w:lineRule="exact"/>
              <w:jc w:val="center"/>
              <w:rPr>
                <w:rFonts w:ascii="宋体" w:hAnsi="宋体" w:eastAsia="宋体" w:cs="Times New Roman"/>
                <w:kern w:val="0"/>
                <w:sz w:val="22"/>
                <w:highlight w:val="none"/>
                <w:lang w:val="zh-CN"/>
              </w:rPr>
            </w:pPr>
            <w:r>
              <w:rPr>
                <w:rFonts w:hint="eastAsia" w:ascii="宋体" w:hAnsi="宋体" w:eastAsia="宋体" w:cs="Times New Roman"/>
                <w:b/>
                <w:bCs/>
                <w:kern w:val="0"/>
                <w:sz w:val="22"/>
                <w:highlight w:val="none"/>
                <w:lang w:val="zh-CN"/>
              </w:rPr>
              <w:t>（实质性要求）</w:t>
            </w:r>
          </w:p>
        </w:tc>
        <w:tc>
          <w:tcPr>
            <w:tcW w:w="6197" w:type="dxa"/>
            <w:vAlign w:val="center"/>
          </w:tcPr>
          <w:p w14:paraId="6E554061">
            <w:pPr>
              <w:pStyle w:val="42"/>
              <w:spacing w:line="360" w:lineRule="exact"/>
              <w:ind w:left="210" w:leftChars="100"/>
              <w:jc w:val="both"/>
              <w:rPr>
                <w:rFonts w:hint="default" w:cs="Times New Roman"/>
                <w:kern w:val="2"/>
                <w:highlight w:val="none"/>
                <w:lang w:val="en-US" w:eastAsia="zh-CN"/>
              </w:rPr>
            </w:pPr>
            <w:r>
              <w:rPr>
                <w:rFonts w:hint="eastAsia" w:cs="Times New Roman"/>
                <w:kern w:val="2"/>
                <w:highlight w:val="none"/>
                <w:lang w:val="zh-CN"/>
              </w:rPr>
              <w:t>按照《工程造价咨询服务收费标准》（川价发〔2008〕141号）相关标准的下浮率形式计取，</w:t>
            </w:r>
            <w:r>
              <w:rPr>
                <w:rFonts w:hint="eastAsia" w:cs="Times New Roman"/>
                <w:kern w:val="2"/>
                <w:highlight w:val="none"/>
                <w:lang w:val="en-US" w:eastAsia="zh-CN"/>
              </w:rPr>
              <w:t>不下浮为最高限价。</w:t>
            </w:r>
          </w:p>
          <w:p w14:paraId="77B56E89">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超过最高限价的报价，其比选申请文件作无效处理。</w:t>
            </w:r>
          </w:p>
        </w:tc>
      </w:tr>
      <w:tr w14:paraId="1B78E1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CD79BEA">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690FE5DB">
            <w:pPr>
              <w:pStyle w:val="42"/>
              <w:spacing w:line="360" w:lineRule="exact"/>
              <w:jc w:val="center"/>
              <w:rPr>
                <w:rFonts w:cs="Times New Roman"/>
                <w:sz w:val="22"/>
                <w:szCs w:val="22"/>
                <w:highlight w:val="none"/>
                <w:lang w:val="zh-CN"/>
              </w:rPr>
            </w:pPr>
            <w:r>
              <w:rPr>
                <w:rFonts w:cs="Times New Roman"/>
                <w:sz w:val="22"/>
                <w:szCs w:val="22"/>
                <w:highlight w:val="none"/>
                <w:lang w:val="zh-CN"/>
              </w:rPr>
              <w:t>不正当竞争预防措施</w:t>
            </w:r>
          </w:p>
          <w:p w14:paraId="0138325D">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14:paraId="2FC9F41B">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5380D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69B72EF">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5579B791">
            <w:pPr>
              <w:pStyle w:val="42"/>
              <w:spacing w:line="360" w:lineRule="exact"/>
              <w:jc w:val="center"/>
              <w:rPr>
                <w:rFonts w:cs="Times New Roman"/>
                <w:sz w:val="22"/>
                <w:szCs w:val="22"/>
                <w:highlight w:val="none"/>
              </w:rPr>
            </w:pPr>
            <w:r>
              <w:rPr>
                <w:rFonts w:hint="eastAsia" w:cs="Times New Roman"/>
                <w:sz w:val="22"/>
                <w:szCs w:val="22"/>
                <w:highlight w:val="none"/>
              </w:rPr>
              <w:t>信用记录查询</w:t>
            </w:r>
          </w:p>
          <w:p w14:paraId="200A8507">
            <w:pPr>
              <w:pStyle w:val="42"/>
              <w:spacing w:line="360" w:lineRule="exact"/>
              <w:jc w:val="center"/>
              <w:rPr>
                <w:rFonts w:cs="Times New Roman"/>
                <w:b/>
                <w:bCs/>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14:paraId="61158242">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（1）比选人通过</w:t>
            </w:r>
          </w:p>
          <w:p w14:paraId="13B9254C">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信用中国（</w:t>
            </w:r>
            <w:r>
              <w:rPr>
                <w:rFonts w:hint="eastAsia" w:cs="Times New Roman"/>
                <w:kern w:val="2"/>
                <w:highlight w:val="none"/>
                <w:lang w:val="zh-CN"/>
              </w:rPr>
              <w:fldChar w:fldCharType="begin"/>
            </w:r>
            <w:r>
              <w:rPr>
                <w:rFonts w:hint="eastAsia" w:cs="Times New Roman"/>
                <w:kern w:val="2"/>
                <w:highlight w:val="none"/>
                <w:lang w:val="zh-CN"/>
              </w:rPr>
              <w:instrText xml:space="preserve"> HYPERLINK "http://www.creditchina.gov.cn）、中国政府采购网（www.ccgp.gov.cn）" </w:instrText>
            </w:r>
            <w:r>
              <w:rPr>
                <w:rFonts w:hint="eastAsia" w:cs="Times New Roman"/>
                <w:kern w:val="2"/>
                <w:highlight w:val="none"/>
                <w:lang w:val="zh-CN"/>
              </w:rPr>
              <w:fldChar w:fldCharType="separate"/>
            </w:r>
            <w:r>
              <w:rPr>
                <w:rFonts w:hint="eastAsia" w:cs="Times New Roman"/>
                <w:kern w:val="2"/>
                <w:highlight w:val="none"/>
                <w:lang w:val="zh-CN"/>
              </w:rPr>
              <w:t>www.creditchina.gov.cn）和中国政府采购网（www.ccgp.gov.cn）</w:t>
            </w:r>
            <w:r>
              <w:rPr>
                <w:rFonts w:hint="eastAsia" w:cs="Times New Roman"/>
                <w:kern w:val="2"/>
                <w:highlight w:val="none"/>
                <w:lang w:val="zh-CN"/>
              </w:rPr>
              <w:fldChar w:fldCharType="end"/>
            </w:r>
            <w:r>
              <w:rPr>
                <w:rFonts w:hint="eastAsia" w:cs="Times New Roman"/>
                <w:kern w:val="2"/>
                <w:highlight w:val="none"/>
                <w:lang w:val="zh-CN"/>
              </w:rPr>
              <w:t>进行信用记录查询；</w:t>
            </w:r>
          </w:p>
          <w:p w14:paraId="6874AD7E">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（2）查询时间：本项目资格审查时；</w:t>
            </w:r>
          </w:p>
          <w:p w14:paraId="45D60915">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（3）查询记录和证据留存的具体方式：与比选文件一并保存；</w:t>
            </w:r>
          </w:p>
          <w:p w14:paraId="0EC2B8F8">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（4）使用规则：对列入失信被执行人、重大税收违法案件当事人名单、政府采购严重违法失信行为记录名单的供应商，拒绝其参与政府采购活动</w:t>
            </w:r>
          </w:p>
        </w:tc>
      </w:tr>
      <w:tr w14:paraId="555BF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CF853F7">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6FE60F5C">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比选申请文件</w:t>
            </w:r>
            <w:r>
              <w:rPr>
                <w:rFonts w:cs="Times New Roman"/>
                <w:sz w:val="22"/>
                <w:szCs w:val="22"/>
                <w:highlight w:val="none"/>
                <w:lang w:val="zh-CN"/>
              </w:rPr>
              <w:t>有效期</w:t>
            </w:r>
          </w:p>
          <w:p w14:paraId="561EB71F">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14:paraId="3D7BBC13">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提交比选申请文件截止之日起90日</w:t>
            </w:r>
          </w:p>
        </w:tc>
      </w:tr>
      <w:tr w14:paraId="34B08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8E7C417">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1721CD62">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合同分包</w:t>
            </w:r>
          </w:p>
          <w:p w14:paraId="16812280">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14:paraId="046F0B8F">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不接受</w:t>
            </w:r>
          </w:p>
        </w:tc>
      </w:tr>
      <w:tr w14:paraId="0E6F72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D4CD796">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45B2F90F">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联合体</w:t>
            </w:r>
          </w:p>
          <w:p w14:paraId="2C1A552E">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14:paraId="0FEC724F">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不接受</w:t>
            </w:r>
          </w:p>
        </w:tc>
      </w:tr>
      <w:tr w14:paraId="4669D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84E2E1F">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156C2CEE">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比选方法</w:t>
            </w:r>
          </w:p>
        </w:tc>
        <w:tc>
          <w:tcPr>
            <w:tcW w:w="6197" w:type="dxa"/>
            <w:vAlign w:val="center"/>
          </w:tcPr>
          <w:p w14:paraId="3013BC1E">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综合评分法</w:t>
            </w:r>
          </w:p>
        </w:tc>
      </w:tr>
      <w:tr w14:paraId="62F3C5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4533840">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24B88981">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比选申请文件的份数</w:t>
            </w:r>
          </w:p>
          <w:p w14:paraId="625A437A">
            <w:pPr>
              <w:pStyle w:val="42"/>
              <w:spacing w:line="360" w:lineRule="exact"/>
              <w:jc w:val="center"/>
              <w:rPr>
                <w:rFonts w:cs="Times New Roman"/>
                <w:sz w:val="22"/>
                <w:szCs w:val="22"/>
                <w:highlight w:val="none"/>
                <w:lang w:val="zh-CN"/>
              </w:rPr>
            </w:pPr>
            <w:r>
              <w:rPr>
                <w:rFonts w:hint="eastAsia" w:cs="Times New Roman"/>
                <w:b/>
                <w:bCs/>
                <w:sz w:val="22"/>
                <w:szCs w:val="22"/>
                <w:highlight w:val="none"/>
                <w:lang w:val="zh-CN"/>
              </w:rPr>
              <w:t>（实质性要求）</w:t>
            </w:r>
          </w:p>
        </w:tc>
        <w:tc>
          <w:tcPr>
            <w:tcW w:w="6197" w:type="dxa"/>
            <w:vAlign w:val="center"/>
          </w:tcPr>
          <w:p w14:paraId="6EFE61DF">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“比选申请文件”正本1份。</w:t>
            </w:r>
          </w:p>
        </w:tc>
      </w:tr>
      <w:tr w14:paraId="6F5C5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36BFBB">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501C8C9B">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现场踏勘和答疑</w:t>
            </w:r>
          </w:p>
        </w:tc>
        <w:tc>
          <w:tcPr>
            <w:tcW w:w="6197" w:type="dxa"/>
            <w:vAlign w:val="center"/>
          </w:tcPr>
          <w:p w14:paraId="2BABB591">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不举行</w:t>
            </w:r>
          </w:p>
        </w:tc>
      </w:tr>
      <w:tr w14:paraId="2CE7D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FB158BE">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3C2541CA">
            <w:pPr>
              <w:pStyle w:val="42"/>
              <w:spacing w:line="360" w:lineRule="exact"/>
              <w:jc w:val="center"/>
              <w:rPr>
                <w:rFonts w:cs="Times New Roman"/>
                <w:sz w:val="22"/>
                <w:szCs w:val="22"/>
                <w:highlight w:val="none"/>
                <w:lang w:val="zh-CN"/>
              </w:rPr>
            </w:pPr>
            <w:r>
              <w:rPr>
                <w:rFonts w:hint="eastAsia" w:cs="Times New Roman"/>
                <w:sz w:val="22"/>
                <w:szCs w:val="22"/>
                <w:highlight w:val="none"/>
                <w:lang w:val="zh-CN"/>
              </w:rPr>
              <w:t>比选文件咨询</w:t>
            </w:r>
          </w:p>
        </w:tc>
        <w:tc>
          <w:tcPr>
            <w:tcW w:w="6197" w:type="dxa"/>
            <w:vAlign w:val="center"/>
          </w:tcPr>
          <w:p w14:paraId="35254CC1">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电话：028-6893992</w:t>
            </w:r>
            <w:r>
              <w:rPr>
                <w:rFonts w:hint="eastAsia" w:cs="Times New Roman"/>
                <w:kern w:val="2"/>
                <w:highlight w:val="none"/>
                <w:lang w:val="en-US" w:eastAsia="zh-CN"/>
              </w:rPr>
              <w:t>0</w:t>
            </w:r>
          </w:p>
        </w:tc>
      </w:tr>
      <w:tr w14:paraId="5F3732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0E532E2">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7F2B36BC">
            <w:pPr>
              <w:spacing w:line="360" w:lineRule="exact"/>
              <w:ind w:left="105" w:leftChars="50" w:right="105" w:rightChars="50"/>
              <w:jc w:val="center"/>
              <w:rPr>
                <w:rFonts w:ascii="宋体" w:hAnsi="宋体" w:eastAsia="宋体" w:cs="Times New Roman"/>
                <w:kern w:val="0"/>
                <w:sz w:val="22"/>
                <w:highlight w:val="none"/>
                <w:lang w:val="zh-CN"/>
              </w:rPr>
            </w:pPr>
            <w:r>
              <w:rPr>
                <w:rFonts w:hint="eastAsia" w:ascii="宋体" w:hAnsi="宋体" w:eastAsia="宋体" w:cs="Times New Roman"/>
                <w:kern w:val="0"/>
                <w:sz w:val="22"/>
                <w:highlight w:val="none"/>
              </w:rPr>
              <w:t>比选结果</w:t>
            </w:r>
            <w:r>
              <w:rPr>
                <w:rFonts w:hint="eastAsia" w:ascii="宋体" w:hAnsi="宋体" w:eastAsia="宋体" w:cs="Times New Roman"/>
                <w:kern w:val="0"/>
                <w:sz w:val="22"/>
                <w:highlight w:val="none"/>
                <w:lang w:val="zh-CN"/>
              </w:rPr>
              <w:t>公告</w:t>
            </w:r>
          </w:p>
        </w:tc>
        <w:tc>
          <w:tcPr>
            <w:tcW w:w="6197" w:type="dxa"/>
            <w:vAlign w:val="center"/>
          </w:tcPr>
          <w:p w14:paraId="114BBB41">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比选结果将在“四川铁道职业学院官网”公告</w:t>
            </w:r>
          </w:p>
        </w:tc>
      </w:tr>
      <w:tr w14:paraId="053FC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25988F6">
            <w:pPr>
              <w:pStyle w:val="41"/>
              <w:numPr>
                <w:ilvl w:val="0"/>
                <w:numId w:val="3"/>
              </w:numPr>
              <w:tabs>
                <w:tab w:val="left" w:pos="220"/>
                <w:tab w:val="clear" w:pos="0"/>
              </w:tabs>
              <w:adjustRightInd w:val="0"/>
              <w:snapToGrid w:val="0"/>
              <w:jc w:val="both"/>
              <w:rPr>
                <w:rFonts w:cs="仿宋"/>
                <w:szCs w:val="21"/>
                <w:highlight w:val="none"/>
              </w:rPr>
            </w:pPr>
          </w:p>
        </w:tc>
        <w:tc>
          <w:tcPr>
            <w:tcW w:w="2210" w:type="dxa"/>
            <w:vAlign w:val="center"/>
          </w:tcPr>
          <w:p w14:paraId="31FE1E2B">
            <w:pPr>
              <w:spacing w:line="360" w:lineRule="exact"/>
              <w:jc w:val="center"/>
              <w:rPr>
                <w:rFonts w:ascii="宋体" w:hAnsi="宋体" w:eastAsia="宋体" w:cs="Times New Roman"/>
                <w:b/>
                <w:bCs/>
                <w:kern w:val="0"/>
                <w:sz w:val="22"/>
                <w:highlight w:val="none"/>
                <w:lang w:val="zh-CN"/>
              </w:rPr>
            </w:pPr>
            <w:r>
              <w:rPr>
                <w:rFonts w:hint="eastAsia" w:ascii="宋体" w:hAnsi="宋体" w:eastAsia="宋体" w:cs="Times New Roman"/>
                <w:kern w:val="0"/>
                <w:sz w:val="22"/>
                <w:highlight w:val="none"/>
                <w:lang w:val="zh-CN"/>
              </w:rPr>
              <w:t>说明</w:t>
            </w:r>
          </w:p>
        </w:tc>
        <w:tc>
          <w:tcPr>
            <w:tcW w:w="6197" w:type="dxa"/>
            <w:vAlign w:val="center"/>
          </w:tcPr>
          <w:p w14:paraId="0B5F8241">
            <w:pPr>
              <w:pStyle w:val="42"/>
              <w:spacing w:line="360" w:lineRule="exact"/>
              <w:ind w:left="210" w:leftChars="100"/>
              <w:jc w:val="both"/>
              <w:rPr>
                <w:rFonts w:hint="eastAsia" w:cs="Times New Roman"/>
                <w:kern w:val="2"/>
                <w:highlight w:val="none"/>
                <w:lang w:val="zh-CN"/>
              </w:rPr>
            </w:pPr>
            <w:r>
              <w:rPr>
                <w:rFonts w:hint="eastAsia" w:cs="Times New Roman"/>
                <w:kern w:val="2"/>
                <w:highlight w:val="none"/>
                <w:lang w:val="zh-CN"/>
              </w:rPr>
              <w:t>本比选为非政府比选项目，比选文件中所有涉及政府采购相关内容均为参照执行；比选人不对结果作任何解释；最终解释权归比选人所有</w:t>
            </w:r>
          </w:p>
        </w:tc>
      </w:tr>
    </w:tbl>
    <w:p w14:paraId="1E3713FC">
      <w:pPr>
        <w:spacing w:line="360" w:lineRule="auto"/>
        <w:ind w:firstLine="562" w:firstLineChars="2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二、总则</w:t>
      </w:r>
    </w:p>
    <w:p w14:paraId="4532E282">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（一）适用范围</w:t>
      </w:r>
    </w:p>
    <w:p w14:paraId="6478616D">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本比选文件仅适用于本次公开比选所叙述的货物和服务项目采购。</w:t>
      </w:r>
    </w:p>
    <w:p w14:paraId="19510416">
      <w:pPr>
        <w:spacing w:line="360" w:lineRule="auto"/>
        <w:ind w:firstLine="482" w:firstLineChars="200"/>
        <w:outlineLvl w:val="2"/>
        <w:rPr>
          <w:rFonts w:ascii="宋体" w:hAnsi="宋体" w:eastAsia="宋体" w:cs="Times New Roman"/>
          <w:b/>
          <w:sz w:val="24"/>
          <w:szCs w:val="24"/>
          <w:highlight w:val="none"/>
        </w:rPr>
      </w:pPr>
      <w:bookmarkStart w:id="5" w:name="_Toc217446035"/>
      <w:r>
        <w:rPr>
          <w:rFonts w:hint="eastAsia" w:ascii="宋体" w:hAnsi="宋体" w:eastAsia="宋体" w:cs="Times New Roman"/>
          <w:b/>
          <w:sz w:val="24"/>
          <w:szCs w:val="24"/>
          <w:highlight w:val="none"/>
        </w:rPr>
        <w:t>（二）</w:t>
      </w:r>
      <w:bookmarkEnd w:id="5"/>
      <w:r>
        <w:rPr>
          <w:rFonts w:hint="eastAsia" w:ascii="宋体" w:hAnsi="宋体" w:eastAsia="宋体" w:cs="Times New Roman"/>
          <w:b/>
          <w:sz w:val="24"/>
          <w:szCs w:val="24"/>
          <w:highlight w:val="none"/>
        </w:rPr>
        <w:t>比选主体</w:t>
      </w:r>
    </w:p>
    <w:p w14:paraId="7755F2EA">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1.“比选人”系指四川铁道职业学院。</w:t>
      </w:r>
    </w:p>
    <w:p w14:paraId="0512FF11">
      <w:pPr>
        <w:spacing w:line="360" w:lineRule="auto"/>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2.“申请人”系指拟参加比选和向比选人提供货物及相应服务的比选申请人。</w:t>
      </w:r>
    </w:p>
    <w:p w14:paraId="4CAA6558">
      <w:pPr>
        <w:spacing w:line="360" w:lineRule="auto"/>
        <w:ind w:firstLine="482" w:firstLineChars="200"/>
        <w:outlineLvl w:val="2"/>
        <w:rPr>
          <w:rFonts w:ascii="宋体" w:hAnsi="宋体" w:eastAsia="宋体"/>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三</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有关定义</w:t>
      </w:r>
    </w:p>
    <w:p w14:paraId="4DB179A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1.比选文件所称的“以上</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以下</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以内</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届满”，包括本数；所称的“不满</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超过</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以外”，不包括本数。</w:t>
      </w:r>
    </w:p>
    <w:p w14:paraId="79A5DD26">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2.比选文件要求申请人提供原件资料的，文件均以“原件”字样作以标注；未作“原件”标注的，提供的资料可使用原件的复印件或影印件。</w:t>
      </w:r>
    </w:p>
    <w:p w14:paraId="558DD2E5">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94ED22A">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四</w:t>
      </w:r>
      <w:r>
        <w:rPr>
          <w:rFonts w:ascii="宋体" w:hAnsi="宋体" w:eastAsia="宋体" w:cs="Times New Roman"/>
          <w:b/>
          <w:sz w:val="24"/>
          <w:szCs w:val="24"/>
          <w:highlight w:val="none"/>
        </w:rPr>
        <w:t>）合格的</w:t>
      </w:r>
      <w:r>
        <w:rPr>
          <w:rFonts w:hint="eastAsia" w:ascii="宋体" w:hAnsi="宋体" w:eastAsia="宋体" w:cs="Times New Roman"/>
          <w:b/>
          <w:sz w:val="24"/>
          <w:szCs w:val="24"/>
          <w:highlight w:val="none"/>
        </w:rPr>
        <w:t>申请人（实质性要求）</w:t>
      </w:r>
    </w:p>
    <w:p w14:paraId="61985584">
      <w:pPr>
        <w:tabs>
          <w:tab w:val="left" w:pos="7665"/>
        </w:tabs>
        <w:spacing w:line="520" w:lineRule="exact"/>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1.具备“比选邀请”基本条件；</w:t>
      </w:r>
    </w:p>
    <w:p w14:paraId="61D28BD9">
      <w:pPr>
        <w:tabs>
          <w:tab w:val="left" w:pos="7665"/>
        </w:tabs>
        <w:spacing w:line="520" w:lineRule="exact"/>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2.遵守国家有关的法律、法规和条例；</w:t>
      </w:r>
    </w:p>
    <w:p w14:paraId="73C88CD2">
      <w:pPr>
        <w:tabs>
          <w:tab w:val="left" w:pos="7665"/>
        </w:tabs>
        <w:spacing w:line="520" w:lineRule="exact"/>
        <w:ind w:firstLine="480" w:firstLineChars="200"/>
        <w:rPr>
          <w:rFonts w:ascii="宋体" w:hAnsi="宋体" w:eastAsia="宋体"/>
          <w:sz w:val="24"/>
          <w:highlight w:val="none"/>
        </w:rPr>
      </w:pPr>
      <w:r>
        <w:rPr>
          <w:rFonts w:hint="eastAsia" w:ascii="宋体" w:hAnsi="宋体" w:eastAsia="宋体" w:cs="Times New Roman"/>
          <w:sz w:val="24"/>
          <w:highlight w:val="none"/>
        </w:rPr>
        <w:t>3.比选文件和法律、行政法规规定的其他条件。</w:t>
      </w:r>
    </w:p>
    <w:p w14:paraId="5C4BC994">
      <w:pPr>
        <w:spacing w:line="360" w:lineRule="auto"/>
        <w:ind w:firstLine="482" w:firstLineChars="200"/>
        <w:outlineLvl w:val="2"/>
        <w:rPr>
          <w:rFonts w:ascii="宋体" w:hAnsi="宋体" w:eastAsia="宋体" w:cs="Times New Roman"/>
          <w:b/>
          <w:sz w:val="24"/>
          <w:szCs w:val="24"/>
          <w:highlight w:val="none"/>
        </w:rPr>
      </w:pP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五</w:t>
      </w:r>
      <w:r>
        <w:rPr>
          <w:rFonts w:ascii="宋体" w:hAnsi="宋体" w:eastAsia="宋体" w:cs="Times New Roman"/>
          <w:b/>
          <w:sz w:val="24"/>
          <w:szCs w:val="24"/>
          <w:highlight w:val="none"/>
        </w:rPr>
        <w:t>）参与</w:t>
      </w:r>
      <w:r>
        <w:rPr>
          <w:rFonts w:hint="eastAsia" w:ascii="宋体" w:hAnsi="宋体" w:eastAsia="宋体" w:cs="Times New Roman"/>
          <w:b/>
          <w:sz w:val="24"/>
          <w:szCs w:val="24"/>
          <w:highlight w:val="none"/>
        </w:rPr>
        <w:t>比选</w:t>
      </w:r>
      <w:r>
        <w:rPr>
          <w:rFonts w:ascii="宋体" w:hAnsi="宋体" w:eastAsia="宋体" w:cs="Times New Roman"/>
          <w:b/>
          <w:sz w:val="24"/>
          <w:szCs w:val="24"/>
          <w:highlight w:val="none"/>
        </w:rPr>
        <w:t>的费用</w:t>
      </w:r>
      <w:r>
        <w:rPr>
          <w:rFonts w:hint="eastAsia" w:ascii="宋体" w:hAnsi="宋体" w:eastAsia="宋体" w:cs="Times New Roman"/>
          <w:b/>
          <w:sz w:val="24"/>
          <w:szCs w:val="24"/>
          <w:highlight w:val="none"/>
        </w:rPr>
        <w:t>（实质性要求）</w:t>
      </w:r>
    </w:p>
    <w:p w14:paraId="6BB15B9F">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申请人应自行承担参加比选活动的一切费用。</w:t>
      </w:r>
    </w:p>
    <w:p w14:paraId="49FF98C6">
      <w:pPr>
        <w:spacing w:line="360" w:lineRule="auto"/>
        <w:ind w:firstLine="482" w:firstLineChars="200"/>
        <w:outlineLvl w:val="2"/>
        <w:rPr>
          <w:rFonts w:ascii="宋体" w:hAnsi="宋体" w:eastAsia="宋体"/>
          <w:b/>
          <w:sz w:val="24"/>
          <w:highlight w:val="none"/>
        </w:rPr>
      </w:pPr>
      <w:r>
        <w:rPr>
          <w:rFonts w:ascii="宋体" w:hAnsi="宋体" w:eastAsia="宋体"/>
          <w:b/>
          <w:sz w:val="24"/>
          <w:highlight w:val="none"/>
        </w:rPr>
        <w:t>（</w:t>
      </w:r>
      <w:r>
        <w:rPr>
          <w:rFonts w:hint="eastAsia" w:ascii="宋体" w:hAnsi="宋体" w:eastAsia="宋体"/>
          <w:b/>
          <w:sz w:val="24"/>
          <w:highlight w:val="none"/>
        </w:rPr>
        <w:t>六</w:t>
      </w:r>
      <w:r>
        <w:rPr>
          <w:rFonts w:ascii="宋体" w:hAnsi="宋体" w:eastAsia="宋体"/>
          <w:b/>
          <w:sz w:val="24"/>
          <w:highlight w:val="none"/>
        </w:rPr>
        <w:t>）联合体响应</w:t>
      </w:r>
      <w:r>
        <w:rPr>
          <w:rFonts w:hint="eastAsia" w:ascii="宋体" w:hAnsi="宋体" w:eastAsia="宋体"/>
          <w:b/>
          <w:sz w:val="24"/>
          <w:highlight w:val="none"/>
        </w:rPr>
        <w:t>（实质性要求）</w:t>
      </w:r>
    </w:p>
    <w:p w14:paraId="5694734C">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1.本项目是否接受联合体响应，以“申请人须知附表”为准。</w:t>
      </w:r>
    </w:p>
    <w:p w14:paraId="7BD67DD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ascii="宋体" w:hAnsi="宋体" w:eastAsia="宋体"/>
          <w:b/>
          <w:sz w:val="24"/>
          <w:highlight w:val="none"/>
        </w:rPr>
        <w:t>（</w:t>
      </w:r>
      <w:r>
        <w:rPr>
          <w:rFonts w:hint="eastAsia" w:ascii="宋体" w:hAnsi="宋体" w:eastAsia="宋体"/>
          <w:b/>
          <w:sz w:val="24"/>
          <w:highlight w:val="none"/>
        </w:rPr>
        <w:t>以下仅适用</w:t>
      </w:r>
      <w:r>
        <w:rPr>
          <w:rFonts w:ascii="宋体" w:hAnsi="宋体" w:eastAsia="宋体"/>
          <w:b/>
          <w:sz w:val="24"/>
          <w:highlight w:val="none"/>
        </w:rPr>
        <w:t>接受联合体响应</w:t>
      </w:r>
      <w:r>
        <w:rPr>
          <w:rFonts w:hint="eastAsia" w:ascii="宋体" w:hAnsi="宋体" w:eastAsia="宋体"/>
          <w:b/>
          <w:sz w:val="24"/>
          <w:highlight w:val="none"/>
        </w:rPr>
        <w:t>的情形</w:t>
      </w:r>
      <w:r>
        <w:rPr>
          <w:rFonts w:ascii="宋体" w:hAnsi="宋体" w:eastAsia="宋体"/>
          <w:b/>
          <w:sz w:val="24"/>
          <w:highlight w:val="none"/>
        </w:rPr>
        <w:t>）</w:t>
      </w:r>
      <w:r>
        <w:rPr>
          <w:rFonts w:hint="eastAsia" w:ascii="宋体" w:hAnsi="宋体" w:eastAsia="宋体" w:cs="Times New Roman"/>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14:paraId="067822C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3.联合体各方之间应当签订联合体比选协议，明确约定联合体各方承担的工作和相应的责任。联合体参与比选的，应在比选申请文件中提供联合体协议。</w:t>
      </w:r>
    </w:p>
    <w:p w14:paraId="2D57EA4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4.联合体应当确定其中一个单位为比选的全权代表，负责参加比选的一切事务。</w:t>
      </w:r>
    </w:p>
    <w:p w14:paraId="47C8E01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5.联合体各方应当共同与比选人签订采购合同，就采购合同约定的事项对比选人承担连带责任。</w:t>
      </w:r>
    </w:p>
    <w:p w14:paraId="0DE787B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6.联合体中有同类资质的申请人按照联合体分工承担相同工作的，将按照资质等级较低的申请人确定资质等级。</w:t>
      </w:r>
    </w:p>
    <w:p w14:paraId="2752F3B2">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7.以联合体形式参加比选活动的，联合体各方不得再单独参加或者与其他申请人另外组成联合体参加同一合同项下的比选活动。</w:t>
      </w:r>
    </w:p>
    <w:p w14:paraId="7D42ABF6">
      <w:pPr>
        <w:spacing w:line="360" w:lineRule="auto"/>
        <w:ind w:firstLine="562" w:firstLineChars="200"/>
        <w:jc w:val="center"/>
        <w:outlineLvl w:val="1"/>
        <w:rPr>
          <w:rFonts w:ascii="宋体" w:hAnsi="宋体" w:eastAsia="宋体" w:cs="Times New Roman"/>
          <w:b/>
          <w:sz w:val="28"/>
          <w:szCs w:val="28"/>
          <w:highlight w:val="none"/>
        </w:rPr>
      </w:pPr>
      <w:r>
        <w:rPr>
          <w:rFonts w:ascii="宋体" w:hAnsi="宋体" w:eastAsia="宋体" w:cs="Times New Roman"/>
          <w:b/>
          <w:sz w:val="28"/>
          <w:szCs w:val="28"/>
          <w:highlight w:val="none"/>
        </w:rPr>
        <w:t>三、</w:t>
      </w:r>
      <w:r>
        <w:rPr>
          <w:rFonts w:hint="eastAsia" w:ascii="宋体" w:hAnsi="宋体" w:eastAsia="宋体" w:cs="Times New Roman"/>
          <w:b/>
          <w:sz w:val="28"/>
          <w:szCs w:val="28"/>
          <w:highlight w:val="none"/>
        </w:rPr>
        <w:t>比选</w:t>
      </w:r>
      <w:r>
        <w:rPr>
          <w:rFonts w:ascii="宋体" w:hAnsi="宋体" w:eastAsia="宋体" w:cs="Times New Roman"/>
          <w:b/>
          <w:sz w:val="28"/>
          <w:szCs w:val="28"/>
          <w:highlight w:val="none"/>
        </w:rPr>
        <w:t>文件</w:t>
      </w:r>
    </w:p>
    <w:p w14:paraId="216A4DE9">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（一）比选文件的构成</w:t>
      </w:r>
    </w:p>
    <w:p w14:paraId="796C477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2FA128DD">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14:paraId="7BF727BB">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（二）比选文件的澄清</w:t>
      </w:r>
      <w:bookmarkEnd w:id="6"/>
      <w:bookmarkEnd w:id="7"/>
      <w:r>
        <w:rPr>
          <w:rFonts w:hint="eastAsia" w:ascii="宋体" w:hAnsi="宋体" w:eastAsia="宋体" w:cs="Times New Roman"/>
          <w:b/>
          <w:sz w:val="24"/>
          <w:szCs w:val="24"/>
          <w:highlight w:val="none"/>
        </w:rPr>
        <w:t>和修改</w:t>
      </w:r>
      <w:bookmarkEnd w:id="8"/>
    </w:p>
    <w:p w14:paraId="74F62F2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1.在提交比选申请文件截止时间前，比选人可以对比选文件进行澄清或者修改。</w:t>
      </w:r>
    </w:p>
    <w:p w14:paraId="2412F89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2.比选人对已发出的比选文件进行澄清或者修改，比选人将在网上发布更正公告。</w:t>
      </w:r>
    </w:p>
    <w:p w14:paraId="57D4372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37EE1757">
      <w:pPr>
        <w:spacing w:line="360" w:lineRule="auto"/>
        <w:ind w:firstLine="562" w:firstLineChars="2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四、比选申请文件</w:t>
      </w:r>
    </w:p>
    <w:p w14:paraId="34D165AA">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（一）比选申请文件的组成</w:t>
      </w:r>
    </w:p>
    <w:p w14:paraId="6A2B593F">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1.申请人应按照比选文件的规定和要求编制比选申请文件。</w:t>
      </w:r>
      <w:r>
        <w:rPr>
          <w:rFonts w:hint="eastAsia" w:ascii="宋体" w:hAnsi="宋体" w:eastAsia="宋体" w:cs="Times New Roman"/>
          <w:b/>
          <w:bCs/>
          <w:sz w:val="24"/>
          <w:szCs w:val="24"/>
          <w:highlight w:val="none"/>
        </w:rPr>
        <w:t>（实质性要求）</w:t>
      </w:r>
    </w:p>
    <w:p w14:paraId="2FD4BA90">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（二）比选申请文件的语言（实质性要求）</w:t>
      </w:r>
    </w:p>
    <w:p w14:paraId="38DB4EA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D76DA7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2.翻译的中文资料与外文资料如果出现差异和矛盾时，以中文为准。涉嫌虚假响应的按照相关法律法规处理。</w:t>
      </w:r>
    </w:p>
    <w:p w14:paraId="345591C4">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3.如因未翻译而造成的比选申请文件无效风险，由申请人承担。</w:t>
      </w:r>
    </w:p>
    <w:p w14:paraId="5E7B0D42">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4.比选申请文件对不同文字文本的解释发生异议的，以中文文本为准。</w:t>
      </w:r>
      <w:bookmarkStart w:id="9" w:name="_Toc183582216"/>
      <w:bookmarkStart w:id="10" w:name="_Toc217446044"/>
      <w:bookmarkStart w:id="11" w:name="_Toc183682353"/>
    </w:p>
    <w:p w14:paraId="7AACCD9E">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（三）计量单位</w:t>
      </w:r>
      <w:bookmarkEnd w:id="9"/>
      <w:bookmarkEnd w:id="10"/>
      <w:bookmarkEnd w:id="11"/>
      <w:r>
        <w:rPr>
          <w:rFonts w:hint="eastAsia" w:ascii="宋体" w:hAnsi="宋体" w:eastAsia="宋体" w:cs="Times New Roman"/>
          <w:b/>
          <w:sz w:val="24"/>
          <w:szCs w:val="24"/>
          <w:highlight w:val="none"/>
        </w:rPr>
        <w:t>（实质性要求）</w:t>
      </w:r>
    </w:p>
    <w:p w14:paraId="57801BD6">
      <w:pPr>
        <w:spacing w:line="360" w:lineRule="auto"/>
        <w:ind w:firstLine="480" w:firstLineChars="200"/>
        <w:rPr>
          <w:rFonts w:ascii="宋体" w:hAnsi="宋体" w:eastAsia="宋体"/>
          <w:b/>
          <w:bCs/>
          <w:sz w:val="24"/>
          <w:highlight w:val="none"/>
        </w:rPr>
      </w:pPr>
      <w:r>
        <w:rPr>
          <w:rFonts w:hint="eastAsia" w:ascii="宋体" w:hAnsi="宋体" w:eastAsia="宋体" w:cs="Times New Roman"/>
          <w:sz w:val="24"/>
          <w:szCs w:val="24"/>
          <w:highlight w:val="none"/>
        </w:rPr>
        <w:t>除比选文件中另有规定外，本次比选项目所有合同项下的报价均采用国家法定的计量单位。</w:t>
      </w:r>
    </w:p>
    <w:p w14:paraId="400794DC">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（四）报价（实质性要求）</w:t>
      </w:r>
    </w:p>
    <w:p w14:paraId="7C2B99C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1.本次比选项目的报价货币为人民币，报价以比选文件规定为准。</w:t>
      </w:r>
    </w:p>
    <w:p w14:paraId="24C7456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2.申请人的报价应是申请人响应比选项目要求的全部工作内容的价格体现，是最终用户验收合格后的总价，包含了申请人完成本项目所需的一切费用，即项目包干价。</w:t>
      </w:r>
    </w:p>
    <w:p w14:paraId="760DFF3C">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（五）比选申请文件有效期（实质性要求）</w:t>
      </w:r>
    </w:p>
    <w:p w14:paraId="2715E2F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本项目比选申请文件有效期为提交比选首次比选申请文件截止之日起</w:t>
      </w:r>
      <w:r>
        <w:rPr>
          <w:rFonts w:hint="eastAsia" w:ascii="宋体" w:hAnsi="宋体" w:eastAsia="宋体" w:cs="Times New Roman"/>
          <w:b/>
          <w:bCs/>
          <w:sz w:val="24"/>
          <w:szCs w:val="24"/>
          <w:highlight w:val="none"/>
        </w:rPr>
        <w:t>90</w:t>
      </w:r>
      <w:r>
        <w:rPr>
          <w:rFonts w:hint="eastAsia" w:ascii="宋体" w:hAnsi="宋体" w:eastAsia="宋体" w:cs="Times New Roman"/>
          <w:sz w:val="24"/>
          <w:szCs w:val="24"/>
          <w:highlight w:val="none"/>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FFAE15C">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（六）知识产权（实质性要求）</w:t>
      </w:r>
    </w:p>
    <w:p w14:paraId="45283C20">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5F67069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2.除非比选文件特别规定，比选人享有本项目实施过程中产生的知识成果及知识产权。</w:t>
      </w:r>
    </w:p>
    <w:p w14:paraId="3E5F25C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84BC4B8">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4.如采用申请人所不拥有的知识产权，则在报价中必须包括合法获取该知识产权的相关费用。</w:t>
      </w:r>
    </w:p>
    <w:p w14:paraId="6B606104">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（七）比选申请文件格式</w:t>
      </w:r>
    </w:p>
    <w:p w14:paraId="6B446986">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1.申请人应执行比选文件第六章的规定要求。</w:t>
      </w:r>
    </w:p>
    <w:p w14:paraId="6CCA80A1">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2.对于没有格式要求的比选文件由申请人自行编写。</w:t>
      </w:r>
    </w:p>
    <w:p w14:paraId="3657971C">
      <w:pPr>
        <w:pStyle w:val="4"/>
        <w:keepNext w:val="0"/>
        <w:keepLines w:val="0"/>
        <w:spacing w:before="0" w:after="0" w:line="360" w:lineRule="auto"/>
        <w:ind w:firstLine="482" w:firstLineChars="200"/>
        <w:rPr>
          <w:rFonts w:ascii="宋体" w:hAnsi="宋体" w:eastAsia="宋体"/>
          <w:sz w:val="24"/>
          <w:highlight w:val="none"/>
        </w:rPr>
      </w:pPr>
      <w:r>
        <w:rPr>
          <w:rFonts w:hint="eastAsia" w:ascii="宋体" w:hAnsi="宋体" w:eastAsia="宋体" w:cs="Times New Roman"/>
          <w:sz w:val="24"/>
          <w:szCs w:val="24"/>
          <w:highlight w:val="none"/>
        </w:rPr>
        <w:t>（八）比选申请文件的编制和签署</w:t>
      </w:r>
    </w:p>
    <w:p w14:paraId="1E28C65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1.比选申请文件正本1份。</w:t>
      </w:r>
      <w:r>
        <w:rPr>
          <w:rFonts w:hint="eastAsia" w:ascii="宋体" w:hAnsi="宋体" w:eastAsia="宋体" w:cs="Times New Roman"/>
          <w:b/>
          <w:bCs/>
          <w:sz w:val="24"/>
          <w:szCs w:val="32"/>
          <w:highlight w:val="none"/>
        </w:rPr>
        <w:t>（实质性要求）</w:t>
      </w:r>
    </w:p>
    <w:p w14:paraId="33B6207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2.比选申请文件密封袋的最外层可以注明比选项目名称、比选项目编号、包号及名称（若有）、申请人名称、“正本”字样。</w:t>
      </w:r>
    </w:p>
    <w:p w14:paraId="0768C3A2">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3.比选申请文件应根据比选文件的要求签署、盖章。</w:t>
      </w:r>
      <w:r>
        <w:rPr>
          <w:rFonts w:hint="eastAsia" w:ascii="宋体" w:hAnsi="宋体" w:eastAsia="宋体" w:cs="Times New Roman"/>
          <w:b/>
          <w:bCs/>
          <w:sz w:val="24"/>
          <w:szCs w:val="32"/>
          <w:highlight w:val="none"/>
        </w:rPr>
        <w:t>（实质性要求）</w:t>
      </w:r>
    </w:p>
    <w:p w14:paraId="5D48D0E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4.比选申请文件正本可采用打印或用不褪色、不变质的墨水书写。</w:t>
      </w:r>
    </w:p>
    <w:p w14:paraId="0411C85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highlight w:val="none"/>
        </w:rPr>
        <w:t>（实质性要求）</w:t>
      </w:r>
    </w:p>
    <w:p w14:paraId="280DE8BE">
      <w:pPr>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Times New Roman"/>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highlight w:val="none"/>
        </w:rPr>
        <w:t>（实质性要求）</w:t>
      </w:r>
    </w:p>
    <w:p w14:paraId="4AE53E06">
      <w:pPr>
        <w:spacing w:line="360" w:lineRule="auto"/>
        <w:ind w:firstLine="480" w:firstLineChars="200"/>
        <w:rPr>
          <w:rFonts w:ascii="宋体" w:hAnsi="宋体" w:eastAsia="宋体"/>
          <w:b/>
          <w:sz w:val="24"/>
          <w:highlight w:val="none"/>
        </w:rPr>
      </w:pPr>
      <w:r>
        <w:rPr>
          <w:rFonts w:hint="eastAsia" w:ascii="宋体" w:hAnsi="宋体" w:eastAsia="宋体" w:cs="Times New Roman"/>
          <w:sz w:val="24"/>
          <w:szCs w:val="24"/>
          <w:highlight w:val="none"/>
        </w:rPr>
        <w:t>7.比选申请文件正本可以采用A4幅面纸胶装方式装订成册并逐页编码。</w:t>
      </w:r>
    </w:p>
    <w:p w14:paraId="7F46C0E9">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（九）比选申请文件的密封</w:t>
      </w:r>
    </w:p>
    <w:p w14:paraId="7D29272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1.比选申请文件所有外层应当密封完好。</w:t>
      </w:r>
      <w:r>
        <w:rPr>
          <w:rFonts w:hint="eastAsia" w:ascii="宋体" w:hAnsi="宋体" w:eastAsia="宋体" w:cs="Times New Roman"/>
          <w:b/>
          <w:sz w:val="24"/>
          <w:szCs w:val="24"/>
          <w:highlight w:val="none"/>
        </w:rPr>
        <w:t>（实质性要求）</w:t>
      </w:r>
    </w:p>
    <w:p w14:paraId="550E7355">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2.未密封的比选申请文件，比选人将拒收或者在法定时间允许的范围内，要求修改完善后接收。</w:t>
      </w:r>
      <w:r>
        <w:rPr>
          <w:rFonts w:hint="eastAsia" w:ascii="宋体" w:hAnsi="宋体" w:eastAsia="宋体" w:cs="Times New Roman"/>
          <w:b/>
          <w:sz w:val="24"/>
          <w:szCs w:val="24"/>
          <w:highlight w:val="none"/>
        </w:rPr>
        <w:t>（实质性要求）</w:t>
      </w:r>
    </w:p>
    <w:p w14:paraId="26369BE6">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（十）比选申请文件的提交</w:t>
      </w:r>
    </w:p>
    <w:p w14:paraId="06ED721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1.比选申请文件应在提交首次比选申请文件截止时间前</w:t>
      </w:r>
      <w:r>
        <w:rPr>
          <w:rFonts w:hint="eastAsia" w:ascii="宋体" w:hAnsi="宋体" w:eastAsia="宋体" w:cs="Times New Roman"/>
          <w:sz w:val="24"/>
          <w:szCs w:val="24"/>
          <w:highlight w:val="none"/>
          <w:lang w:eastAsia="zh-CN"/>
        </w:rPr>
        <w:t>邮寄到达</w:t>
      </w:r>
      <w:r>
        <w:rPr>
          <w:rFonts w:hint="eastAsia" w:ascii="宋体" w:hAnsi="宋体" w:eastAsia="宋体" w:cs="Times New Roman"/>
          <w:sz w:val="24"/>
          <w:szCs w:val="24"/>
          <w:highlight w:val="none"/>
        </w:rPr>
        <w:t>。</w:t>
      </w:r>
      <w:r>
        <w:rPr>
          <w:rFonts w:hint="eastAsia" w:ascii="宋体" w:hAnsi="宋体" w:eastAsia="宋体" w:cs="Times New Roman"/>
          <w:b/>
          <w:sz w:val="24"/>
          <w:szCs w:val="24"/>
          <w:highlight w:val="none"/>
        </w:rPr>
        <w:t>（实质性要求）</w:t>
      </w:r>
    </w:p>
    <w:p w14:paraId="529BD56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2.逾期</w:t>
      </w:r>
      <w:r>
        <w:rPr>
          <w:rFonts w:hint="eastAsia" w:ascii="宋体" w:hAnsi="宋体" w:eastAsia="宋体" w:cs="Times New Roman"/>
          <w:sz w:val="24"/>
          <w:szCs w:val="24"/>
          <w:highlight w:val="none"/>
          <w:lang w:eastAsia="zh-CN"/>
        </w:rPr>
        <w:t>邮寄到达</w:t>
      </w:r>
      <w:r>
        <w:rPr>
          <w:rFonts w:hint="eastAsia" w:ascii="宋体" w:hAnsi="宋体" w:eastAsia="宋体" w:cs="Times New Roman"/>
          <w:sz w:val="24"/>
          <w:szCs w:val="24"/>
          <w:highlight w:val="none"/>
        </w:rPr>
        <w:t>或者未密封的比选申请文件，必选人应当拒收。</w:t>
      </w:r>
      <w:r>
        <w:rPr>
          <w:rFonts w:hint="eastAsia" w:ascii="宋体" w:hAnsi="宋体" w:eastAsia="宋体" w:cs="Times New Roman"/>
          <w:b/>
          <w:sz w:val="24"/>
          <w:szCs w:val="24"/>
          <w:highlight w:val="none"/>
        </w:rPr>
        <w:t>（实质性要求）</w:t>
      </w:r>
    </w:p>
    <w:p w14:paraId="66AC4185">
      <w:pPr>
        <w:spacing w:line="360" w:lineRule="auto"/>
        <w:ind w:firstLine="482" w:firstLineChars="200"/>
        <w:outlineLvl w:val="2"/>
        <w:rPr>
          <w:rFonts w:ascii="宋体" w:hAnsi="宋体" w:eastAsia="宋体" w:cs="Times New Roman"/>
          <w:b/>
          <w:sz w:val="24"/>
          <w:szCs w:val="24"/>
          <w:highlight w:val="none"/>
        </w:rPr>
      </w:pPr>
      <w:bookmarkStart w:id="12" w:name="_Toc183582228"/>
      <w:bookmarkStart w:id="13" w:name="_Toc217446055"/>
      <w:bookmarkStart w:id="14" w:name="_Toc183682365"/>
      <w:r>
        <w:rPr>
          <w:rFonts w:hint="eastAsia" w:ascii="宋体" w:hAnsi="宋体" w:eastAsia="宋体" w:cs="Times New Roman"/>
          <w:b/>
          <w:sz w:val="24"/>
          <w:szCs w:val="24"/>
          <w:highlight w:val="none"/>
        </w:rPr>
        <w:t>（十一）比选申请文件的修改和撤回</w:t>
      </w:r>
    </w:p>
    <w:p w14:paraId="2097C18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1.申请人不得在提交截止时间起至比选申请文件有效期期满前撤回其比选申请文件。</w:t>
      </w:r>
    </w:p>
    <w:p w14:paraId="340B309F">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2.申请人对其提交的比选申请文件的真实性、合法性承担法律责任。</w:t>
      </w:r>
      <w:bookmarkEnd w:id="12"/>
      <w:bookmarkEnd w:id="13"/>
      <w:bookmarkEnd w:id="14"/>
    </w:p>
    <w:p w14:paraId="18C9A1AD">
      <w:pPr>
        <w:tabs>
          <w:tab w:val="left" w:pos="7665"/>
        </w:tabs>
        <w:spacing w:line="520" w:lineRule="exact"/>
        <w:ind w:firstLine="562" w:firstLineChars="200"/>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lang w:eastAsia="zh-CN"/>
        </w:rPr>
        <w:t>五</w:t>
      </w:r>
      <w:r>
        <w:rPr>
          <w:rFonts w:hint="eastAsia" w:ascii="宋体" w:hAnsi="宋体" w:eastAsia="宋体" w:cs="Times New Roman"/>
          <w:b/>
          <w:sz w:val="28"/>
          <w:szCs w:val="28"/>
          <w:highlight w:val="none"/>
        </w:rPr>
        <w:t>、比选评审</w:t>
      </w:r>
    </w:p>
    <w:p w14:paraId="2D66027B">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（一）比选评审</w:t>
      </w:r>
    </w:p>
    <w:p w14:paraId="50821C07">
      <w:pPr>
        <w:spacing w:line="360" w:lineRule="auto"/>
        <w:ind w:firstLine="480" w:firstLineChars="200"/>
        <w:rPr>
          <w:rFonts w:ascii="宋体" w:hAnsi="宋体" w:eastAsia="宋体" w:cs="Times New Roman"/>
          <w:b/>
          <w:sz w:val="28"/>
          <w:szCs w:val="28"/>
          <w:highlight w:val="none"/>
        </w:rPr>
      </w:pPr>
      <w:r>
        <w:rPr>
          <w:rFonts w:hint="eastAsia" w:ascii="宋体" w:hAnsi="宋体" w:eastAsia="宋体" w:cs="Times New Roman"/>
          <w:sz w:val="24"/>
          <w:szCs w:val="24"/>
          <w:highlight w:val="none"/>
        </w:rPr>
        <w:t>详见第五章</w:t>
      </w:r>
    </w:p>
    <w:p w14:paraId="1462C350">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（二）成交通知书</w:t>
      </w:r>
    </w:p>
    <w:p w14:paraId="73DE035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1.成交通知书为签订采购合同的依据之一，是合同的有效组成部分。</w:t>
      </w:r>
    </w:p>
    <w:p w14:paraId="2FEA8B9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2成交通知书对比选人和中选人均具有法律效力。成交通知书发出后，比选人无正当理由改变中选结果，或者中选人无正当理由放弃中选的，将承担相应的法律责任。</w:t>
      </w:r>
    </w:p>
    <w:p w14:paraId="1E7718A6">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CB4A4A7">
      <w:pPr>
        <w:spacing w:line="360" w:lineRule="auto"/>
        <w:ind w:firstLine="281" w:firstLineChars="100"/>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lang w:eastAsia="zh-CN"/>
        </w:rPr>
        <w:t>六</w:t>
      </w:r>
      <w:r>
        <w:rPr>
          <w:rFonts w:hint="eastAsia" w:ascii="宋体" w:hAnsi="宋体" w:eastAsia="宋体" w:cs="Times New Roman"/>
          <w:b/>
          <w:sz w:val="28"/>
          <w:szCs w:val="28"/>
          <w:highlight w:val="none"/>
        </w:rPr>
        <w:t>、合同事项</w:t>
      </w:r>
    </w:p>
    <w:p w14:paraId="3171E709">
      <w:pPr>
        <w:spacing w:line="360" w:lineRule="auto"/>
        <w:ind w:firstLine="482" w:firstLineChars="200"/>
        <w:outlineLvl w:val="2"/>
        <w:rPr>
          <w:rFonts w:ascii="宋体" w:hAnsi="宋体" w:eastAsia="宋体" w:cs="Times New Roman"/>
          <w:b/>
          <w:sz w:val="24"/>
          <w:szCs w:val="24"/>
          <w:highlight w:val="none"/>
        </w:rPr>
      </w:pPr>
      <w:bookmarkStart w:id="15" w:name="_Toc101338364"/>
      <w:bookmarkStart w:id="16" w:name="_Toc101174151"/>
      <w:bookmarkStart w:id="17" w:name="_Toc209847069"/>
      <w:bookmarkStart w:id="18" w:name="_Toc101250646"/>
      <w:bookmarkStart w:id="19" w:name="_Toc430773927"/>
      <w:r>
        <w:rPr>
          <w:rFonts w:hint="eastAsia" w:ascii="宋体" w:hAnsi="宋体" w:eastAsia="宋体" w:cs="Times New Roman"/>
          <w:b/>
          <w:sz w:val="24"/>
          <w:szCs w:val="24"/>
          <w:highlight w:val="none"/>
        </w:rPr>
        <w:t>（一）签订合同</w:t>
      </w:r>
      <w:bookmarkEnd w:id="15"/>
      <w:bookmarkEnd w:id="16"/>
      <w:bookmarkEnd w:id="17"/>
      <w:bookmarkEnd w:id="18"/>
      <w:bookmarkEnd w:id="19"/>
    </w:p>
    <w:p w14:paraId="35AC6D0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14:paraId="57C7E78C">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2.比选文件、中选人的比选申请文件及双方确认的澄清文件等，均为有法律约束力的经济合同的组成部分。</w:t>
      </w:r>
    </w:p>
    <w:p w14:paraId="46C16D31">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4F6E3990">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4.中选人因不可抗力原因不能履行采购合同或放弃中选的，比选人可以与排在中选人之后第一位的中选候选人签订采购合同，以此类推。</w:t>
      </w:r>
    </w:p>
    <w:p w14:paraId="570CFEC5">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5.比选文件、中选人提交的比选申请文件、比选中的最后报价、中选人承诺书、成交通知书等均</w:t>
      </w:r>
      <w:r>
        <w:rPr>
          <w:rFonts w:hint="eastAsia" w:ascii="宋体" w:hAnsi="宋体" w:eastAsia="宋体" w:cs="Times New Roman"/>
          <w:sz w:val="24"/>
          <w:szCs w:val="24"/>
          <w:highlight w:val="none"/>
          <w:lang w:eastAsia="zh-CN"/>
        </w:rPr>
        <w:t>成为</w:t>
      </w:r>
      <w:r>
        <w:rPr>
          <w:rFonts w:hint="eastAsia" w:ascii="宋体" w:hAnsi="宋体" w:eastAsia="宋体" w:cs="Times New Roman"/>
          <w:sz w:val="24"/>
          <w:szCs w:val="24"/>
          <w:highlight w:val="none"/>
        </w:rPr>
        <w:t>有法律约束力的合同组成内容。</w:t>
      </w:r>
    </w:p>
    <w:p w14:paraId="254B9053">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（二）履行合同</w:t>
      </w:r>
    </w:p>
    <w:p w14:paraId="7EB27DCC">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1.中选人与比选人签订合同后，合同双方应严格执行合同条款，履行合同规定的义务，保证合同的顺利完成。</w:t>
      </w:r>
    </w:p>
    <w:p w14:paraId="3C2C3E41">
      <w:pPr>
        <w:spacing w:line="360" w:lineRule="auto"/>
        <w:ind w:firstLine="480" w:firstLineChars="200"/>
        <w:rPr>
          <w:rFonts w:ascii="宋体" w:hAnsi="宋体" w:eastAsia="宋体"/>
          <w:sz w:val="24"/>
          <w:highlight w:val="none"/>
        </w:rPr>
      </w:pPr>
      <w:r>
        <w:rPr>
          <w:rFonts w:hint="eastAsia" w:ascii="宋体" w:hAnsi="宋体" w:eastAsia="宋体" w:cs="Times New Roman"/>
          <w:sz w:val="24"/>
          <w:szCs w:val="24"/>
          <w:highlight w:val="none"/>
        </w:rPr>
        <w:t>2.在合同履行过程中，如发生合同纠纷，合同双方应按照《中华人民共和国民法典》的有关规定进行处理。</w:t>
      </w:r>
    </w:p>
    <w:p w14:paraId="76A1BCA6">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（三）验收</w:t>
      </w:r>
    </w:p>
    <w:p w14:paraId="04D9E42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14:paraId="224CA1E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2.验收结果合格的，中选人凭验收报告办理相关手续；验收结果不合格的，比选人有权要求中选人履行相关义务，直到验收合格。</w:t>
      </w:r>
    </w:p>
    <w:p w14:paraId="4C363F56">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（四）合同价款支付</w:t>
      </w:r>
    </w:p>
    <w:p w14:paraId="74558327">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比选人将按照采购合同规定，及时向中选人支付采购资金。本项目采购资金付款详见第四章规定的付款方式。</w:t>
      </w:r>
    </w:p>
    <w:p w14:paraId="1BA96F0E">
      <w:pPr>
        <w:numPr>
          <w:ilvl w:val="0"/>
          <w:numId w:val="0"/>
        </w:numPr>
        <w:spacing w:line="360" w:lineRule="auto"/>
        <w:jc w:val="center"/>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lang w:eastAsia="zh-CN"/>
        </w:rPr>
        <w:t>七、</w:t>
      </w:r>
      <w:r>
        <w:rPr>
          <w:rFonts w:hint="eastAsia" w:ascii="宋体" w:hAnsi="宋体" w:eastAsia="宋体" w:cs="Times New Roman"/>
          <w:b/>
          <w:sz w:val="28"/>
          <w:szCs w:val="28"/>
          <w:highlight w:val="none"/>
        </w:rPr>
        <w:t>比选纪律要求（实质性要求）</w:t>
      </w:r>
    </w:p>
    <w:p w14:paraId="12247E4E">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（一）申请人纪律要求</w:t>
      </w:r>
    </w:p>
    <w:p w14:paraId="7EFB5C94">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1.申请人应当遵循公平竞争的原则，不得恶意串通，不得妨碍其他申请人的竞争行为，不得损害比选人或者其他申请人的合法权益。</w:t>
      </w:r>
    </w:p>
    <w:p w14:paraId="60983CB8">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2.在比选过程中发现申请人有上述情形的，比选评审委员会应当认定其无效响应，并书面报告主管部门。</w:t>
      </w:r>
    </w:p>
    <w:p w14:paraId="02484353">
      <w:pPr>
        <w:spacing w:line="360" w:lineRule="auto"/>
        <w:ind w:firstLine="482" w:firstLineChars="200"/>
        <w:outlineLvl w:val="2"/>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（二）申请人禁止性行为，申请人参加本项目比选不得具有以下情形：</w:t>
      </w:r>
    </w:p>
    <w:p w14:paraId="55E7C290">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（1）提供虚假材料谋取中选；</w:t>
      </w:r>
    </w:p>
    <w:p w14:paraId="434FA33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（2）采取不正当手段诋毁、排挤其他申请人；</w:t>
      </w:r>
    </w:p>
    <w:p w14:paraId="7A420F0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（3）与比选人、比选代理机构、或其他申请人恶意串通；</w:t>
      </w:r>
    </w:p>
    <w:p w14:paraId="4DD60F8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（4）向比选人、比选代理机构、比选评审委员会成员行贿或者提供其他不正当利益；</w:t>
      </w:r>
    </w:p>
    <w:p w14:paraId="044D669C">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（5）在比选过程中与比选人、比选代理机构进行协商；</w:t>
      </w:r>
    </w:p>
    <w:p w14:paraId="605D4CF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（6）中选后无正当理由拒不与比选人签订采购合同；</w:t>
      </w:r>
    </w:p>
    <w:p w14:paraId="1E24A29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（7）未按照比选文件确定的事项签订采购合同；</w:t>
      </w:r>
    </w:p>
    <w:p w14:paraId="062630A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（8）将采购合同转包或者违规分包；</w:t>
      </w:r>
    </w:p>
    <w:p w14:paraId="77D3B8A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（9）提供假冒伪劣产品；</w:t>
      </w:r>
    </w:p>
    <w:p w14:paraId="0034067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（10）擅自变更、中止或者终止采购合同；</w:t>
      </w:r>
    </w:p>
    <w:p w14:paraId="5EA4A87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（11）拒绝有关部门的监督检查或者向监督检查部门提供虚假情况；</w:t>
      </w:r>
    </w:p>
    <w:p w14:paraId="1BE3077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（12）法律法规规定的其他情形。</w:t>
      </w:r>
    </w:p>
    <w:p w14:paraId="07666D6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申请人有上述情形的，按照规定追究法律责任，具备（1）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（10）条情形之一的，同时将取消被确认为中选人的资格或者认定中选无效。</w:t>
      </w:r>
    </w:p>
    <w:p w14:paraId="3815984B">
      <w:pPr>
        <w:spacing w:line="360" w:lineRule="auto"/>
        <w:ind w:firstLine="281" w:firstLineChars="100"/>
        <w:jc w:val="center"/>
        <w:outlineLvl w:val="1"/>
        <w:rPr>
          <w:rFonts w:ascii="宋体" w:hAnsi="宋体" w:eastAsia="宋体" w:cs="Times New Roman"/>
          <w:sz w:val="24"/>
          <w:szCs w:val="24"/>
          <w:highlight w:val="none"/>
        </w:rPr>
      </w:pPr>
      <w:r>
        <w:rPr>
          <w:rFonts w:hint="eastAsia" w:ascii="宋体" w:hAnsi="宋体" w:eastAsia="宋体" w:cs="Times New Roman"/>
          <w:b/>
          <w:sz w:val="28"/>
          <w:szCs w:val="28"/>
          <w:highlight w:val="none"/>
          <w:lang w:eastAsia="zh-CN"/>
        </w:rPr>
        <w:t>八</w:t>
      </w:r>
      <w:r>
        <w:rPr>
          <w:rFonts w:hint="eastAsia" w:ascii="宋体" w:hAnsi="宋体" w:eastAsia="宋体" w:cs="Times New Roman"/>
          <w:b/>
          <w:sz w:val="28"/>
          <w:szCs w:val="28"/>
          <w:highlight w:val="none"/>
        </w:rPr>
        <w:t>、其他</w:t>
      </w:r>
    </w:p>
    <w:p w14:paraId="765791B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w:t>
      </w:r>
      <w:r>
        <w:rPr>
          <w:rFonts w:hint="eastAsia" w:ascii="宋体" w:hAnsi="宋体" w:eastAsia="宋体" w:cs="Times New Roman"/>
          <w:sz w:val="24"/>
          <w:szCs w:val="24"/>
          <w:highlight w:val="none"/>
          <w:lang w:eastAsia="zh-CN"/>
        </w:rPr>
        <w:t>作调整</w:t>
      </w:r>
      <w:r>
        <w:rPr>
          <w:rFonts w:hint="eastAsia" w:ascii="宋体" w:hAnsi="宋体" w:eastAsia="宋体" w:cs="Times New Roman"/>
          <w:sz w:val="24"/>
          <w:szCs w:val="24"/>
          <w:highlight w:val="none"/>
        </w:rPr>
        <w:t>。</w:t>
      </w:r>
    </w:p>
    <w:p w14:paraId="2330C3A0">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D1002BA">
      <w:pPr>
        <w:spacing w:line="360" w:lineRule="auto"/>
        <w:ind w:firstLine="480" w:firstLineChars="200"/>
        <w:rPr>
          <w:rFonts w:ascii="宋体" w:hAnsi="宋体" w:eastAsia="宋体"/>
          <w:highlight w:val="none"/>
        </w:rPr>
      </w:pPr>
      <w:r>
        <w:rPr>
          <w:rFonts w:hint="eastAsia" w:ascii="宋体" w:hAnsi="宋体" w:eastAsia="宋体" w:cs="Times New Roman"/>
          <w:sz w:val="24"/>
          <w:szCs w:val="24"/>
          <w:highlight w:val="none"/>
        </w:rPr>
        <w:t>（三）本项目涉及企业资质、产品认证、人员执业资格、行业标准等描述与国家最新要求不一致时以国家最新要求为准。</w:t>
      </w:r>
    </w:p>
    <w:p w14:paraId="5CEC1BDB">
      <w:pPr>
        <w:rPr>
          <w:rFonts w:ascii="宋体" w:hAnsi="宋体" w:eastAsia="宋体"/>
          <w:highlight w:val="none"/>
        </w:rPr>
      </w:pPr>
      <w:r>
        <w:rPr>
          <w:rFonts w:ascii="宋体" w:hAnsi="宋体" w:eastAsia="宋体"/>
          <w:highlight w:val="none"/>
        </w:rPr>
        <w:br w:type="page"/>
      </w:r>
    </w:p>
    <w:p w14:paraId="3C8165C5">
      <w:pPr>
        <w:spacing w:line="360" w:lineRule="auto"/>
        <w:ind w:firstLine="723" w:firstLineChars="200"/>
        <w:jc w:val="center"/>
        <w:outlineLvl w:val="0"/>
        <w:rPr>
          <w:rFonts w:ascii="宋体" w:hAnsi="宋体" w:eastAsia="宋体"/>
          <w:bCs/>
          <w:color w:val="000000"/>
          <w:sz w:val="36"/>
          <w:szCs w:val="36"/>
          <w:highlight w:val="none"/>
        </w:rPr>
      </w:pPr>
      <w:bookmarkStart w:id="20" w:name="_Toc28291"/>
      <w:r>
        <w:rPr>
          <w:rFonts w:ascii="宋体" w:hAnsi="宋体" w:eastAsia="宋体"/>
          <w:b/>
          <w:color w:val="000000"/>
          <w:sz w:val="36"/>
          <w:szCs w:val="36"/>
          <w:highlight w:val="none"/>
        </w:rPr>
        <w:t>第</w:t>
      </w:r>
      <w:r>
        <w:rPr>
          <w:rFonts w:hint="eastAsia" w:ascii="宋体" w:hAnsi="宋体" w:eastAsia="宋体"/>
          <w:b/>
          <w:color w:val="000000"/>
          <w:sz w:val="36"/>
          <w:szCs w:val="36"/>
          <w:highlight w:val="none"/>
        </w:rPr>
        <w:t>三</w:t>
      </w:r>
      <w:r>
        <w:rPr>
          <w:rFonts w:ascii="宋体" w:hAnsi="宋体" w:eastAsia="宋体"/>
          <w:b/>
          <w:color w:val="000000"/>
          <w:sz w:val="36"/>
          <w:szCs w:val="36"/>
          <w:highlight w:val="none"/>
        </w:rPr>
        <w:t>章</w:t>
      </w:r>
      <w:r>
        <w:rPr>
          <w:rFonts w:hint="eastAsia" w:ascii="宋体" w:hAnsi="宋体" w:eastAsia="宋体"/>
          <w:b/>
          <w:color w:val="000000"/>
          <w:sz w:val="36"/>
          <w:szCs w:val="36"/>
          <w:highlight w:val="none"/>
        </w:rPr>
        <w:t xml:space="preserve"> 资格条件要求以及应当提供的资格证明材料</w:t>
      </w:r>
      <w:bookmarkEnd w:id="20"/>
    </w:p>
    <w:p w14:paraId="78EEFA7C">
      <w:pPr>
        <w:widowControl/>
        <w:spacing w:line="360" w:lineRule="atLeast"/>
        <w:ind w:firstLine="470" w:firstLineChars="196"/>
        <w:rPr>
          <w:rFonts w:ascii="宋体" w:hAnsi="宋体" w:eastAsia="宋体"/>
          <w:sz w:val="24"/>
          <w:highlight w:val="none"/>
        </w:rPr>
      </w:pPr>
    </w:p>
    <w:tbl>
      <w:tblPr>
        <w:tblStyle w:val="23"/>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14:paraId="3F30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14:paraId="74451C30">
            <w:pPr>
              <w:adjustRightInd w:val="0"/>
              <w:spacing w:line="360" w:lineRule="exact"/>
              <w:jc w:val="center"/>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序号</w:t>
            </w:r>
          </w:p>
        </w:tc>
        <w:tc>
          <w:tcPr>
            <w:tcW w:w="1351" w:type="pct"/>
            <w:vAlign w:val="center"/>
          </w:tcPr>
          <w:p w14:paraId="41BB8A33">
            <w:pPr>
              <w:adjustRightInd w:val="0"/>
              <w:spacing w:line="360" w:lineRule="exact"/>
              <w:jc w:val="center"/>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本项目的资格要求</w:t>
            </w:r>
          </w:p>
        </w:tc>
        <w:tc>
          <w:tcPr>
            <w:tcW w:w="3259" w:type="pct"/>
            <w:vAlign w:val="center"/>
          </w:tcPr>
          <w:p w14:paraId="2405B964">
            <w:pPr>
              <w:adjustRightInd w:val="0"/>
              <w:spacing w:line="360" w:lineRule="exact"/>
              <w:jc w:val="center"/>
              <w:rPr>
                <w:rFonts w:ascii="宋体" w:hAnsi="宋体" w:eastAsia="宋体" w:cs="Times New Roman"/>
                <w:b/>
                <w:kern w:val="0"/>
                <w:sz w:val="24"/>
                <w:szCs w:val="24"/>
                <w:highlight w:val="none"/>
              </w:rPr>
            </w:pPr>
            <w:r>
              <w:rPr>
                <w:rFonts w:hint="eastAsia" w:ascii="宋体" w:hAnsi="宋体" w:eastAsia="宋体" w:cs="Times New Roman"/>
                <w:b/>
                <w:kern w:val="0"/>
                <w:sz w:val="24"/>
                <w:szCs w:val="24"/>
                <w:highlight w:val="none"/>
              </w:rPr>
              <w:t>申请人</w:t>
            </w:r>
            <w:r>
              <w:rPr>
                <w:rFonts w:ascii="宋体" w:hAnsi="宋体" w:eastAsia="宋体" w:cs="Times New Roman"/>
                <w:b/>
                <w:kern w:val="0"/>
                <w:sz w:val="24"/>
                <w:szCs w:val="24"/>
                <w:highlight w:val="none"/>
              </w:rPr>
              <w:t>应当提供的资格证明材料</w:t>
            </w:r>
          </w:p>
        </w:tc>
      </w:tr>
      <w:tr w14:paraId="6BA1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14:paraId="6EAAA483">
            <w:pPr>
              <w:spacing w:line="360" w:lineRule="exact"/>
              <w:jc w:val="center"/>
              <w:rPr>
                <w:rFonts w:ascii="宋体" w:hAnsi="宋体" w:eastAsia="宋体" w:cs="Times New Roman"/>
                <w:bCs/>
                <w:kern w:val="0"/>
                <w:szCs w:val="21"/>
                <w:highlight w:val="none"/>
              </w:rPr>
            </w:pPr>
            <w:r>
              <w:rPr>
                <w:rFonts w:ascii="宋体" w:hAnsi="宋体" w:eastAsia="宋体" w:cs="Times New Roman"/>
                <w:b/>
                <w:color w:val="000000" w:themeColor="text1"/>
                <w:kern w:val="0"/>
                <w:szCs w:val="21"/>
                <w:highlight w:val="none"/>
                <w14:textFill>
                  <w14:solidFill>
                    <w14:schemeClr w14:val="tx1"/>
                  </w14:solidFill>
                </w14:textFill>
              </w:rPr>
              <w:t>1</w:t>
            </w:r>
          </w:p>
        </w:tc>
        <w:tc>
          <w:tcPr>
            <w:tcW w:w="1351" w:type="pct"/>
            <w:vAlign w:val="center"/>
          </w:tcPr>
          <w:p w14:paraId="7079553E">
            <w:pPr>
              <w:spacing w:line="360" w:lineRule="exact"/>
              <w:jc w:val="center"/>
              <w:rPr>
                <w:rFonts w:ascii="宋体" w:hAnsi="宋体" w:eastAsia="宋体" w:cs="Times New Roman"/>
                <w:bCs/>
                <w:kern w:val="0"/>
                <w:szCs w:val="21"/>
                <w:highlight w:val="none"/>
              </w:rPr>
            </w:pPr>
            <w:r>
              <w:rPr>
                <w:rFonts w:ascii="宋体" w:hAnsi="宋体" w:eastAsia="宋体" w:cs="Times New Roman"/>
                <w:b/>
                <w:color w:val="000000" w:themeColor="text1"/>
                <w:kern w:val="0"/>
                <w:szCs w:val="21"/>
                <w:highlight w:val="none"/>
                <w14:textFill>
                  <w14:solidFill>
                    <w14:schemeClr w14:val="tx1"/>
                  </w14:solidFill>
                </w14:textFill>
              </w:rPr>
              <w:t>具有独立承担民事责任的能力</w:t>
            </w:r>
          </w:p>
        </w:tc>
        <w:tc>
          <w:tcPr>
            <w:tcW w:w="3259" w:type="pct"/>
            <w:vAlign w:val="center"/>
          </w:tcPr>
          <w:p w14:paraId="4C0F38E5">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（1）申请人若为企业法人：提供“统一社会信用代码营业执照”；未换证的提供“营业执照、税务登记证、组织机构代码证或三证合一的营业执照”；</w:t>
            </w:r>
          </w:p>
          <w:p w14:paraId="2B80F9EA">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（2）若为事业法人：提供“统一社会信用代码法人登记证书”；未换证的提交“事业法人登记证书、组织机构代码证”；</w:t>
            </w:r>
          </w:p>
          <w:p w14:paraId="6516EBC7">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（3）若为其他组织：提供“对应主管部门颁发的准许执业证明文件或营业执照”；</w:t>
            </w:r>
          </w:p>
          <w:p w14:paraId="59EC368A">
            <w:pPr>
              <w:adjustRightInd w:val="0"/>
              <w:spacing w:line="360" w:lineRule="exact"/>
              <w:jc w:val="left"/>
              <w:rPr>
                <w:rFonts w:ascii="宋体" w:hAnsi="宋体" w:eastAsia="宋体" w:cs="Times New Roman"/>
                <w:kern w:val="0"/>
                <w:szCs w:val="21"/>
                <w:highlight w:val="none"/>
              </w:rPr>
            </w:pPr>
            <w:r>
              <w:rPr>
                <w:rFonts w:hint="eastAsia" w:ascii="宋体" w:hAnsi="宋体" w:eastAsia="宋体" w:cs="Times New Roman"/>
                <w:bCs/>
                <w:kern w:val="0"/>
                <w:szCs w:val="21"/>
                <w:highlight w:val="none"/>
              </w:rPr>
              <w:t>（4）若为自然人：提供“身份证明材料”；</w:t>
            </w:r>
          </w:p>
        </w:tc>
      </w:tr>
      <w:tr w14:paraId="66F9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14:paraId="68C94CCF">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2</w:t>
            </w:r>
          </w:p>
        </w:tc>
        <w:tc>
          <w:tcPr>
            <w:tcW w:w="1351" w:type="pct"/>
            <w:vAlign w:val="center"/>
          </w:tcPr>
          <w:p w14:paraId="40268D37">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具有健全的财务会计制度</w:t>
            </w:r>
          </w:p>
        </w:tc>
        <w:tc>
          <w:tcPr>
            <w:tcW w:w="3259" w:type="pct"/>
            <w:vAlign w:val="center"/>
          </w:tcPr>
          <w:p w14:paraId="360B8B93">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
                <w:color w:val="000000" w:themeColor="text1"/>
                <w:kern w:val="0"/>
                <w:szCs w:val="21"/>
                <w:highlight w:val="none"/>
                <w14:textFill>
                  <w14:solidFill>
                    <w14:schemeClr w14:val="tx1"/>
                  </w14:solidFill>
                </w14:textFill>
              </w:rPr>
              <w:t>申请人根据自身情况选择提供其中任意一项：</w:t>
            </w:r>
          </w:p>
          <w:p w14:paraId="078B9D16">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（1）可提供202</w:t>
            </w:r>
            <w:r>
              <w:rPr>
                <w:rFonts w:hint="eastAsia" w:ascii="宋体" w:hAnsi="宋体" w:eastAsia="宋体" w:cs="Times New Roman"/>
                <w:bCs/>
                <w:kern w:val="0"/>
                <w:szCs w:val="21"/>
                <w:highlight w:val="none"/>
                <w:lang w:val="en-US" w:eastAsia="zh-CN"/>
              </w:rPr>
              <w:t>3</w:t>
            </w:r>
            <w:r>
              <w:rPr>
                <w:rFonts w:hint="eastAsia" w:ascii="宋体" w:hAnsi="宋体" w:eastAsia="宋体" w:cs="Times New Roman"/>
                <w:bCs/>
                <w:kern w:val="0"/>
                <w:szCs w:val="21"/>
                <w:highlight w:val="none"/>
              </w:rPr>
              <w:t>或202</w:t>
            </w:r>
            <w:r>
              <w:rPr>
                <w:rFonts w:hint="eastAsia" w:ascii="宋体" w:hAnsi="宋体" w:eastAsia="宋体" w:cs="Times New Roman"/>
                <w:bCs/>
                <w:kern w:val="0"/>
                <w:szCs w:val="21"/>
                <w:highlight w:val="none"/>
                <w:lang w:val="en-US" w:eastAsia="zh-CN"/>
              </w:rPr>
              <w:t>4</w:t>
            </w:r>
            <w:r>
              <w:rPr>
                <w:rFonts w:hint="eastAsia" w:ascii="宋体" w:hAnsi="宋体" w:eastAsia="宋体" w:cs="Times New Roman"/>
                <w:bCs/>
                <w:kern w:val="0"/>
                <w:szCs w:val="21"/>
                <w:highlight w:val="none"/>
              </w:rPr>
              <w:t>年度经审计的财务报告复印件（包含审计报告和审计报告中所涉及的财务报表和报表附注）；</w:t>
            </w:r>
          </w:p>
          <w:p w14:paraId="409318B2">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（2）也可提供申请人内部的202</w:t>
            </w:r>
            <w:r>
              <w:rPr>
                <w:rFonts w:hint="eastAsia" w:ascii="宋体" w:hAnsi="宋体" w:eastAsia="宋体" w:cs="Times New Roman"/>
                <w:bCs/>
                <w:kern w:val="0"/>
                <w:szCs w:val="21"/>
                <w:highlight w:val="none"/>
                <w:lang w:val="en-US" w:eastAsia="zh-CN"/>
              </w:rPr>
              <w:t>3</w:t>
            </w:r>
            <w:r>
              <w:rPr>
                <w:rFonts w:hint="eastAsia" w:ascii="宋体" w:hAnsi="宋体" w:eastAsia="宋体" w:cs="Times New Roman"/>
                <w:bCs/>
                <w:kern w:val="0"/>
                <w:szCs w:val="21"/>
                <w:highlight w:val="none"/>
              </w:rPr>
              <w:t>或202</w:t>
            </w:r>
            <w:r>
              <w:rPr>
                <w:rFonts w:hint="eastAsia" w:ascii="宋体" w:hAnsi="宋体" w:eastAsia="宋体" w:cs="Times New Roman"/>
                <w:bCs/>
                <w:kern w:val="0"/>
                <w:szCs w:val="21"/>
                <w:highlight w:val="none"/>
                <w:lang w:val="en-US" w:eastAsia="zh-CN"/>
              </w:rPr>
              <w:t>4</w:t>
            </w:r>
            <w:r>
              <w:rPr>
                <w:rFonts w:hint="eastAsia" w:ascii="宋体" w:hAnsi="宋体" w:eastAsia="宋体" w:cs="Times New Roman"/>
                <w:bCs/>
                <w:kern w:val="0"/>
                <w:szCs w:val="21"/>
                <w:highlight w:val="none"/>
              </w:rPr>
              <w:t>年度财务报表复印件（至少包含资产负债表）；</w:t>
            </w:r>
          </w:p>
          <w:p w14:paraId="1E170190">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（3）也可提供截至提交首次比选申请文件截止日一年内银行出具的资信证明（复印件）；</w:t>
            </w:r>
          </w:p>
          <w:p w14:paraId="5D0AF66D">
            <w:pPr>
              <w:adjustRightInd w:val="0"/>
              <w:spacing w:line="360" w:lineRule="exact"/>
              <w:jc w:val="lef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（4）申请人注册时间截至提交首次比选申请文件截止日不足一年的，也可提供工商管理部门备案的学校章程（复印件）；</w:t>
            </w:r>
          </w:p>
          <w:p w14:paraId="39BD72E0">
            <w:pPr>
              <w:adjustRightInd w:val="0"/>
              <w:spacing w:line="360" w:lineRule="exact"/>
              <w:jc w:val="left"/>
              <w:rPr>
                <w:rFonts w:hint="eastAsia" w:ascii="宋体" w:hAnsi="宋体" w:eastAsia="宋体" w:cs="Times New Roman"/>
                <w:bCs/>
                <w:kern w:val="0"/>
                <w:szCs w:val="21"/>
                <w:highlight w:val="none"/>
                <w:lang w:val="en-US" w:eastAsia="zh-CN"/>
              </w:rPr>
            </w:pPr>
            <w:r>
              <w:rPr>
                <w:rFonts w:hint="eastAsia" w:ascii="宋体" w:hAnsi="宋体" w:eastAsia="宋体" w:cs="Times New Roman"/>
                <w:bCs/>
                <w:kern w:val="0"/>
                <w:szCs w:val="21"/>
                <w:highlight w:val="none"/>
              </w:rPr>
              <w:t>（5）申请人为个体工商户或自然人时，可提供承诺函</w:t>
            </w:r>
            <w:r>
              <w:rPr>
                <w:rFonts w:hint="eastAsia" w:ascii="宋体" w:hAnsi="宋体" w:eastAsia="宋体" w:cs="Times New Roman"/>
                <w:bCs/>
                <w:kern w:val="0"/>
                <w:szCs w:val="21"/>
                <w:highlight w:val="none"/>
                <w:lang w:eastAsia="zh-CN"/>
              </w:rPr>
              <w:t>。</w:t>
            </w:r>
          </w:p>
        </w:tc>
      </w:tr>
      <w:tr w14:paraId="4C6B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0D148203">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3</w:t>
            </w:r>
          </w:p>
        </w:tc>
        <w:tc>
          <w:tcPr>
            <w:tcW w:w="1351" w:type="pct"/>
            <w:vAlign w:val="center"/>
          </w:tcPr>
          <w:p w14:paraId="44768760">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具有良好的商业信誉</w:t>
            </w:r>
            <w:r>
              <w:rPr>
                <w:rFonts w:hint="eastAsia" w:ascii="宋体" w:hAnsi="宋体" w:eastAsia="宋体" w:cs="Times New Roman"/>
                <w:b/>
                <w:color w:val="000000" w:themeColor="text1"/>
                <w:kern w:val="0"/>
                <w:szCs w:val="21"/>
                <w:highlight w:val="none"/>
                <w14:textFill>
                  <w14:solidFill>
                    <w14:schemeClr w14:val="tx1"/>
                  </w14:solidFill>
                </w14:textFill>
              </w:rPr>
              <w:t>和</w:t>
            </w:r>
            <w:r>
              <w:rPr>
                <w:rFonts w:ascii="宋体" w:hAnsi="宋体" w:eastAsia="宋体" w:cs="Times New Roman"/>
                <w:b/>
                <w:color w:val="000000" w:themeColor="text1"/>
                <w:kern w:val="0"/>
                <w:szCs w:val="21"/>
                <w:highlight w:val="none"/>
                <w14:textFill>
                  <w14:solidFill>
                    <w14:schemeClr w14:val="tx1"/>
                  </w14:solidFill>
                </w14:textFill>
              </w:rPr>
              <w:t>履行合同所必需的设备和专业技术能力</w:t>
            </w:r>
          </w:p>
        </w:tc>
        <w:tc>
          <w:tcPr>
            <w:tcW w:w="3259" w:type="pct"/>
            <w:vMerge w:val="restart"/>
            <w:vAlign w:val="center"/>
          </w:tcPr>
          <w:p w14:paraId="4BB93A2C">
            <w:pPr>
              <w:adjustRightInd w:val="0"/>
              <w:spacing w:line="240" w:lineRule="exact"/>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统一</w:t>
            </w:r>
            <w:r>
              <w:rPr>
                <w:rFonts w:ascii="宋体" w:hAnsi="宋体" w:eastAsia="宋体" w:cs="Times New Roman"/>
                <w:bCs/>
                <w:kern w:val="0"/>
                <w:szCs w:val="21"/>
                <w:highlight w:val="none"/>
              </w:rPr>
              <w:t>提供承诺函</w:t>
            </w:r>
          </w:p>
          <w:p w14:paraId="10C5514A">
            <w:pPr>
              <w:adjustRightInd w:val="0"/>
              <w:spacing w:line="240" w:lineRule="exact"/>
              <w:jc w:val="center"/>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（格式详见第六章）</w:t>
            </w:r>
          </w:p>
        </w:tc>
      </w:tr>
      <w:tr w14:paraId="0806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6352B590">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4</w:t>
            </w:r>
          </w:p>
        </w:tc>
        <w:tc>
          <w:tcPr>
            <w:tcW w:w="1351" w:type="pct"/>
            <w:vAlign w:val="center"/>
          </w:tcPr>
          <w:p w14:paraId="79A541B1">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有依法缴纳税收和社会保障资金的良好记录</w:t>
            </w:r>
          </w:p>
        </w:tc>
        <w:tc>
          <w:tcPr>
            <w:tcW w:w="3259" w:type="pct"/>
            <w:vMerge w:val="continue"/>
            <w:vAlign w:val="center"/>
          </w:tcPr>
          <w:p w14:paraId="7ADCF807">
            <w:pPr>
              <w:adjustRightInd w:val="0"/>
              <w:spacing w:line="240" w:lineRule="exact"/>
              <w:rPr>
                <w:rFonts w:ascii="宋体" w:hAnsi="宋体" w:eastAsia="宋体" w:cs="Times New Roman"/>
                <w:bCs/>
                <w:kern w:val="0"/>
                <w:szCs w:val="21"/>
                <w:highlight w:val="none"/>
              </w:rPr>
            </w:pPr>
          </w:p>
        </w:tc>
      </w:tr>
      <w:tr w14:paraId="500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14:paraId="0FD5357C">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5</w:t>
            </w:r>
          </w:p>
        </w:tc>
        <w:tc>
          <w:tcPr>
            <w:tcW w:w="1351" w:type="pct"/>
            <w:vAlign w:val="center"/>
          </w:tcPr>
          <w:p w14:paraId="3C594381">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参加本次比选活动前三年内，在经营活动中没有重大违法记录</w:t>
            </w:r>
          </w:p>
        </w:tc>
        <w:tc>
          <w:tcPr>
            <w:tcW w:w="3259" w:type="pct"/>
            <w:vMerge w:val="continue"/>
            <w:vAlign w:val="center"/>
          </w:tcPr>
          <w:p w14:paraId="6027E43A">
            <w:pPr>
              <w:adjustRightInd w:val="0"/>
              <w:spacing w:line="240" w:lineRule="exact"/>
              <w:rPr>
                <w:rFonts w:ascii="宋体" w:hAnsi="宋体" w:eastAsia="宋体" w:cs="Times New Roman"/>
                <w:bCs/>
                <w:kern w:val="0"/>
                <w:szCs w:val="21"/>
                <w:highlight w:val="none"/>
              </w:rPr>
            </w:pPr>
          </w:p>
        </w:tc>
      </w:tr>
      <w:tr w14:paraId="2BE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14:paraId="79D74CC5">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6</w:t>
            </w:r>
          </w:p>
        </w:tc>
        <w:tc>
          <w:tcPr>
            <w:tcW w:w="1351" w:type="pct"/>
            <w:vAlign w:val="center"/>
          </w:tcPr>
          <w:p w14:paraId="46EBCF08">
            <w:pPr>
              <w:spacing w:line="30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法律、行政法规规定的其他条件</w:t>
            </w:r>
          </w:p>
        </w:tc>
        <w:tc>
          <w:tcPr>
            <w:tcW w:w="3259" w:type="pct"/>
            <w:vMerge w:val="continue"/>
            <w:vAlign w:val="center"/>
          </w:tcPr>
          <w:p w14:paraId="4BFE0782">
            <w:pPr>
              <w:adjustRightInd w:val="0"/>
              <w:spacing w:line="240" w:lineRule="exact"/>
              <w:rPr>
                <w:rFonts w:ascii="宋体" w:hAnsi="宋体" w:eastAsia="宋体" w:cs="Times New Roman"/>
                <w:bCs/>
                <w:kern w:val="0"/>
                <w:szCs w:val="21"/>
                <w:highlight w:val="none"/>
              </w:rPr>
            </w:pPr>
          </w:p>
        </w:tc>
      </w:tr>
      <w:tr w14:paraId="5AFF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1D4C3166">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7</w:t>
            </w:r>
          </w:p>
        </w:tc>
        <w:tc>
          <w:tcPr>
            <w:tcW w:w="1351" w:type="pct"/>
            <w:vAlign w:val="center"/>
          </w:tcPr>
          <w:p w14:paraId="4A73C1F3">
            <w:pPr>
              <w:spacing w:line="360" w:lineRule="exact"/>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其他类似效力要求：授权参加本次比选活动的申请人代表证明</w:t>
            </w:r>
          </w:p>
        </w:tc>
        <w:tc>
          <w:tcPr>
            <w:tcW w:w="3259" w:type="pct"/>
            <w:vAlign w:val="center"/>
          </w:tcPr>
          <w:p w14:paraId="171B36E7">
            <w:pPr>
              <w:adjustRightInd w:val="0"/>
              <w:spacing w:line="360" w:lineRule="exac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（1）法定代表人/单位负责人授权书原件（非法定代表人或单位负责人参与比选时提供，格式见第六章）；</w:t>
            </w:r>
          </w:p>
          <w:p w14:paraId="538FB6D7">
            <w:pPr>
              <w:adjustRightInd w:val="0"/>
              <w:spacing w:line="360" w:lineRule="exact"/>
              <w:rPr>
                <w:rFonts w:ascii="宋体" w:hAnsi="宋体" w:eastAsia="宋体" w:cs="Times New Roman"/>
                <w:bCs/>
                <w:kern w:val="0"/>
                <w:szCs w:val="21"/>
                <w:highlight w:val="none"/>
              </w:rPr>
            </w:pPr>
            <w:r>
              <w:rPr>
                <w:rFonts w:hint="eastAsia" w:ascii="宋体" w:hAnsi="宋体" w:eastAsia="宋体" w:cs="Times New Roman"/>
                <w:bCs/>
                <w:kern w:val="0"/>
                <w:szCs w:val="21"/>
                <w:highlight w:val="none"/>
              </w:rPr>
              <w:t>（2）法定代表人/单位负责人参与比选时只须提供法定代表人/单位负责人身份证复印件</w:t>
            </w:r>
          </w:p>
        </w:tc>
      </w:tr>
    </w:tbl>
    <w:p w14:paraId="260792E1">
      <w:pPr>
        <w:rPr>
          <w:rFonts w:ascii="宋体" w:hAnsi="宋体" w:eastAsia="宋体"/>
          <w:highlight w:val="none"/>
        </w:rPr>
      </w:pPr>
      <w:r>
        <w:rPr>
          <w:rFonts w:ascii="宋体" w:hAnsi="宋体" w:eastAsia="宋体"/>
          <w:highlight w:val="none"/>
        </w:rPr>
        <w:br w:type="page"/>
      </w:r>
    </w:p>
    <w:p w14:paraId="3D71CEAA">
      <w:pPr>
        <w:pStyle w:val="2"/>
        <w:spacing w:before="0" w:after="0" w:line="240" w:lineRule="auto"/>
        <w:jc w:val="center"/>
        <w:rPr>
          <w:rFonts w:ascii="宋体" w:hAnsi="宋体" w:eastAsia="宋体" w:cstheme="minorBidi"/>
          <w:b/>
          <w:bCs w:val="0"/>
          <w:color w:val="000000"/>
          <w:kern w:val="2"/>
          <w:sz w:val="36"/>
          <w:szCs w:val="36"/>
          <w:highlight w:val="none"/>
          <w:lang w:val="en-US" w:eastAsia="zh-CN" w:bidi="ar-SA"/>
        </w:rPr>
      </w:pPr>
      <w:bookmarkStart w:id="21" w:name="_Toc13420"/>
      <w:bookmarkStart w:id="22" w:name="_Toc23416"/>
      <w:bookmarkStart w:id="23" w:name="_Toc22092"/>
      <w:bookmarkStart w:id="24" w:name="_Toc18798"/>
      <w:r>
        <w:rPr>
          <w:rFonts w:ascii="宋体" w:hAnsi="宋体" w:eastAsia="宋体" w:cstheme="minorBidi"/>
          <w:b/>
          <w:bCs w:val="0"/>
          <w:color w:val="000000"/>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000000"/>
          <w:kern w:val="2"/>
          <w:sz w:val="36"/>
          <w:szCs w:val="36"/>
          <w:highlight w:val="none"/>
          <w:lang w:val="en-US" w:eastAsia="zh-CN" w:bidi="ar-SA"/>
        </w:rPr>
        <w:t>比选内容及要求</w:t>
      </w:r>
      <w:bookmarkEnd w:id="23"/>
      <w:bookmarkStart w:id="25" w:name="_Toc31717"/>
    </w:p>
    <w:p w14:paraId="2C1EA7D0">
      <w:pPr>
        <w:spacing w:line="360" w:lineRule="auto"/>
        <w:jc w:val="left"/>
        <w:outlineLvl w:val="1"/>
        <w:rPr>
          <w:rFonts w:hint="eastAsia" w:ascii="宋体" w:hAnsi="宋体" w:eastAsia="宋体" w:cs="仿宋"/>
          <w:b/>
          <w:bCs/>
          <w:sz w:val="28"/>
          <w:szCs w:val="24"/>
          <w:highlight w:val="none"/>
          <w:lang w:val="zh-CN"/>
        </w:rPr>
      </w:pPr>
      <w:r>
        <w:rPr>
          <w:rFonts w:hint="eastAsia" w:ascii="宋体" w:hAnsi="宋体" w:eastAsia="宋体" w:cs="Times New Roman"/>
          <w:sz w:val="24"/>
          <w:szCs w:val="24"/>
          <w:highlight w:val="none"/>
          <w:lang w:val="zh-CN"/>
        </w:rPr>
        <w:t>一、</w:t>
      </w:r>
      <w:r>
        <w:rPr>
          <w:rFonts w:hint="eastAsia" w:ascii="宋体" w:hAnsi="宋体" w:eastAsia="宋体" w:cs="仿宋"/>
          <w:b/>
          <w:bCs/>
          <w:sz w:val="28"/>
          <w:szCs w:val="24"/>
          <w:highlight w:val="none"/>
          <w:lang w:val="zh-CN"/>
        </w:rPr>
        <w:t>项目概述</w:t>
      </w:r>
    </w:p>
    <w:p w14:paraId="3DA48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采购人拟采购四川铁道职业学院2025年修缮项目</w:t>
      </w:r>
      <w:r>
        <w:rPr>
          <w:rFonts w:hint="eastAsia" w:ascii="宋体" w:hAnsi="宋体" w:eastAsia="宋体"/>
          <w:color w:val="auto"/>
          <w:sz w:val="24"/>
          <w:szCs w:val="24"/>
          <w:highlight w:val="none"/>
          <w:lang w:val="en-US" w:eastAsia="zh-CN"/>
        </w:rPr>
        <w:t>清单、控制价编制</w:t>
      </w:r>
      <w:r>
        <w:rPr>
          <w:rFonts w:hint="eastAsia" w:ascii="宋体" w:hAnsi="宋体" w:eastAsia="宋体"/>
          <w:color w:val="auto"/>
          <w:sz w:val="24"/>
          <w:szCs w:val="24"/>
          <w:highlight w:val="none"/>
          <w:lang w:val="zh-CN"/>
        </w:rPr>
        <w:t>服务。采购人初步计划完成安德校区侧门小广场及食堂前路面改造、安德校区建筑物屋面防水工程、安德校区大礼堂屋顶改造工程、内江校区校舍改造等项目，施工总预算约为263万元。</w:t>
      </w:r>
    </w:p>
    <w:p w14:paraId="4AB7E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学校可根据实际需要，取消部分项目或将临时增加项目委托中标单位开展</w:t>
      </w:r>
      <w:r>
        <w:rPr>
          <w:rFonts w:hint="eastAsia" w:ascii="宋体" w:hAnsi="宋体" w:eastAsia="宋体"/>
          <w:color w:val="auto"/>
          <w:sz w:val="24"/>
          <w:szCs w:val="24"/>
          <w:highlight w:val="none"/>
          <w:lang w:val="en-US" w:eastAsia="zh-CN"/>
        </w:rPr>
        <w:t>清单、控制价编制</w:t>
      </w:r>
      <w:r>
        <w:rPr>
          <w:rFonts w:hint="eastAsia" w:ascii="宋体" w:hAnsi="宋体" w:eastAsia="宋体"/>
          <w:color w:val="auto"/>
          <w:sz w:val="24"/>
          <w:szCs w:val="24"/>
          <w:highlight w:val="none"/>
          <w:lang w:val="zh-CN"/>
        </w:rPr>
        <w:t>工作，其费用参照投标文件执行。</w:t>
      </w:r>
    </w:p>
    <w:p w14:paraId="66E6F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安德校区侧门小广场及食堂前路面改造：食堂外部空间面积约1460平方米，后门停车场面积约2180平方米，目前均铺设有地砖，且年久失修，路面较滑。计划拆除原有地砖路面，铺设压印混凝土，优化停车场区排水，铺设停车线。</w:t>
      </w:r>
    </w:p>
    <w:p w14:paraId="5F56C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安德校区建筑物屋面防水工程：完成安德校区4、5、6号学生宿舍屋面防水改造工程和办公楼、食堂漏水区域屋面防水改造工程，改造面积约5800平方米。计划拆除保护层与防水层、处理基层、完成找平层施工、铺设卷材、重建保护层、浇筑混凝土。</w:t>
      </w:r>
    </w:p>
    <w:p w14:paraId="386D0F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3.安德校区大礼堂屋顶改造工程：根据大礼堂现有问题，为保障大跨度钢架结构建筑物的安全性，防范大礼堂因年久失修造成的安全隐患，开展安德校区大礼堂屋顶改造工程。本次改造项目面积约为1560平方米，计划完成檩托修复与加固、檩条更换、彩钢瓦屋面重建、防水加强等工作。</w:t>
      </w:r>
    </w:p>
    <w:p w14:paraId="054B0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4.内江校区校舍改造：对内江校区校舍进行改造，以达到满足教室的相关功能。</w:t>
      </w:r>
    </w:p>
    <w:p w14:paraId="13425785">
      <w:pPr>
        <w:numPr>
          <w:ilvl w:val="0"/>
          <w:numId w:val="0"/>
        </w:numPr>
        <w:spacing w:line="360" w:lineRule="auto"/>
        <w:jc w:val="left"/>
        <w:rPr>
          <w:rFonts w:hint="eastAsia" w:ascii="宋体" w:hAnsi="宋体" w:eastAsia="宋体" w:cs="仿宋"/>
          <w:b/>
          <w:bCs/>
          <w:sz w:val="28"/>
          <w:szCs w:val="24"/>
          <w:highlight w:val="none"/>
          <w:lang w:val="zh-CN" w:eastAsia="zh-CN"/>
        </w:rPr>
      </w:pPr>
      <w:r>
        <w:rPr>
          <w:rFonts w:hint="eastAsia" w:ascii="宋体" w:hAnsi="宋体" w:eastAsia="宋体" w:cs="仿宋"/>
          <w:b/>
          <w:bCs/>
          <w:sz w:val="28"/>
          <w:szCs w:val="24"/>
          <w:highlight w:val="none"/>
          <w:lang w:val="en-US" w:eastAsia="zh-CN"/>
        </w:rPr>
        <w:t>二、服务</w:t>
      </w:r>
      <w:r>
        <w:rPr>
          <w:rFonts w:hint="eastAsia" w:ascii="宋体" w:hAnsi="宋体" w:eastAsia="宋体" w:cs="仿宋"/>
          <w:b/>
          <w:bCs/>
          <w:sz w:val="28"/>
          <w:szCs w:val="24"/>
          <w:highlight w:val="none"/>
          <w:lang w:val="zh-CN" w:eastAsia="zh-CN"/>
        </w:rPr>
        <w:t>要求</w:t>
      </w:r>
    </w:p>
    <w:p w14:paraId="570A7E26">
      <w:pPr>
        <w:spacing w:line="360" w:lineRule="auto"/>
        <w:ind w:firstLine="480" w:firstLineChars="20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四川铁道职业学院202</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zh-CN" w:eastAsia="zh-CN" w:bidi="ar-SA"/>
        </w:rPr>
        <w:t>年年度修缮项目招标控制价和工程量清单编制，要求工程量清单项目齐全，数量准确，项目特征描述清晰。</w:t>
      </w:r>
    </w:p>
    <w:p w14:paraId="6072C770">
      <w:pPr>
        <w:spacing w:line="360" w:lineRule="auto"/>
        <w:rPr>
          <w:rFonts w:hint="eastAsia" w:ascii="宋体" w:hAnsi="宋体" w:eastAsia="宋体" w:cs="Times New Roman"/>
          <w:sz w:val="24"/>
          <w:szCs w:val="24"/>
          <w:highlight w:val="none"/>
          <w:lang w:val="zh-CN"/>
        </w:rPr>
      </w:pPr>
      <w:r>
        <w:rPr>
          <w:rFonts w:hint="eastAsia" w:ascii="宋体" w:hAnsi="宋体" w:eastAsia="宋体" w:cs="仿宋"/>
          <w:b/>
          <w:bCs/>
          <w:sz w:val="28"/>
          <w:szCs w:val="24"/>
          <w:highlight w:val="none"/>
          <w:lang w:val="en-US" w:eastAsia="zh-CN"/>
        </w:rPr>
        <w:t>三</w:t>
      </w:r>
      <w:r>
        <w:rPr>
          <w:rFonts w:hint="eastAsia" w:ascii="宋体" w:hAnsi="宋体" w:eastAsia="宋体" w:cs="仿宋"/>
          <w:b/>
          <w:bCs/>
          <w:sz w:val="28"/>
          <w:szCs w:val="24"/>
          <w:highlight w:val="none"/>
          <w:lang w:val="zh-CN"/>
        </w:rPr>
        <w:t>、商务要求（实质性要求）</w:t>
      </w:r>
    </w:p>
    <w:p w14:paraId="75FCA933">
      <w:pPr>
        <w:spacing w:line="360" w:lineRule="auto"/>
        <w:ind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（一）工期要求</w:t>
      </w:r>
    </w:p>
    <w:p w14:paraId="1D612B39">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自收到招标人提供的全套基础资料之日起算，</w:t>
      </w:r>
      <w:r>
        <w:rPr>
          <w:rFonts w:hint="eastAsia" w:ascii="宋体" w:hAnsi="宋体" w:eastAsia="宋体" w:cs="宋体"/>
          <w:color w:val="auto"/>
          <w:sz w:val="24"/>
          <w:szCs w:val="24"/>
          <w:highlight w:val="none"/>
          <w:lang w:val="en-US" w:eastAsia="zh-CN" w:bidi="ar-SA"/>
        </w:rPr>
        <w:t>10万以下的项目5个日历天内完成，10万—30万的项目7个日历天内完成，30万—60万的项目10个日历天内完成，60万—200万的项目14个日历天内完成，200万以上的项目18个日历天内完成。</w:t>
      </w:r>
    </w:p>
    <w:p w14:paraId="2D769511">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（二）付款说明</w:t>
      </w:r>
    </w:p>
    <w:p w14:paraId="74C71B09">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以《四川省物价局、四川省建设厅关于〈工程造价咨询服务收费标准〉的通知》（川价发〔2008〕141号）中描述的四川省工程造价咨询服务收费标准为计算依据，每个子项目分别收取招标控制价费用和编制工程量清单费用，并统一以下浮X%计取。其中：工程造价指招标控制价。</w:t>
      </w:r>
    </w:p>
    <w:p w14:paraId="68B8D055">
      <w:pPr>
        <w:spacing w:line="360" w:lineRule="auto"/>
        <w:ind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其中≤100万元工程造价编制费用：招标控制价*4‰*1.25*</w:t>
      </w:r>
      <w:bookmarkStart w:id="26" w:name="OLE_LINK2"/>
      <w:r>
        <w:rPr>
          <w:rFonts w:hint="eastAsia" w:ascii="宋体" w:hAnsi="宋体" w:eastAsia="宋体" w:cs="宋体"/>
          <w:color w:val="auto"/>
          <w:sz w:val="24"/>
          <w:szCs w:val="24"/>
          <w:highlight w:val="none"/>
          <w:lang w:val="en-US" w:eastAsia="zh-CN" w:bidi="ar-SA"/>
        </w:rPr>
        <w:t>（1-x%）</w:t>
      </w:r>
      <w:bookmarkEnd w:id="26"/>
    </w:p>
    <w:p w14:paraId="02D85704">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100万元＜工程造价≤500万元工程造价编制费用：100万元×4‰*1.25*（1-x%）+（招标控制价-100万元）*3.8‰*1.25*（1-x%）</w:t>
      </w:r>
    </w:p>
    <w:p w14:paraId="64CB8417">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本收费以单项工程为计算基础，凡下浮前单项收费金额低于人民币3000元，按3000*（1-x%）元收取。</w:t>
      </w:r>
    </w:p>
    <w:p w14:paraId="7DD9522E">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（三）工程量清单及招标控制价的编制咨询服务费的支付：</w:t>
      </w:r>
    </w:p>
    <w:p w14:paraId="2173794A">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咨询人完成工程量清单及控制价的编制咨询服务工作后，需向委托人提交咨询成果，并经委托人或委托人委托的第三方评审单位审核，按评审审定金额计算清单编制费用经委托人审核，咨询人向委托人提交合法合规的正规发票且该发票经委托人确认后10个工作日内向咨询人全额支付咨询服务费。</w:t>
      </w:r>
    </w:p>
    <w:p w14:paraId="22D10540">
      <w:pPr>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由于咨询人原因造成发票不可用的，由供应商负责由此产生的损失，同时学校有权相应顺延后续款项支付。</w:t>
      </w:r>
    </w:p>
    <w:p w14:paraId="40F960BB">
      <w:pPr>
        <w:rPr>
          <w:rFonts w:ascii="宋体" w:hAnsi="宋体" w:eastAsia="宋体"/>
          <w:color w:val="000000"/>
          <w:sz w:val="36"/>
          <w:szCs w:val="36"/>
          <w:highlight w:val="none"/>
        </w:rPr>
      </w:pPr>
    </w:p>
    <w:p w14:paraId="03BB6AA7">
      <w:pPr>
        <w:rPr>
          <w:rFonts w:hint="eastAsia" w:ascii="宋体" w:hAnsi="宋体" w:eastAsia="宋体"/>
          <w:color w:val="000000"/>
          <w:sz w:val="36"/>
          <w:szCs w:val="36"/>
          <w:highlight w:val="none"/>
        </w:rPr>
      </w:pPr>
      <w:r>
        <w:rPr>
          <w:rFonts w:hint="eastAsia" w:ascii="宋体" w:hAnsi="宋体" w:eastAsia="宋体"/>
          <w:color w:val="000000"/>
          <w:sz w:val="36"/>
          <w:szCs w:val="36"/>
          <w:highlight w:val="none"/>
        </w:rPr>
        <w:br w:type="page"/>
      </w:r>
    </w:p>
    <w:p w14:paraId="3EDB0350">
      <w:pPr>
        <w:pStyle w:val="2"/>
        <w:spacing w:line="400" w:lineRule="exact"/>
        <w:ind w:firstLine="2530" w:firstLineChars="700"/>
        <w:rPr>
          <w:rFonts w:ascii="宋体" w:hAnsi="宋体" w:eastAsia="宋体"/>
          <w:color w:val="000000"/>
          <w:sz w:val="36"/>
          <w:szCs w:val="36"/>
          <w:highlight w:val="none"/>
        </w:rPr>
      </w:pPr>
      <w:r>
        <w:rPr>
          <w:rFonts w:hint="eastAsia" w:ascii="宋体" w:hAnsi="宋体" w:eastAsia="宋体"/>
          <w:color w:val="000000"/>
          <w:sz w:val="36"/>
          <w:szCs w:val="36"/>
          <w:highlight w:val="none"/>
        </w:rPr>
        <w:t>第五章 比选评审办法</w:t>
      </w:r>
      <w:bookmarkEnd w:id="25"/>
    </w:p>
    <w:p w14:paraId="4786953E">
      <w:pPr>
        <w:spacing w:line="360" w:lineRule="auto"/>
        <w:ind w:firstLine="3373" w:firstLineChars="1200"/>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一、总则</w:t>
      </w:r>
    </w:p>
    <w:p w14:paraId="33899977">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1.比选人将根据比选项目特点组建评审委员会，采取综合评分法。</w:t>
      </w:r>
    </w:p>
    <w:p w14:paraId="611D030A">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2.比选评审工作应遵循公平、公正、科学及择优的原则，并以相同的比选评审程序和标准对待所有的申请人。</w:t>
      </w:r>
    </w:p>
    <w:p w14:paraId="53875A77">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3.评审委员会按照比选文件规定的评审方法和标准进行评审，并独立履行下列职责：</w:t>
      </w:r>
    </w:p>
    <w:p w14:paraId="5EAACC3A">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1</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审查比选申请文件是否符合比选文件要求，并作出评价；</w:t>
      </w:r>
    </w:p>
    <w:p w14:paraId="087B9CF2">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2</w:t>
      </w:r>
      <w:r>
        <w:rPr>
          <w:rFonts w:hint="eastAsia" w:ascii="宋体" w:hAnsi="宋体" w:eastAsia="宋体"/>
          <w:sz w:val="24"/>
          <w:szCs w:val="24"/>
          <w:highlight w:val="none"/>
          <w:lang w:eastAsia="zh-CN"/>
        </w:rPr>
        <w:t>）</w:t>
      </w:r>
      <w:r>
        <w:rPr>
          <w:rFonts w:hint="eastAsia" w:ascii="宋体" w:hAnsi="宋体" w:eastAsia="宋体"/>
          <w:sz w:val="24"/>
          <w:szCs w:val="24"/>
          <w:highlight w:val="none"/>
        </w:rPr>
        <w:t>要求参加申请人对比选申请文件有关事项作出解释或者澄清；</w:t>
      </w:r>
    </w:p>
    <w:p w14:paraId="28CC1647">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rPr>
        <w:t>3</w:t>
      </w:r>
      <w:r>
        <w:rPr>
          <w:rFonts w:hint="eastAsia" w:ascii="宋体" w:hAnsi="宋体" w:eastAsia="宋体"/>
          <w:sz w:val="24"/>
          <w:szCs w:val="24"/>
          <w:highlight w:val="none"/>
          <w:lang w:eastAsia="zh-CN"/>
        </w:rPr>
        <w:t>）</w:t>
      </w:r>
      <w:r>
        <w:rPr>
          <w:rFonts w:hint="eastAsia" w:ascii="宋体" w:hAnsi="宋体" w:eastAsia="宋体"/>
          <w:sz w:val="24"/>
          <w:szCs w:val="24"/>
          <w:highlight w:val="none"/>
        </w:rPr>
        <w:t>推荐中选候选人名单</w:t>
      </w:r>
      <w:bookmarkStart w:id="27" w:name="_Toc217446098"/>
      <w:r>
        <w:rPr>
          <w:rFonts w:hint="eastAsia" w:ascii="宋体" w:hAnsi="宋体" w:eastAsia="宋体"/>
          <w:sz w:val="24"/>
          <w:szCs w:val="24"/>
          <w:highlight w:val="none"/>
        </w:rPr>
        <w:t>。</w:t>
      </w:r>
    </w:p>
    <w:p w14:paraId="29AB1642">
      <w:pPr>
        <w:spacing w:line="360" w:lineRule="auto"/>
        <w:ind w:firstLine="3092" w:firstLineChars="1100"/>
        <w:outlineLvl w:val="1"/>
        <w:rPr>
          <w:rFonts w:ascii="宋体" w:hAnsi="宋体" w:eastAsia="宋体" w:cs="Times New Roman"/>
          <w:b/>
          <w:sz w:val="28"/>
          <w:szCs w:val="28"/>
          <w:highlight w:val="none"/>
        </w:rPr>
      </w:pPr>
      <w:r>
        <w:rPr>
          <w:rFonts w:hint="eastAsia" w:ascii="宋体" w:hAnsi="宋体" w:eastAsia="宋体" w:cs="Times New Roman"/>
          <w:b/>
          <w:sz w:val="28"/>
          <w:szCs w:val="28"/>
          <w:highlight w:val="none"/>
        </w:rPr>
        <w:t>二、比选评审</w:t>
      </w:r>
      <w:bookmarkEnd w:id="27"/>
    </w:p>
    <w:p w14:paraId="6D17499C">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1.资格性检查。</w:t>
      </w:r>
      <w:r>
        <w:rPr>
          <w:rFonts w:hint="eastAsia" w:ascii="宋体" w:hAnsi="宋体" w:eastAsia="宋体"/>
          <w:sz w:val="24"/>
          <w:szCs w:val="24"/>
          <w:highlight w:val="none"/>
        </w:rPr>
        <w:t>根据比选文件的规定，对比选申请文件中的资格证明等进行审查，以确定申请人是否具备比选资格。</w:t>
      </w:r>
    </w:p>
    <w:p w14:paraId="069745DD">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2.符合性检查。</w:t>
      </w:r>
      <w:r>
        <w:rPr>
          <w:rFonts w:hint="eastAsia" w:ascii="宋体" w:hAnsi="宋体" w:eastAsia="宋体"/>
          <w:sz w:val="24"/>
          <w:szCs w:val="24"/>
          <w:highlight w:val="none"/>
        </w:rPr>
        <w:t>根据比选文件的规定，从比选申请文件的所有实质性要求进行审查，以确定是否对比选文件的实质性要求作出响应。</w:t>
      </w:r>
    </w:p>
    <w:p w14:paraId="0DC30652">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3.澄清有关问题</w:t>
      </w:r>
      <w:r>
        <w:rPr>
          <w:rFonts w:hint="eastAsia" w:ascii="宋体" w:hAnsi="宋体" w:eastAsia="宋体"/>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D3415D7">
      <w:pPr>
        <w:spacing w:line="360" w:lineRule="auto"/>
        <w:ind w:firstLine="472" w:firstLineChars="196"/>
        <w:rPr>
          <w:rFonts w:ascii="宋体" w:hAnsi="宋体" w:eastAsia="宋体"/>
          <w:highlight w:val="none"/>
        </w:rPr>
      </w:pPr>
      <w:r>
        <w:rPr>
          <w:rFonts w:hint="eastAsia" w:ascii="宋体" w:hAnsi="宋体" w:eastAsia="宋体"/>
          <w:b/>
          <w:bCs/>
          <w:sz w:val="24"/>
          <w:szCs w:val="24"/>
          <w:highlight w:val="none"/>
        </w:rPr>
        <w:t>4.比较与评价</w:t>
      </w:r>
      <w:r>
        <w:rPr>
          <w:rFonts w:hint="eastAsia" w:ascii="宋体" w:hAnsi="宋体" w:eastAsia="宋体"/>
          <w:sz w:val="24"/>
          <w:szCs w:val="24"/>
          <w:highlight w:val="none"/>
        </w:rPr>
        <w:t>。按比选文件中规定的比选评审方法和标准，对资格性检查和符合性检查合格的比选申请文件按照以下综合评分表进行综合比较与评价。</w:t>
      </w:r>
    </w:p>
    <w:p w14:paraId="0E663EEC">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5.推荐中选候选人名单。</w:t>
      </w:r>
      <w:r>
        <w:rPr>
          <w:rFonts w:hint="eastAsia" w:ascii="宋体" w:hAnsi="宋体" w:eastAsia="宋体"/>
          <w:sz w:val="24"/>
          <w:szCs w:val="24"/>
          <w:highlight w:val="none"/>
        </w:rPr>
        <w:t>中选候选人数量应当根据采购需要确定，但必须按顺序排列中选候选人。</w:t>
      </w:r>
    </w:p>
    <w:p w14:paraId="4D48FA2F">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6.编写比选评审报告。</w:t>
      </w:r>
      <w:r>
        <w:rPr>
          <w:rFonts w:hint="eastAsia" w:ascii="宋体" w:hAnsi="宋体" w:eastAsia="宋体"/>
          <w:sz w:val="24"/>
          <w:szCs w:val="24"/>
          <w:highlight w:val="none"/>
        </w:rPr>
        <w:t>比选评审报告是比选评审委员会根据全体比选评审成员签字的原始比选评审记录和比选评审结果编写的报告。</w:t>
      </w:r>
    </w:p>
    <w:p w14:paraId="6325C4DC">
      <w:pPr>
        <w:spacing w:line="360" w:lineRule="auto"/>
        <w:ind w:firstLine="472" w:firstLineChars="196"/>
        <w:rPr>
          <w:rFonts w:ascii="宋体" w:hAnsi="宋体" w:eastAsia="宋体"/>
          <w:sz w:val="24"/>
          <w:szCs w:val="24"/>
          <w:highlight w:val="none"/>
        </w:rPr>
      </w:pPr>
      <w:r>
        <w:rPr>
          <w:rFonts w:hint="eastAsia" w:ascii="宋体" w:hAnsi="宋体" w:eastAsia="宋体"/>
          <w:b/>
          <w:bCs/>
          <w:sz w:val="24"/>
          <w:szCs w:val="24"/>
          <w:highlight w:val="none"/>
        </w:rPr>
        <w:t>7.中选。</w:t>
      </w:r>
      <w:r>
        <w:rPr>
          <w:rFonts w:hint="eastAsia" w:ascii="宋体" w:hAnsi="宋体" w:eastAsia="宋体"/>
          <w:sz w:val="24"/>
          <w:szCs w:val="24"/>
          <w:highlight w:val="none"/>
        </w:rPr>
        <w:t>比选人根据中选候选人名单，原则上选择综合得分最高的申请人为中选人，若遇到特殊情况比选人可自主根据中选候选人名单确定中选人。</w:t>
      </w:r>
    </w:p>
    <w:p w14:paraId="0C11E53A">
      <w:pPr>
        <w:spacing w:line="360" w:lineRule="auto"/>
        <w:ind w:firstLine="705" w:firstLineChars="196"/>
        <w:rPr>
          <w:rFonts w:ascii="宋体" w:hAnsi="宋体" w:eastAsia="宋体"/>
          <w:bCs/>
          <w:color w:val="000000"/>
          <w:sz w:val="36"/>
          <w:szCs w:val="36"/>
          <w:highlight w:val="none"/>
        </w:rPr>
      </w:pPr>
    </w:p>
    <w:p w14:paraId="29A3300C">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一、比选评审办法</w:t>
      </w:r>
    </w:p>
    <w:p w14:paraId="30357A67">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本次比选采用综合评分法。 </w:t>
      </w:r>
    </w:p>
    <w:p w14:paraId="5C2FFF86">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二、评分办法说明 </w:t>
      </w:r>
    </w:p>
    <w:p w14:paraId="6DEC8B9E">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对各申请文件进行详细评审打分，满分为 100 分。各申请人所有评价指标得分之和为该申请人的综合得分。</w:t>
      </w:r>
    </w:p>
    <w:p w14:paraId="12AC682E">
      <w:pPr>
        <w:spacing w:line="360" w:lineRule="auto"/>
        <w:ind w:firstLine="470" w:firstLineChars="196"/>
        <w:rPr>
          <w:rFonts w:ascii="宋体" w:hAnsi="宋体" w:eastAsia="宋体"/>
          <w:sz w:val="24"/>
          <w:szCs w:val="24"/>
          <w:highlight w:val="none"/>
        </w:rPr>
      </w:pPr>
      <w:r>
        <w:rPr>
          <w:rFonts w:hint="eastAsia" w:ascii="宋体" w:hAnsi="宋体" w:eastAsia="宋体"/>
          <w:sz w:val="24"/>
          <w:szCs w:val="24"/>
          <w:highlight w:val="none"/>
        </w:rPr>
        <w:t xml:space="preserve">详细评分标准如下表： </w:t>
      </w:r>
    </w:p>
    <w:p w14:paraId="5DE82DD3">
      <w:pPr>
        <w:jc w:val="center"/>
        <w:rPr>
          <w:rFonts w:ascii="宋体" w:hAnsi="宋体" w:eastAsia="宋体" w:cs="仿宋"/>
          <w:sz w:val="24"/>
          <w:szCs w:val="24"/>
          <w:highlight w:val="none"/>
          <w:lang w:val="zh-TW" w:eastAsia="zh-TW"/>
        </w:rPr>
      </w:pPr>
    </w:p>
    <w:tbl>
      <w:tblPr>
        <w:tblStyle w:val="22"/>
        <w:tblW w:w="9205" w:type="dxa"/>
        <w:tblInd w:w="-29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829"/>
      </w:tblGrid>
      <w:tr w14:paraId="47665A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016A1245">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序号</w:t>
            </w:r>
          </w:p>
        </w:tc>
        <w:tc>
          <w:tcPr>
            <w:tcW w:w="1432" w:type="dxa"/>
            <w:tcBorders>
              <w:tl2br w:val="nil"/>
              <w:tr2bl w:val="nil"/>
            </w:tcBorders>
            <w:noWrap w:val="0"/>
            <w:vAlign w:val="center"/>
          </w:tcPr>
          <w:p w14:paraId="5ABF8A17">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评分因素及权重</w:t>
            </w:r>
          </w:p>
        </w:tc>
        <w:tc>
          <w:tcPr>
            <w:tcW w:w="760" w:type="dxa"/>
            <w:tcBorders>
              <w:tl2br w:val="nil"/>
              <w:tr2bl w:val="nil"/>
            </w:tcBorders>
            <w:noWrap w:val="0"/>
            <w:vAlign w:val="center"/>
          </w:tcPr>
          <w:p w14:paraId="574B68BF">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分值</w:t>
            </w:r>
          </w:p>
        </w:tc>
        <w:tc>
          <w:tcPr>
            <w:tcW w:w="5482" w:type="dxa"/>
            <w:tcBorders>
              <w:tl2br w:val="nil"/>
              <w:tr2bl w:val="nil"/>
            </w:tcBorders>
            <w:noWrap w:val="0"/>
            <w:vAlign w:val="center"/>
          </w:tcPr>
          <w:p w14:paraId="70A13313">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评分标准</w:t>
            </w:r>
          </w:p>
        </w:tc>
        <w:tc>
          <w:tcPr>
            <w:tcW w:w="829" w:type="dxa"/>
            <w:tcBorders>
              <w:tl2br w:val="nil"/>
              <w:tr2bl w:val="nil"/>
            </w:tcBorders>
            <w:noWrap w:val="0"/>
            <w:vAlign w:val="center"/>
          </w:tcPr>
          <w:p w14:paraId="73388408">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highlight w:val="none"/>
              </w:rPr>
            </w:pPr>
            <w:r>
              <w:rPr>
                <w:rFonts w:hint="eastAsia" w:ascii="宋体" w:hAnsi="宋体" w:eastAsia="宋体" w:cs="宋体"/>
                <w:b/>
                <w:bCs/>
                <w:color w:val="000000"/>
                <w:spacing w:val="0"/>
                <w:kern w:val="2"/>
                <w:position w:val="0"/>
                <w:sz w:val="24"/>
                <w:szCs w:val="24"/>
                <w:highlight w:val="none"/>
              </w:rPr>
              <w:t>说明</w:t>
            </w:r>
          </w:p>
        </w:tc>
      </w:tr>
      <w:tr w14:paraId="362200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78402FA9">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432" w:type="dxa"/>
            <w:tcBorders>
              <w:tl2br w:val="nil"/>
              <w:tr2bl w:val="nil"/>
            </w:tcBorders>
            <w:noWrap w:val="0"/>
            <w:vAlign w:val="center"/>
          </w:tcPr>
          <w:p w14:paraId="3D92CB56">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报价</w:t>
            </w:r>
          </w:p>
        </w:tc>
        <w:tc>
          <w:tcPr>
            <w:tcW w:w="760" w:type="dxa"/>
            <w:tcBorders>
              <w:tl2br w:val="nil"/>
              <w:tr2bl w:val="nil"/>
            </w:tcBorders>
            <w:noWrap w:val="0"/>
            <w:vAlign w:val="center"/>
          </w:tcPr>
          <w:p w14:paraId="33958D22">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分</w:t>
            </w:r>
          </w:p>
        </w:tc>
        <w:tc>
          <w:tcPr>
            <w:tcW w:w="5482" w:type="dxa"/>
            <w:tcBorders>
              <w:tl2br w:val="nil"/>
              <w:tr2bl w:val="nil"/>
            </w:tcBorders>
            <w:noWrap w:val="0"/>
            <w:vAlign w:val="center"/>
          </w:tcPr>
          <w:p w14:paraId="6B0FE2E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满足</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文件要求</w:t>
            </w:r>
            <w:r>
              <w:rPr>
                <w:rFonts w:hint="eastAsia" w:ascii="宋体" w:hAnsi="宋体" w:eastAsia="宋体" w:cs="宋体"/>
                <w:b w:val="0"/>
                <w:bCs w:val="0"/>
                <w:color w:val="auto"/>
                <w:sz w:val="24"/>
                <w:szCs w:val="24"/>
                <w:highlight w:val="none"/>
                <w:lang w:val="en-US" w:eastAsia="zh-CN"/>
              </w:rPr>
              <w:t>的最低报价</w:t>
            </w:r>
            <w:r>
              <w:rPr>
                <w:rFonts w:hint="eastAsia" w:ascii="宋体" w:hAnsi="宋体" w:eastAsia="宋体" w:cs="宋体"/>
                <w:b w:val="0"/>
                <w:bCs w:val="0"/>
                <w:color w:val="auto"/>
                <w:sz w:val="24"/>
                <w:szCs w:val="24"/>
                <w:highlight w:val="none"/>
              </w:rPr>
              <w:t>为基准</w:t>
            </w:r>
            <w:r>
              <w:rPr>
                <w:rFonts w:hint="eastAsia" w:ascii="宋体" w:hAnsi="宋体" w:eastAsia="宋体" w:cs="宋体"/>
                <w:b w:val="0"/>
                <w:bCs w:val="0"/>
                <w:color w:val="auto"/>
                <w:sz w:val="24"/>
                <w:szCs w:val="24"/>
                <w:highlight w:val="none"/>
                <w:lang w:val="en-US" w:eastAsia="zh-CN"/>
              </w:rPr>
              <w:t>价</w:t>
            </w:r>
            <w:r>
              <w:rPr>
                <w:rFonts w:hint="eastAsia" w:ascii="宋体" w:hAnsi="宋体" w:eastAsia="宋体" w:cs="宋体"/>
                <w:b w:val="0"/>
                <w:bCs w:val="0"/>
                <w:color w:val="auto"/>
                <w:sz w:val="24"/>
                <w:szCs w:val="24"/>
                <w:highlight w:val="none"/>
              </w:rPr>
              <w:t>，其价格分为满分。其他投标人的价格分统减按下列</w:t>
            </w:r>
            <w:r>
              <w:rPr>
                <w:rFonts w:hint="eastAsia" w:ascii="宋体" w:hAnsi="宋体" w:eastAsia="宋体" w:cs="宋体"/>
                <w:b w:val="0"/>
                <w:bCs w:val="0"/>
                <w:color w:val="auto"/>
                <w:sz w:val="24"/>
                <w:szCs w:val="24"/>
                <w:highlight w:val="none"/>
                <w:lang w:eastAsia="zh-CN"/>
              </w:rPr>
              <w:t>公式</w:t>
            </w:r>
            <w:r>
              <w:rPr>
                <w:rFonts w:hint="eastAsia" w:ascii="宋体" w:hAnsi="宋体" w:eastAsia="宋体" w:cs="宋体"/>
                <w:b w:val="0"/>
                <w:bCs w:val="0"/>
                <w:color w:val="auto"/>
                <w:sz w:val="24"/>
                <w:szCs w:val="24"/>
                <w:highlight w:val="none"/>
              </w:rPr>
              <w:t>计算</w:t>
            </w:r>
            <w:r>
              <w:rPr>
                <w:rFonts w:hint="eastAsia" w:ascii="宋体" w:hAnsi="宋体" w:eastAsia="宋体" w:cs="宋体"/>
                <w:b w:val="0"/>
                <w:bCs w:val="0"/>
                <w:color w:val="auto"/>
                <w:sz w:val="24"/>
                <w:szCs w:val="24"/>
                <w:highlight w:val="none"/>
                <w:lang w:eastAsia="zh-CN"/>
              </w:rPr>
              <w:t>。</w:t>
            </w:r>
          </w:p>
          <w:p w14:paraId="0D4AEFB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报价得分=【（1-基准下浮率）／(1-投标下浮率)】*</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（四舍五入法结果保留小数点后两位）。（四舍五入法结果保留小数点后两位）。</w:t>
            </w:r>
          </w:p>
        </w:tc>
        <w:tc>
          <w:tcPr>
            <w:tcW w:w="829" w:type="dxa"/>
            <w:tcBorders>
              <w:tl2br w:val="nil"/>
              <w:tr2bl w:val="nil"/>
            </w:tcBorders>
            <w:noWrap w:val="0"/>
            <w:vAlign w:val="center"/>
          </w:tcPr>
          <w:p w14:paraId="403BD0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p>
        </w:tc>
      </w:tr>
      <w:tr w14:paraId="403126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69571389">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432" w:type="dxa"/>
            <w:tcBorders>
              <w:tl2br w:val="nil"/>
              <w:tr2bl w:val="nil"/>
            </w:tcBorders>
            <w:noWrap w:val="0"/>
            <w:vAlign w:val="center"/>
          </w:tcPr>
          <w:p w14:paraId="3A770EEE">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主要</w:t>
            </w:r>
          </w:p>
          <w:p w14:paraId="3FA19198">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人员配备</w:t>
            </w:r>
          </w:p>
          <w:p w14:paraId="4347A9AF">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p>
        </w:tc>
        <w:tc>
          <w:tcPr>
            <w:tcW w:w="760" w:type="dxa"/>
            <w:tcBorders>
              <w:tl2br w:val="nil"/>
              <w:tr2bl w:val="nil"/>
            </w:tcBorders>
            <w:noWrap w:val="0"/>
            <w:vAlign w:val="center"/>
          </w:tcPr>
          <w:p w14:paraId="3CCB068D">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0分</w:t>
            </w:r>
          </w:p>
        </w:tc>
        <w:tc>
          <w:tcPr>
            <w:tcW w:w="5482" w:type="dxa"/>
            <w:tcBorders>
              <w:tl2br w:val="nil"/>
              <w:tr2bl w:val="nil"/>
            </w:tcBorders>
            <w:noWrap w:val="0"/>
            <w:vAlign w:val="center"/>
          </w:tcPr>
          <w:p w14:paraId="2790A0F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项目主要人员的配备：土建专业负责人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1人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：具有全国注册造价工程师一级资格（或全国注册造价工程师资格）得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具有中级以上职称的得2分；</w:t>
            </w:r>
            <w:r>
              <w:rPr>
                <w:rFonts w:hint="eastAsia" w:ascii="宋体" w:hAnsi="宋体" w:eastAsia="宋体" w:cs="宋体"/>
                <w:b w:val="0"/>
                <w:bCs w:val="0"/>
                <w:color w:val="auto"/>
                <w:sz w:val="24"/>
                <w:szCs w:val="24"/>
                <w:highlight w:val="none"/>
              </w:rPr>
              <w:t>安装专业负责人（1人）：具有全国注册造价工程师一级资格（或全国注册造价工程师资格）得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具有中级以上职称的得2分</w:t>
            </w:r>
            <w:r>
              <w:rPr>
                <w:rFonts w:hint="eastAsia" w:ascii="宋体" w:hAnsi="宋体" w:eastAsia="宋体" w:cs="宋体"/>
                <w:b w:val="0"/>
                <w:bCs w:val="0"/>
                <w:color w:val="auto"/>
                <w:sz w:val="24"/>
                <w:szCs w:val="24"/>
                <w:highlight w:val="none"/>
              </w:rPr>
              <w:t>。</w:t>
            </w:r>
          </w:p>
          <w:p w14:paraId="11A69AD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注：1、附全国注册造价工程师注册证书复印件或扫描件，以及四川省建筑市场监管公共服务平台的网页截图。（加盖供应商公章） </w:t>
            </w:r>
          </w:p>
        </w:tc>
        <w:tc>
          <w:tcPr>
            <w:tcW w:w="829" w:type="dxa"/>
            <w:tcBorders>
              <w:tl2br w:val="nil"/>
              <w:tr2bl w:val="nil"/>
            </w:tcBorders>
            <w:noWrap w:val="0"/>
            <w:vAlign w:val="center"/>
          </w:tcPr>
          <w:p w14:paraId="1CD6B3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14:paraId="7B967C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4AA04BB5">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432" w:type="dxa"/>
            <w:tcBorders>
              <w:tl2br w:val="nil"/>
              <w:tr2bl w:val="nil"/>
            </w:tcBorders>
            <w:noWrap w:val="0"/>
            <w:vAlign w:val="center"/>
          </w:tcPr>
          <w:p w14:paraId="0470BD97">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项目实施、质量保证及方案</w:t>
            </w:r>
          </w:p>
          <w:p w14:paraId="77DAE82A">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p>
        </w:tc>
        <w:tc>
          <w:tcPr>
            <w:tcW w:w="760" w:type="dxa"/>
            <w:tcBorders>
              <w:tl2br w:val="nil"/>
              <w:tr2bl w:val="nil"/>
            </w:tcBorders>
            <w:noWrap w:val="0"/>
            <w:vAlign w:val="center"/>
          </w:tcPr>
          <w:p w14:paraId="689CB369">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w:t>
            </w:r>
            <w:r>
              <w:rPr>
                <w:rFonts w:hint="eastAsia" w:ascii="宋体" w:hAnsi="宋体" w:eastAsia="宋体" w:cs="宋体"/>
                <w:b w:val="0"/>
                <w:bCs w:val="0"/>
                <w:color w:val="auto"/>
                <w:sz w:val="24"/>
                <w:szCs w:val="24"/>
                <w:highlight w:val="none"/>
              </w:rPr>
              <w:t>分</w:t>
            </w:r>
          </w:p>
        </w:tc>
        <w:tc>
          <w:tcPr>
            <w:tcW w:w="5482" w:type="dxa"/>
            <w:tcBorders>
              <w:tl2br w:val="nil"/>
              <w:tr2bl w:val="nil"/>
            </w:tcBorders>
            <w:noWrap w:val="0"/>
            <w:vAlign w:val="center"/>
          </w:tcPr>
          <w:p w14:paraId="3A3A150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1.质量管理体系及制度：</w:t>
            </w:r>
          </w:p>
          <w:p w14:paraId="01B5A04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①清单编制人员的任务分工和管理职能分工（包括但不限于人员专业分工、人力资源管理、内部机构设置等）满足项目需求得2分。本项最高得2分。</w:t>
            </w:r>
          </w:p>
          <w:p w14:paraId="4EAEC99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②清单编制工作流程编制（包括但不限于业务指南、目标计划、技术交底等）满足项目要求的得4分，基本满足但有瑕疵的得2分，不能满足的或未提供的不得分。</w:t>
            </w:r>
          </w:p>
          <w:p w14:paraId="409D42D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③项目机构内控制度（包括但不限于内部质量控制制度、三级复核制度、项目经理责任制度、服务回访制度、档案管理制度等）完善可行得4分，基本完善可行但有瑕疵的得2分，不可行的或未提供的不得分。</w:t>
            </w:r>
          </w:p>
          <w:p w14:paraId="118BBD1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2.清单编制实施方案：</w:t>
            </w:r>
          </w:p>
          <w:p w14:paraId="0654828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合本项目的实际，供应商提供完善的实施方案（①人员配备②工作计划与安排③工作流程与控制④保密⑤质量保障措施⑥维护各方利益⑦技术档案管理制度⑧多级复核审查制度⑨回访服务）的得27分，以上实施方案内容每缺一项方案扣3分；提供的方案中每有一处具有缺陷（缺陷是指：存在不适用项目实际情况的情形、凭空编造、方案中内容前后不一致、前后逻辑错误、涉及的规范及标准错误、地点区域错误、不符合项目实际情况等）的扣1分，扣完为止。</w:t>
            </w:r>
          </w:p>
        </w:tc>
        <w:tc>
          <w:tcPr>
            <w:tcW w:w="829" w:type="dxa"/>
            <w:tcBorders>
              <w:tl2br w:val="nil"/>
              <w:tr2bl w:val="nil"/>
            </w:tcBorders>
            <w:noWrap w:val="0"/>
            <w:vAlign w:val="center"/>
          </w:tcPr>
          <w:p w14:paraId="03B6E7C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14:paraId="25AFC4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2" w:type="dxa"/>
            <w:tcBorders>
              <w:tl2br w:val="nil"/>
              <w:tr2bl w:val="nil"/>
            </w:tcBorders>
            <w:noWrap w:val="0"/>
            <w:vAlign w:val="center"/>
          </w:tcPr>
          <w:p w14:paraId="611C11BF">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432" w:type="dxa"/>
            <w:tcBorders>
              <w:tl2br w:val="nil"/>
              <w:tr2bl w:val="nil"/>
            </w:tcBorders>
            <w:noWrap w:val="0"/>
            <w:vAlign w:val="center"/>
          </w:tcPr>
          <w:p w14:paraId="67695BF5">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企业业绩</w:t>
            </w:r>
          </w:p>
        </w:tc>
        <w:tc>
          <w:tcPr>
            <w:tcW w:w="760" w:type="dxa"/>
            <w:tcBorders>
              <w:tl2br w:val="nil"/>
              <w:tr2bl w:val="nil"/>
            </w:tcBorders>
            <w:noWrap w:val="0"/>
            <w:vAlign w:val="center"/>
          </w:tcPr>
          <w:p w14:paraId="5F2AB8E0">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5482" w:type="dxa"/>
            <w:tcBorders>
              <w:tl2br w:val="nil"/>
              <w:tr2bl w:val="nil"/>
            </w:tcBorders>
            <w:noWrap w:val="0"/>
            <w:vAlign w:val="center"/>
          </w:tcPr>
          <w:p w14:paraId="5CE0919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年1月1日（含）至今，已完成的类似业绩，每完成1个得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分，最多得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14:paraId="28C0EED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注：1、业绩时间以中标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通知书或合同签订时间或委托单时间为准。2、业绩证明资料须为造价咨询合同或中标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选</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通知书或造价咨询服务委托书等证明文件的复印件。业绩证明材料应至少能证明工作内容包含编制工程量清单及招标控制价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否则不予计分。若以上证明资料无法反映工作内容时，须提供供应 商承诺或项目立项文件或成果文件复印件或扫描件。</w:t>
            </w:r>
          </w:p>
        </w:tc>
        <w:tc>
          <w:tcPr>
            <w:tcW w:w="829" w:type="dxa"/>
            <w:tcBorders>
              <w:tl2br w:val="nil"/>
              <w:tr2bl w:val="nil"/>
            </w:tcBorders>
            <w:noWrap w:val="0"/>
            <w:vAlign w:val="center"/>
          </w:tcPr>
          <w:p w14:paraId="2808E5F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14:paraId="4C62F1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657B6438">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5</w:t>
            </w:r>
          </w:p>
        </w:tc>
        <w:tc>
          <w:tcPr>
            <w:tcW w:w="1432" w:type="dxa"/>
            <w:tcBorders>
              <w:tl2br w:val="nil"/>
              <w:tr2bl w:val="nil"/>
            </w:tcBorders>
            <w:noWrap w:val="0"/>
            <w:vAlign w:val="center"/>
          </w:tcPr>
          <w:p w14:paraId="39111172">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综合实力</w:t>
            </w:r>
          </w:p>
        </w:tc>
        <w:tc>
          <w:tcPr>
            <w:tcW w:w="760" w:type="dxa"/>
            <w:tcBorders>
              <w:tl2br w:val="nil"/>
              <w:tr2bl w:val="nil"/>
            </w:tcBorders>
            <w:noWrap w:val="0"/>
            <w:vAlign w:val="center"/>
          </w:tcPr>
          <w:p w14:paraId="5E5278BD">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5分</w:t>
            </w:r>
          </w:p>
        </w:tc>
        <w:tc>
          <w:tcPr>
            <w:tcW w:w="5482" w:type="dxa"/>
            <w:tcBorders>
              <w:tl2br w:val="nil"/>
              <w:tr2bl w:val="nil"/>
            </w:tcBorders>
            <w:noWrap w:val="0"/>
            <w:vAlign w:val="center"/>
          </w:tcPr>
          <w:p w14:paraId="7232A64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w:t>
            </w:r>
            <w:r>
              <w:rPr>
                <w:rFonts w:hint="eastAsia" w:ascii="宋体" w:hAnsi="宋体" w:eastAsia="宋体" w:cs="宋体"/>
                <w:b w:val="0"/>
                <w:bCs w:val="0"/>
                <w:color w:val="auto"/>
                <w:sz w:val="24"/>
                <w:szCs w:val="24"/>
                <w:highlight w:val="none"/>
                <w:lang w:val="en-US" w:eastAsia="zh-CN"/>
              </w:rPr>
              <w:t>以来</w:t>
            </w:r>
            <w:r>
              <w:rPr>
                <w:rFonts w:hint="eastAsia" w:ascii="宋体" w:hAnsi="宋体" w:eastAsia="宋体" w:cs="宋体"/>
                <w:b w:val="0"/>
                <w:bCs w:val="0"/>
                <w:color w:val="auto"/>
                <w:sz w:val="24"/>
                <w:szCs w:val="24"/>
                <w:highlight w:val="none"/>
              </w:rPr>
              <w:t>任意一年的工程造价咨询企业能力和信用综合评价情况</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AAA得5分；AA得3分；A得1分；其余不得分。</w:t>
            </w:r>
          </w:p>
          <w:p w14:paraId="1A0110C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注：附四川省造价工程师协会网网页截图（加盖供应商公章），否则不予计分。</w:t>
            </w:r>
          </w:p>
        </w:tc>
        <w:tc>
          <w:tcPr>
            <w:tcW w:w="829" w:type="dxa"/>
            <w:tcBorders>
              <w:tl2br w:val="nil"/>
              <w:tr2bl w:val="nil"/>
            </w:tcBorders>
            <w:noWrap w:val="0"/>
            <w:vAlign w:val="center"/>
          </w:tcPr>
          <w:p w14:paraId="110A1DB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r w14:paraId="06B36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586D1CD2">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432" w:type="dxa"/>
            <w:tcBorders>
              <w:tl2br w:val="nil"/>
              <w:tr2bl w:val="nil"/>
            </w:tcBorders>
            <w:noWrap w:val="0"/>
            <w:vAlign w:val="center"/>
          </w:tcPr>
          <w:p w14:paraId="242C568E">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售后服务方案</w:t>
            </w:r>
          </w:p>
        </w:tc>
        <w:tc>
          <w:tcPr>
            <w:tcW w:w="760" w:type="dxa"/>
            <w:tcBorders>
              <w:tl2br w:val="nil"/>
              <w:tr2bl w:val="nil"/>
            </w:tcBorders>
            <w:noWrap w:val="0"/>
            <w:vAlign w:val="center"/>
          </w:tcPr>
          <w:p w14:paraId="12264F00">
            <w:pPr>
              <w:keepNext w:val="0"/>
              <w:keepLines w:val="0"/>
              <w:pageBreakBefore w:val="0"/>
              <w:widowControl w:val="0"/>
              <w:wordWrap/>
              <w:topLinePunct w:val="0"/>
              <w:bidi w:val="0"/>
              <w:spacing w:line="240" w:lineRule="auto"/>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c>
          <w:tcPr>
            <w:tcW w:w="5482" w:type="dxa"/>
            <w:tcBorders>
              <w:tl2br w:val="nil"/>
              <w:tr2bl w:val="nil"/>
            </w:tcBorders>
            <w:noWrap w:val="0"/>
            <w:vAlign w:val="center"/>
          </w:tcPr>
          <w:p w14:paraId="10F3014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售后服务人员</w:t>
            </w:r>
            <w:r>
              <w:rPr>
                <w:rFonts w:hint="eastAsia" w:ascii="宋体" w:hAnsi="宋体" w:eastAsia="宋体" w:cs="宋体"/>
                <w:b w:val="0"/>
                <w:bCs w:val="0"/>
                <w:color w:val="auto"/>
                <w:sz w:val="24"/>
                <w:szCs w:val="24"/>
                <w:highlight w:val="none"/>
              </w:rPr>
              <w:t>具有高级职称</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rPr>
              <w:t>全国注册造价工程师一级资格（或全国注册造价工程师资格）得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，无该条件得</w:t>
            </w:r>
            <w:r>
              <w:rPr>
                <w:rFonts w:hint="eastAsia" w:ascii="宋体" w:hAnsi="宋体" w:eastAsia="宋体" w:cs="宋体"/>
                <w:b w:val="0"/>
                <w:bCs w:val="0"/>
                <w:color w:val="auto"/>
                <w:sz w:val="24"/>
                <w:szCs w:val="24"/>
                <w:highlight w:val="none"/>
                <w:lang w:val="en-US" w:eastAsia="zh-CN"/>
              </w:rPr>
              <w:t>1分，无该项得0分。</w:t>
            </w:r>
          </w:p>
        </w:tc>
        <w:tc>
          <w:tcPr>
            <w:tcW w:w="829" w:type="dxa"/>
            <w:tcBorders>
              <w:tl2br w:val="nil"/>
              <w:tr2bl w:val="nil"/>
            </w:tcBorders>
            <w:noWrap w:val="0"/>
            <w:vAlign w:val="center"/>
          </w:tcPr>
          <w:p w14:paraId="7D9DF81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p>
        </w:tc>
      </w:tr>
    </w:tbl>
    <w:p w14:paraId="647CF933">
      <w:pPr>
        <w:pStyle w:val="21"/>
        <w:rPr>
          <w:rFonts w:ascii="宋体" w:hAnsi="宋体" w:eastAsia="宋体" w:cs="仿宋"/>
          <w:sz w:val="24"/>
          <w:szCs w:val="24"/>
          <w:highlight w:val="none"/>
          <w:lang w:val="zh-TW" w:eastAsia="zh-TW"/>
        </w:rPr>
      </w:pPr>
    </w:p>
    <w:p w14:paraId="5F0AEDC3">
      <w:pPr>
        <w:pStyle w:val="21"/>
        <w:rPr>
          <w:rFonts w:ascii="宋体" w:hAnsi="宋体" w:eastAsia="宋体" w:cs="仿宋"/>
          <w:sz w:val="24"/>
          <w:szCs w:val="24"/>
          <w:highlight w:val="none"/>
          <w:lang w:val="zh-TW" w:eastAsia="zh-TW"/>
        </w:rPr>
      </w:pPr>
    </w:p>
    <w:p w14:paraId="114B3424">
      <w:pPr>
        <w:rPr>
          <w:rFonts w:ascii="宋体" w:hAnsi="宋体" w:eastAsia="宋体"/>
          <w:color w:val="000000"/>
          <w:sz w:val="36"/>
          <w:szCs w:val="36"/>
          <w:highlight w:val="none"/>
        </w:rPr>
      </w:pPr>
      <w:r>
        <w:rPr>
          <w:rFonts w:hint="eastAsia" w:ascii="宋体" w:hAnsi="宋体" w:eastAsia="宋体"/>
          <w:color w:val="000000"/>
          <w:sz w:val="36"/>
          <w:szCs w:val="36"/>
          <w:highlight w:val="none"/>
        </w:rPr>
        <w:br w:type="page"/>
      </w:r>
    </w:p>
    <w:p w14:paraId="3D0F5D76">
      <w:pPr>
        <w:pStyle w:val="2"/>
        <w:spacing w:line="400" w:lineRule="exact"/>
        <w:ind w:firstLine="2168" w:firstLineChars="600"/>
        <w:jc w:val="both"/>
        <w:rPr>
          <w:rFonts w:ascii="宋体" w:hAnsi="宋体" w:eastAsia="宋体"/>
          <w:color w:val="000000"/>
          <w:sz w:val="36"/>
          <w:szCs w:val="36"/>
          <w:highlight w:val="none"/>
        </w:rPr>
      </w:pPr>
      <w:r>
        <w:rPr>
          <w:rFonts w:hint="eastAsia" w:ascii="宋体" w:hAnsi="宋体" w:eastAsia="宋体"/>
          <w:color w:val="000000"/>
          <w:sz w:val="36"/>
          <w:szCs w:val="36"/>
          <w:highlight w:val="none"/>
          <w:lang w:eastAsia="zh-CN"/>
        </w:rPr>
        <w:t>第</w:t>
      </w:r>
      <w:r>
        <w:rPr>
          <w:rFonts w:hint="eastAsia" w:ascii="宋体" w:hAnsi="宋体" w:eastAsia="宋体"/>
          <w:color w:val="000000"/>
          <w:sz w:val="36"/>
          <w:szCs w:val="36"/>
          <w:highlight w:val="none"/>
        </w:rPr>
        <w:t>六章 比选申请文件格式</w:t>
      </w:r>
      <w:bookmarkEnd w:id="24"/>
    </w:p>
    <w:p w14:paraId="4F6797C4">
      <w:pPr>
        <w:pStyle w:val="2"/>
        <w:spacing w:line="400" w:lineRule="exact"/>
        <w:ind w:firstLine="3614" w:firstLineChars="1000"/>
        <w:jc w:val="both"/>
        <w:rPr>
          <w:rFonts w:hint="eastAsia" w:ascii="宋体" w:hAnsi="宋体" w:eastAsia="宋体"/>
          <w:color w:val="000000"/>
          <w:sz w:val="36"/>
          <w:szCs w:val="36"/>
          <w:highlight w:val="none"/>
        </w:rPr>
      </w:pPr>
      <w:r>
        <w:rPr>
          <w:rFonts w:hint="eastAsia" w:ascii="宋体" w:hAnsi="宋体" w:eastAsia="宋体"/>
          <w:color w:val="000000"/>
          <w:sz w:val="36"/>
          <w:szCs w:val="36"/>
          <w:highlight w:val="none"/>
        </w:rPr>
        <w:t>（正本）</w:t>
      </w:r>
    </w:p>
    <w:p w14:paraId="2EDC92F6">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四川铁道职业学院2025年度修缮项目招标控制价、工程量清单编制服务</w:t>
      </w:r>
    </w:p>
    <w:p w14:paraId="37A47399">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竞争性比选申请文件</w:t>
      </w:r>
    </w:p>
    <w:p w14:paraId="4636C10B">
      <w:pPr>
        <w:spacing w:line="360" w:lineRule="auto"/>
        <w:ind w:firstLine="1446" w:firstLineChars="200"/>
        <w:jc w:val="left"/>
        <w:rPr>
          <w:rFonts w:ascii="宋体" w:hAnsi="宋体" w:eastAsia="宋体"/>
          <w:b/>
          <w:sz w:val="72"/>
          <w:szCs w:val="72"/>
          <w:highlight w:val="none"/>
        </w:rPr>
      </w:pPr>
    </w:p>
    <w:p w14:paraId="3FEB8B56">
      <w:pPr>
        <w:spacing w:line="360" w:lineRule="auto"/>
        <w:ind w:firstLine="1446" w:firstLineChars="200"/>
        <w:jc w:val="left"/>
        <w:rPr>
          <w:rFonts w:ascii="宋体" w:hAnsi="宋体" w:eastAsia="宋体"/>
          <w:b/>
          <w:sz w:val="72"/>
          <w:szCs w:val="72"/>
          <w:highlight w:val="none"/>
        </w:rPr>
      </w:pPr>
    </w:p>
    <w:p w14:paraId="059C3D60">
      <w:pPr>
        <w:pStyle w:val="27"/>
        <w:rPr>
          <w:highlight w:val="none"/>
        </w:rPr>
      </w:pPr>
    </w:p>
    <w:p w14:paraId="155234C3">
      <w:pPr>
        <w:spacing w:line="360" w:lineRule="auto"/>
        <w:ind w:firstLine="643" w:firstLineChars="200"/>
        <w:jc w:val="left"/>
        <w:rPr>
          <w:rFonts w:ascii="宋体" w:hAnsi="宋体" w:eastAsia="宋体" w:cs="Times New Roman"/>
          <w:b/>
          <w:sz w:val="32"/>
          <w:highlight w:val="none"/>
          <w:u w:val="single"/>
        </w:rPr>
      </w:pPr>
      <w:r>
        <w:rPr>
          <w:rFonts w:hint="eastAsia" w:ascii="宋体" w:hAnsi="宋体" w:eastAsia="宋体" w:cs="Times New Roman"/>
          <w:b/>
          <w:sz w:val="32"/>
          <w:highlight w:val="none"/>
        </w:rPr>
        <w:t>申请人</w:t>
      </w:r>
      <w:r>
        <w:rPr>
          <w:rFonts w:ascii="宋体" w:hAnsi="宋体" w:eastAsia="宋体" w:cs="Times New Roman"/>
          <w:b/>
          <w:sz w:val="32"/>
          <w:highlight w:val="none"/>
        </w:rPr>
        <w:t>名称：</w:t>
      </w:r>
    </w:p>
    <w:p w14:paraId="08686AD3">
      <w:pPr>
        <w:spacing w:line="360" w:lineRule="auto"/>
        <w:ind w:firstLine="643" w:firstLineChars="200"/>
        <w:jc w:val="left"/>
        <w:rPr>
          <w:rFonts w:ascii="宋体" w:hAnsi="宋体" w:eastAsia="宋体" w:cs="Times New Roman"/>
          <w:b/>
          <w:sz w:val="32"/>
          <w:highlight w:val="none"/>
        </w:rPr>
      </w:pPr>
      <w:r>
        <w:rPr>
          <w:rFonts w:hint="eastAsia" w:ascii="宋体" w:hAnsi="宋体" w:eastAsia="宋体" w:cs="Times New Roman"/>
          <w:b/>
          <w:sz w:val="32"/>
          <w:highlight w:val="none"/>
        </w:rPr>
        <w:t>项目</w:t>
      </w:r>
      <w:r>
        <w:rPr>
          <w:rFonts w:ascii="宋体" w:hAnsi="宋体" w:eastAsia="宋体" w:cs="Times New Roman"/>
          <w:b/>
          <w:sz w:val="32"/>
          <w:highlight w:val="none"/>
        </w:rPr>
        <w:t>编号：</w:t>
      </w:r>
    </w:p>
    <w:p w14:paraId="426078F9">
      <w:pPr>
        <w:pStyle w:val="8"/>
        <w:ind w:firstLine="643" w:firstLineChars="200"/>
        <w:rPr>
          <w:rFonts w:ascii="宋体" w:hAnsi="宋体" w:eastAsia="宋体"/>
          <w:highlight w:val="none"/>
        </w:rPr>
      </w:pPr>
      <w:r>
        <w:rPr>
          <w:rFonts w:hint="eastAsia" w:ascii="宋体" w:hAnsi="宋体" w:eastAsia="宋体" w:cs="Times New Roman"/>
          <w:b/>
          <w:sz w:val="32"/>
          <w:highlight w:val="none"/>
        </w:rPr>
        <w:t>包号：（若有）</w:t>
      </w:r>
    </w:p>
    <w:p w14:paraId="575CBB93">
      <w:pPr>
        <w:jc w:val="center"/>
        <w:rPr>
          <w:rFonts w:ascii="宋体" w:hAnsi="宋体" w:eastAsia="宋体" w:cs="Times New Roman"/>
          <w:b/>
          <w:sz w:val="36"/>
          <w:highlight w:val="none"/>
        </w:rPr>
      </w:pPr>
    </w:p>
    <w:p w14:paraId="5CBBABBC">
      <w:pPr>
        <w:jc w:val="center"/>
        <w:rPr>
          <w:rFonts w:ascii="宋体" w:hAnsi="宋体" w:eastAsia="宋体" w:cs="Times New Roman"/>
          <w:b/>
          <w:sz w:val="32"/>
          <w:szCs w:val="32"/>
          <w:highlight w:val="none"/>
        </w:rPr>
      </w:pPr>
    </w:p>
    <w:p w14:paraId="1870C139">
      <w:pPr>
        <w:jc w:val="center"/>
        <w:rPr>
          <w:rFonts w:ascii="宋体" w:hAnsi="宋体" w:eastAsia="宋体" w:cs="Times New Roman"/>
          <w:b/>
          <w:sz w:val="36"/>
          <w:highlight w:val="none"/>
        </w:rPr>
      </w:pPr>
    </w:p>
    <w:p w14:paraId="49D5E68B">
      <w:pPr>
        <w:jc w:val="center"/>
        <w:rPr>
          <w:rFonts w:ascii="宋体" w:hAnsi="宋体" w:eastAsia="宋体" w:cs="Times New Roman"/>
          <w:b/>
          <w:sz w:val="36"/>
          <w:highlight w:val="none"/>
        </w:rPr>
      </w:pPr>
    </w:p>
    <w:p w14:paraId="0690E835">
      <w:pPr>
        <w:spacing w:line="440" w:lineRule="exact"/>
        <w:jc w:val="center"/>
        <w:rPr>
          <w:rFonts w:ascii="宋体" w:hAnsi="宋体" w:eastAsia="宋体" w:cs="Times New Roman"/>
          <w:b/>
          <w:sz w:val="36"/>
          <w:highlight w:val="none"/>
        </w:rPr>
      </w:pPr>
    </w:p>
    <w:p w14:paraId="1A41EB57">
      <w:pPr>
        <w:jc w:val="center"/>
        <w:rPr>
          <w:rFonts w:ascii="宋体" w:hAnsi="宋体" w:eastAsia="宋体" w:cs="Arial"/>
          <w:b/>
          <w:bCs/>
          <w:sz w:val="32"/>
          <w:szCs w:val="32"/>
          <w:highlight w:val="none"/>
        </w:rPr>
      </w:pPr>
      <w:r>
        <w:rPr>
          <w:rFonts w:hint="eastAsia" w:ascii="宋体" w:hAnsi="宋体" w:eastAsia="宋体" w:cs="Times New Roman"/>
          <w:b/>
          <w:sz w:val="32"/>
          <w:highlight w:val="none"/>
          <w:lang w:val="en-US" w:eastAsia="zh-CN"/>
        </w:rPr>
        <w:t xml:space="preserve">                           </w:t>
      </w:r>
      <w:r>
        <w:rPr>
          <w:rFonts w:ascii="宋体" w:hAnsi="宋体" w:eastAsia="宋体" w:cs="Times New Roman"/>
          <w:b/>
          <w:sz w:val="32"/>
          <w:highlight w:val="none"/>
        </w:rPr>
        <w:t>日期：</w:t>
      </w:r>
      <w:r>
        <w:rPr>
          <w:rFonts w:hint="eastAsia" w:ascii="宋体" w:hAnsi="宋体" w:eastAsia="宋体" w:cs="Times New Roman"/>
          <w:b/>
          <w:sz w:val="32"/>
          <w:highlight w:val="none"/>
        </w:rPr>
        <w:t>XX年XX</w:t>
      </w:r>
      <w:r>
        <w:rPr>
          <w:rFonts w:ascii="宋体" w:hAnsi="宋体" w:eastAsia="宋体" w:cs="Times New Roman"/>
          <w:b/>
          <w:sz w:val="32"/>
          <w:highlight w:val="none"/>
        </w:rPr>
        <w:t>月</w:t>
      </w:r>
      <w:r>
        <w:rPr>
          <w:rFonts w:hint="eastAsia" w:ascii="宋体" w:hAnsi="宋体" w:eastAsia="宋体" w:cs="Times New Roman"/>
          <w:b/>
          <w:sz w:val="32"/>
          <w:highlight w:val="none"/>
        </w:rPr>
        <w:t>XX</w:t>
      </w:r>
      <w:r>
        <w:rPr>
          <w:rFonts w:ascii="宋体" w:hAnsi="宋体" w:eastAsia="宋体" w:cs="Times New Roman"/>
          <w:b/>
          <w:sz w:val="32"/>
          <w:highlight w:val="none"/>
        </w:rPr>
        <w:t>日</w:t>
      </w:r>
    </w:p>
    <w:p w14:paraId="55CE572F">
      <w:pPr>
        <w:rPr>
          <w:rFonts w:hint="eastAsia" w:ascii="宋体" w:hAnsi="宋体" w:eastAsia="宋体"/>
          <w:sz w:val="32"/>
          <w:highlight w:val="none"/>
        </w:rPr>
      </w:pPr>
      <w:bookmarkStart w:id="28" w:name="_Toc217446082"/>
      <w:r>
        <w:rPr>
          <w:rFonts w:hint="eastAsia" w:ascii="宋体" w:hAnsi="宋体" w:eastAsia="宋体"/>
          <w:sz w:val="32"/>
          <w:highlight w:val="none"/>
        </w:rPr>
        <w:br w:type="page"/>
      </w:r>
    </w:p>
    <w:p w14:paraId="0CD482FE">
      <w:pPr>
        <w:pStyle w:val="3"/>
        <w:spacing w:line="400" w:lineRule="exact"/>
        <w:ind w:firstLine="3534" w:firstLineChars="1100"/>
        <w:jc w:val="both"/>
        <w:rPr>
          <w:rFonts w:ascii="宋体" w:hAnsi="宋体" w:eastAsia="宋体"/>
          <w:sz w:val="32"/>
          <w:highlight w:val="none"/>
        </w:rPr>
      </w:pPr>
      <w:r>
        <w:rPr>
          <w:rFonts w:hint="eastAsia" w:ascii="宋体" w:hAnsi="宋体" w:eastAsia="宋体"/>
          <w:sz w:val="32"/>
          <w:highlight w:val="none"/>
        </w:rPr>
        <w:t>一、</w:t>
      </w:r>
      <w:bookmarkEnd w:id="28"/>
      <w:r>
        <w:rPr>
          <w:rFonts w:hint="eastAsia" w:ascii="宋体" w:hAnsi="宋体" w:eastAsia="宋体"/>
          <w:sz w:val="32"/>
          <w:highlight w:val="none"/>
        </w:rPr>
        <w:t>申请函</w:t>
      </w:r>
    </w:p>
    <w:p w14:paraId="4866D5FD">
      <w:pPr>
        <w:pStyle w:val="13"/>
        <w:spacing w:line="400" w:lineRule="exact"/>
        <w:ind w:firstLine="0"/>
        <w:rPr>
          <w:rFonts w:ascii="宋体" w:hAnsi="宋体" w:eastAsia="宋体"/>
          <w:bCs/>
          <w:sz w:val="24"/>
          <w:szCs w:val="24"/>
          <w:highlight w:val="none"/>
          <w:u w:val="single"/>
        </w:rPr>
      </w:pPr>
      <w:r>
        <w:rPr>
          <w:rFonts w:hint="eastAsia" w:ascii="宋体" w:hAnsi="宋体" w:eastAsia="宋体"/>
          <w:bCs/>
          <w:sz w:val="24"/>
          <w:szCs w:val="24"/>
          <w:highlight w:val="none"/>
          <w:u w:val="single"/>
        </w:rPr>
        <w:t>xxxxxxxxx</w:t>
      </w:r>
      <w:r>
        <w:rPr>
          <w:rFonts w:hint="eastAsia" w:ascii="宋体" w:hAnsi="宋体" w:eastAsia="宋体"/>
          <w:bCs/>
          <w:sz w:val="24"/>
          <w:szCs w:val="24"/>
          <w:highlight w:val="none"/>
        </w:rPr>
        <w:t>：</w:t>
      </w:r>
    </w:p>
    <w:p w14:paraId="22E8EDB0">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我方全面研究了“</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”项目比选文件（比选编号：</w:t>
      </w:r>
      <w:r>
        <w:rPr>
          <w:rFonts w:ascii="宋体" w:hAnsi="宋体" w:eastAsia="宋体"/>
          <w:bCs/>
          <w:sz w:val="24"/>
          <w:szCs w:val="24"/>
          <w:highlight w:val="none"/>
          <w:u w:val="single"/>
        </w:rPr>
        <w:t>XXX</w:t>
      </w:r>
      <w:r>
        <w:rPr>
          <w:rFonts w:hint="eastAsia" w:ascii="宋体" w:hAnsi="宋体" w:eastAsia="宋体"/>
          <w:bCs/>
          <w:sz w:val="24"/>
          <w:szCs w:val="24"/>
          <w:highlight w:val="none"/>
        </w:rPr>
        <w:t xml:space="preserve"> ），决定参加贵单位组织的本项目比选。</w:t>
      </w:r>
    </w:p>
    <w:p w14:paraId="7B31AC5F">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我方授权</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（姓名、职务）代表我方</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（申请人名称）全权处理本项目比选的有关事宜。</w:t>
      </w:r>
    </w:p>
    <w:p w14:paraId="4D8F7A1A">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1、我方自愿按照比选文件规定的各项要求向比选人提供所需货物/服务。</w:t>
      </w:r>
    </w:p>
    <w:p w14:paraId="132790BE">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2、一旦我方中选，我方将严格履行合同规定的责任和义务。</w:t>
      </w:r>
    </w:p>
    <w:p w14:paraId="624D5584">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3</w:t>
      </w:r>
      <w:r>
        <w:rPr>
          <w:rFonts w:hint="eastAsia" w:ascii="宋体" w:hAnsi="宋体" w:eastAsia="宋体"/>
          <w:bCs/>
          <w:sz w:val="24"/>
          <w:szCs w:val="24"/>
          <w:highlight w:val="none"/>
        </w:rPr>
        <w:t>、我方为本项目提交的</w:t>
      </w:r>
      <w:r>
        <w:rPr>
          <w:rFonts w:hint="eastAsia" w:ascii="宋体" w:hAnsi="宋体" w:eastAsia="宋体"/>
          <w:sz w:val="24"/>
          <w:highlight w:val="none"/>
        </w:rPr>
        <w:t>比选申请</w:t>
      </w:r>
      <w:r>
        <w:rPr>
          <w:rFonts w:hint="eastAsia" w:ascii="宋体" w:hAnsi="宋体" w:eastAsia="宋体"/>
          <w:bCs/>
          <w:sz w:val="24"/>
          <w:szCs w:val="24"/>
          <w:highlight w:val="none"/>
        </w:rPr>
        <w:t>文件正本1份。</w:t>
      </w:r>
    </w:p>
    <w:p w14:paraId="510795F6">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4</w:t>
      </w:r>
      <w:r>
        <w:rPr>
          <w:rFonts w:hint="eastAsia" w:ascii="宋体" w:hAnsi="宋体" w:eastAsia="宋体"/>
          <w:bCs/>
          <w:sz w:val="24"/>
          <w:szCs w:val="24"/>
          <w:highlight w:val="none"/>
        </w:rPr>
        <w:t>、我方承诺比选有效期为比选截止日后</w:t>
      </w:r>
      <w:r>
        <w:rPr>
          <w:rFonts w:hint="eastAsia" w:ascii="宋体" w:hAnsi="宋体" w:eastAsia="宋体"/>
          <w:bCs/>
          <w:sz w:val="24"/>
          <w:szCs w:val="24"/>
          <w:highlight w:val="none"/>
          <w:u w:val="single"/>
        </w:rPr>
        <w:t>XXX</w:t>
      </w:r>
      <w:r>
        <w:rPr>
          <w:rFonts w:hint="eastAsia" w:ascii="宋体" w:hAnsi="宋体" w:eastAsia="宋体"/>
          <w:bCs/>
          <w:sz w:val="24"/>
          <w:szCs w:val="24"/>
          <w:highlight w:val="none"/>
        </w:rPr>
        <w:t>天（日历日）。</w:t>
      </w:r>
    </w:p>
    <w:p w14:paraId="11161D6A">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5</w:t>
      </w:r>
      <w:r>
        <w:rPr>
          <w:rFonts w:hint="eastAsia" w:ascii="宋体" w:hAnsi="宋体" w:eastAsia="宋体"/>
          <w:bCs/>
          <w:sz w:val="24"/>
          <w:szCs w:val="24"/>
          <w:highlight w:val="none"/>
        </w:rPr>
        <w:t>、我方愿意提供贵校可能另外要求的，与比选有关的文件资料，并保证我方已提供和将要提供的文件资料是真实、准确的。</w:t>
      </w:r>
    </w:p>
    <w:p w14:paraId="5B4298B5">
      <w:pPr>
        <w:pStyle w:val="13"/>
        <w:spacing w:line="40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6</w:t>
      </w:r>
      <w:r>
        <w:rPr>
          <w:rFonts w:hint="eastAsia" w:ascii="宋体" w:hAnsi="宋体" w:eastAsia="宋体"/>
          <w:bCs/>
          <w:sz w:val="24"/>
          <w:szCs w:val="24"/>
          <w:highlight w:val="none"/>
        </w:rPr>
        <w:t>、我方完全理解比选人不一定将合同授予最低报价的</w:t>
      </w:r>
      <w:r>
        <w:rPr>
          <w:rFonts w:hint="eastAsia" w:ascii="宋体" w:hAnsi="宋体" w:eastAsia="宋体"/>
          <w:sz w:val="24"/>
          <w:highlight w:val="none"/>
        </w:rPr>
        <w:t>申请人</w:t>
      </w:r>
      <w:r>
        <w:rPr>
          <w:rFonts w:hint="eastAsia" w:ascii="宋体" w:hAnsi="宋体" w:eastAsia="宋体"/>
          <w:bCs/>
          <w:sz w:val="24"/>
          <w:szCs w:val="24"/>
          <w:highlight w:val="none"/>
        </w:rPr>
        <w:t>的行为。</w:t>
      </w:r>
    </w:p>
    <w:p w14:paraId="38A3B5E5">
      <w:pPr>
        <w:pStyle w:val="13"/>
        <w:spacing w:line="400" w:lineRule="exact"/>
        <w:ind w:firstLine="0"/>
        <w:rPr>
          <w:rFonts w:ascii="宋体" w:hAnsi="宋体" w:eastAsia="宋体"/>
          <w:bCs/>
          <w:sz w:val="24"/>
          <w:szCs w:val="24"/>
          <w:highlight w:val="none"/>
        </w:rPr>
      </w:pPr>
    </w:p>
    <w:p w14:paraId="07ED25A3">
      <w:pPr>
        <w:pStyle w:val="13"/>
        <w:spacing w:line="400" w:lineRule="exact"/>
        <w:ind w:firstLine="480" w:firstLineChars="200"/>
        <w:rPr>
          <w:rFonts w:ascii="宋体" w:hAnsi="宋体" w:eastAsia="宋体"/>
          <w:bCs/>
          <w:sz w:val="24"/>
          <w:szCs w:val="24"/>
          <w:highlight w:val="none"/>
        </w:rPr>
      </w:pPr>
      <w:r>
        <w:rPr>
          <w:rFonts w:hint="eastAsia" w:ascii="宋体" w:hAnsi="宋体" w:eastAsia="宋体"/>
          <w:sz w:val="24"/>
          <w:highlight w:val="none"/>
        </w:rPr>
        <w:t>申请人名称</w:t>
      </w:r>
      <w:r>
        <w:rPr>
          <w:rFonts w:hint="eastAsia" w:ascii="宋体" w:hAnsi="宋体" w:eastAsia="宋体"/>
          <w:bCs/>
          <w:sz w:val="24"/>
          <w:szCs w:val="24"/>
          <w:highlight w:val="none"/>
        </w:rPr>
        <w:t>：（盖章）</w:t>
      </w:r>
    </w:p>
    <w:p w14:paraId="3631764D">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法定代表人/</w:t>
      </w:r>
      <w:r>
        <w:rPr>
          <w:rFonts w:hint="eastAsia" w:ascii="宋体" w:hAnsi="宋体" w:eastAsia="宋体"/>
          <w:sz w:val="24"/>
          <w:szCs w:val="24"/>
          <w:highlight w:val="none"/>
        </w:rPr>
        <w:t>单位负责人</w:t>
      </w:r>
      <w:r>
        <w:rPr>
          <w:rFonts w:hint="eastAsia" w:ascii="宋体" w:hAnsi="宋体" w:eastAsia="宋体"/>
          <w:bCs/>
          <w:sz w:val="24"/>
          <w:szCs w:val="24"/>
          <w:highlight w:val="none"/>
        </w:rPr>
        <w:t>或授权代表（签字）：</w:t>
      </w:r>
    </w:p>
    <w:p w14:paraId="64B0ABF3">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通讯地址：</w:t>
      </w:r>
    </w:p>
    <w:p w14:paraId="752466D2">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邮政编码：</w:t>
      </w:r>
    </w:p>
    <w:p w14:paraId="3F1A0016">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联系电话：</w:t>
      </w:r>
    </w:p>
    <w:p w14:paraId="15BCFD40">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传真：</w:t>
      </w:r>
    </w:p>
    <w:p w14:paraId="700710E8">
      <w:pPr>
        <w:pStyle w:val="13"/>
        <w:spacing w:line="400" w:lineRule="exact"/>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日期：</w:t>
      </w:r>
    </w:p>
    <w:p w14:paraId="7F55C966">
      <w:pPr>
        <w:rPr>
          <w:rFonts w:ascii="宋体" w:hAnsi="宋体" w:eastAsia="宋体"/>
          <w:b/>
          <w:sz w:val="32"/>
          <w:szCs w:val="32"/>
          <w:highlight w:val="none"/>
        </w:rPr>
      </w:pPr>
      <w:r>
        <w:rPr>
          <w:rFonts w:hint="eastAsia" w:ascii="宋体" w:hAnsi="宋体" w:eastAsia="宋体"/>
          <w:b/>
          <w:sz w:val="32"/>
          <w:szCs w:val="32"/>
          <w:highlight w:val="none"/>
        </w:rPr>
        <w:br w:type="page"/>
      </w:r>
    </w:p>
    <w:p w14:paraId="7A67D040">
      <w:pPr>
        <w:pStyle w:val="3"/>
        <w:spacing w:line="400" w:lineRule="exact"/>
        <w:jc w:val="center"/>
        <w:rPr>
          <w:rFonts w:ascii="宋体" w:hAnsi="宋体" w:eastAsia="宋体"/>
          <w:sz w:val="32"/>
          <w:highlight w:val="none"/>
        </w:rPr>
      </w:pPr>
      <w:r>
        <w:rPr>
          <w:rFonts w:hint="eastAsia" w:ascii="宋体" w:hAnsi="宋体" w:eastAsia="宋体"/>
          <w:sz w:val="32"/>
          <w:highlight w:val="none"/>
        </w:rPr>
        <w:t>二、法定代表人/单位负责人授权书</w:t>
      </w:r>
    </w:p>
    <w:p w14:paraId="09AA08CF">
      <w:pPr>
        <w:widowControl/>
        <w:spacing w:line="360" w:lineRule="atLeast"/>
        <w:ind w:firstLine="472" w:firstLineChars="196"/>
        <w:jc w:val="left"/>
        <w:rPr>
          <w:rFonts w:ascii="宋体" w:hAnsi="宋体" w:eastAsia="宋体"/>
          <w:b/>
          <w:sz w:val="24"/>
          <w:highlight w:val="none"/>
        </w:rPr>
      </w:pPr>
    </w:p>
    <w:p w14:paraId="0116CFB2">
      <w:pPr>
        <w:widowControl/>
        <w:spacing w:line="360" w:lineRule="atLeast"/>
        <w:ind w:firstLine="472" w:firstLineChars="196"/>
        <w:jc w:val="left"/>
        <w:rPr>
          <w:rFonts w:ascii="宋体" w:hAnsi="宋体" w:eastAsia="宋体"/>
          <w:b/>
          <w:sz w:val="24"/>
          <w:highlight w:val="none"/>
        </w:rPr>
      </w:pPr>
    </w:p>
    <w:p w14:paraId="604ED1B2">
      <w:pPr>
        <w:widowControl/>
        <w:spacing w:line="360" w:lineRule="auto"/>
        <w:jc w:val="left"/>
        <w:rPr>
          <w:rFonts w:ascii="宋体" w:hAnsi="宋体" w:eastAsia="宋体"/>
          <w:sz w:val="24"/>
          <w:highlight w:val="none"/>
        </w:rPr>
      </w:pPr>
      <w:r>
        <w:rPr>
          <w:rFonts w:hint="eastAsia" w:ascii="宋体" w:hAnsi="宋体" w:eastAsia="宋体"/>
          <w:sz w:val="24"/>
          <w:highlight w:val="none"/>
        </w:rPr>
        <w:t>四川铁道职业学院：</w:t>
      </w:r>
    </w:p>
    <w:p w14:paraId="4FD60480">
      <w:pPr>
        <w:widowControl/>
        <w:spacing w:line="360" w:lineRule="auto"/>
        <w:ind w:firstLine="470" w:firstLineChars="196"/>
        <w:jc w:val="left"/>
        <w:rPr>
          <w:rFonts w:ascii="宋体" w:hAnsi="宋体" w:eastAsia="宋体"/>
          <w:sz w:val="24"/>
          <w:highlight w:val="none"/>
        </w:rPr>
      </w:pPr>
      <w:r>
        <w:rPr>
          <w:rFonts w:hint="eastAsia" w:ascii="宋体" w:hAnsi="宋体" w:eastAsia="宋体"/>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10B4E19">
      <w:pPr>
        <w:widowControl/>
        <w:spacing w:line="360" w:lineRule="auto"/>
        <w:ind w:firstLine="470" w:firstLineChars="196"/>
        <w:jc w:val="left"/>
        <w:rPr>
          <w:rFonts w:ascii="宋体" w:hAnsi="宋体" w:eastAsia="宋体"/>
          <w:sz w:val="24"/>
          <w:highlight w:val="none"/>
        </w:rPr>
      </w:pPr>
      <w:r>
        <w:rPr>
          <w:rFonts w:hint="eastAsia" w:ascii="宋体" w:hAnsi="宋体" w:eastAsia="宋体"/>
          <w:sz w:val="24"/>
          <w:highlight w:val="none"/>
        </w:rPr>
        <w:t>特此声明。</w:t>
      </w:r>
    </w:p>
    <w:p w14:paraId="465116BD">
      <w:pPr>
        <w:pStyle w:val="8"/>
        <w:rPr>
          <w:rFonts w:ascii="宋体" w:hAnsi="宋体" w:eastAsia="宋体"/>
          <w:highlight w:val="none"/>
        </w:rPr>
      </w:pPr>
    </w:p>
    <w:p w14:paraId="459DB3F7">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法定代表人/单位负责人（委托人）签字或加盖个人印章：XXXX。</w:t>
      </w:r>
    </w:p>
    <w:p w14:paraId="2386C853">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授权代表（被授权人）签字：XXXX。</w:t>
      </w:r>
    </w:p>
    <w:p w14:paraId="0FF04196">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申请人名称：XXXX（单位盖章）。</w:t>
      </w:r>
    </w:p>
    <w:p w14:paraId="1D645E11">
      <w:pPr>
        <w:widowControl/>
        <w:spacing w:line="360" w:lineRule="atLeast"/>
        <w:ind w:firstLine="480" w:firstLineChars="200"/>
        <w:jc w:val="left"/>
        <w:rPr>
          <w:rFonts w:ascii="宋体" w:hAnsi="宋体" w:eastAsia="宋体"/>
          <w:sz w:val="24"/>
          <w:highlight w:val="none"/>
        </w:rPr>
      </w:pPr>
      <w:r>
        <w:rPr>
          <w:rFonts w:hint="eastAsia" w:ascii="宋体" w:hAnsi="宋体" w:eastAsia="宋体"/>
          <w:sz w:val="24"/>
          <w:highlight w:val="none"/>
        </w:rPr>
        <w:t>日    期：XXXX。</w:t>
      </w:r>
    </w:p>
    <w:p w14:paraId="265521FF">
      <w:pPr>
        <w:widowControl/>
        <w:spacing w:line="360" w:lineRule="atLeast"/>
        <w:jc w:val="left"/>
        <w:rPr>
          <w:rFonts w:ascii="宋体" w:hAnsi="宋体" w:eastAsia="宋体"/>
          <w:b/>
          <w:sz w:val="24"/>
          <w:highlight w:val="none"/>
        </w:rPr>
      </w:pPr>
      <w:r>
        <w:rPr>
          <w:rFonts w:ascii="宋体" w:hAnsi="宋体" w:eastAsia="宋体"/>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7F9CD65"/>
                          <w:p w14:paraId="5C1C2A62">
                            <w:pPr>
                              <w:jc w:val="center"/>
                              <w:rPr>
                                <w:rFonts w:ascii="仿宋" w:hAnsi="仿宋" w:eastAsia="仿宋" w:cs="仿宋"/>
                                <w:b/>
                                <w:bCs/>
                                <w:sz w:val="32"/>
                                <w:szCs w:val="36"/>
                              </w:rPr>
                            </w:pPr>
                          </w:p>
                          <w:p w14:paraId="49C276F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17F9CD65"/>
                    <w:p w14:paraId="5C1C2A62">
                      <w:pPr>
                        <w:jc w:val="center"/>
                        <w:rPr>
                          <w:rFonts w:ascii="仿宋" w:hAnsi="仿宋" w:eastAsia="仿宋" w:cs="仿宋"/>
                          <w:b/>
                          <w:bCs/>
                          <w:sz w:val="32"/>
                          <w:szCs w:val="36"/>
                        </w:rPr>
                      </w:pPr>
                    </w:p>
                    <w:p w14:paraId="49C276F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D58A80C"/>
                          <w:p w14:paraId="0A1D23B6">
                            <w:pPr>
                              <w:jc w:val="center"/>
                              <w:rPr>
                                <w:rFonts w:ascii="仿宋" w:hAnsi="仿宋" w:eastAsia="仿宋" w:cs="仿宋"/>
                                <w:b/>
                                <w:bCs/>
                                <w:sz w:val="32"/>
                                <w:szCs w:val="36"/>
                              </w:rPr>
                            </w:pPr>
                          </w:p>
                          <w:p w14:paraId="2D9F1A74">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4D58A80C"/>
                    <w:p w14:paraId="0A1D23B6">
                      <w:pPr>
                        <w:jc w:val="center"/>
                        <w:rPr>
                          <w:rFonts w:ascii="仿宋" w:hAnsi="仿宋" w:eastAsia="仿宋" w:cs="仿宋"/>
                          <w:b/>
                          <w:bCs/>
                          <w:sz w:val="32"/>
                          <w:szCs w:val="36"/>
                        </w:rPr>
                      </w:pPr>
                    </w:p>
                    <w:p w14:paraId="2D9F1A74">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41C89733">
      <w:pPr>
        <w:widowControl/>
        <w:spacing w:line="360" w:lineRule="atLeast"/>
        <w:jc w:val="left"/>
        <w:rPr>
          <w:rFonts w:ascii="宋体" w:hAnsi="宋体" w:eastAsia="宋体"/>
          <w:b/>
          <w:sz w:val="24"/>
          <w:highlight w:val="none"/>
        </w:rPr>
      </w:pPr>
    </w:p>
    <w:p w14:paraId="293F4A9C">
      <w:pPr>
        <w:widowControl/>
        <w:spacing w:line="360" w:lineRule="atLeast"/>
        <w:jc w:val="left"/>
        <w:rPr>
          <w:rFonts w:ascii="宋体" w:hAnsi="宋体" w:eastAsia="宋体"/>
          <w:b/>
          <w:sz w:val="24"/>
          <w:highlight w:val="none"/>
        </w:rPr>
      </w:pPr>
    </w:p>
    <w:p w14:paraId="426F5110">
      <w:pPr>
        <w:widowControl/>
        <w:spacing w:line="360" w:lineRule="atLeast"/>
        <w:jc w:val="left"/>
        <w:rPr>
          <w:rFonts w:ascii="宋体" w:hAnsi="宋体" w:eastAsia="宋体"/>
          <w:b/>
          <w:sz w:val="24"/>
          <w:highlight w:val="none"/>
        </w:rPr>
      </w:pPr>
    </w:p>
    <w:p w14:paraId="2D2C6663">
      <w:pPr>
        <w:spacing w:line="400" w:lineRule="exact"/>
        <w:ind w:firstLine="480" w:firstLineChars="200"/>
        <w:rPr>
          <w:rFonts w:ascii="宋体" w:hAnsi="宋体" w:eastAsia="宋体"/>
          <w:sz w:val="24"/>
          <w:highlight w:val="none"/>
        </w:rPr>
      </w:pPr>
    </w:p>
    <w:p w14:paraId="0415A8AE">
      <w:pPr>
        <w:spacing w:line="400" w:lineRule="exact"/>
        <w:ind w:firstLine="480" w:firstLineChars="200"/>
        <w:rPr>
          <w:rFonts w:ascii="宋体" w:hAnsi="宋体" w:eastAsia="宋体"/>
          <w:sz w:val="24"/>
          <w:highlight w:val="none"/>
        </w:rPr>
      </w:pPr>
    </w:p>
    <w:p w14:paraId="0D44158B">
      <w:pPr>
        <w:spacing w:line="400" w:lineRule="exact"/>
        <w:ind w:firstLine="480" w:firstLineChars="200"/>
        <w:rPr>
          <w:rFonts w:ascii="宋体" w:hAnsi="宋体" w:eastAsia="宋体"/>
          <w:sz w:val="24"/>
          <w:highlight w:val="none"/>
        </w:rPr>
      </w:pPr>
    </w:p>
    <w:p w14:paraId="689DF0D3">
      <w:pPr>
        <w:spacing w:line="400" w:lineRule="exact"/>
        <w:ind w:firstLine="480" w:firstLineChars="200"/>
        <w:rPr>
          <w:rFonts w:ascii="宋体" w:hAnsi="宋体" w:eastAsia="宋体"/>
          <w:sz w:val="24"/>
          <w:highlight w:val="none"/>
        </w:rPr>
      </w:pPr>
    </w:p>
    <w:p w14:paraId="330BDD9E">
      <w:pPr>
        <w:spacing w:line="400" w:lineRule="exact"/>
        <w:ind w:firstLine="480" w:firstLineChars="200"/>
        <w:rPr>
          <w:rFonts w:ascii="宋体" w:hAnsi="宋体" w:eastAsia="宋体"/>
          <w:sz w:val="24"/>
          <w:highlight w:val="none"/>
        </w:rPr>
      </w:pPr>
      <w:r>
        <w:rPr>
          <w:rFonts w:hint="eastAsia" w:ascii="宋体" w:hAnsi="宋体" w:eastAsia="宋体"/>
          <w:sz w:val="24"/>
          <w:highlight w:val="none"/>
        </w:rPr>
        <w:t>注：</w:t>
      </w:r>
    </w:p>
    <w:p w14:paraId="3E015A58">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1.非法人单位提供单位负责人授权书。 </w:t>
      </w:r>
    </w:p>
    <w:p w14:paraId="660A2CAF">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 xml:space="preserve">2.须附法定代表人/单位负责人和授权代表身份证复印件（身份证两面均应复印），否则无效。 </w:t>
      </w:r>
    </w:p>
    <w:p w14:paraId="515078E2">
      <w:pPr>
        <w:widowControl/>
        <w:spacing w:line="360" w:lineRule="atLeast"/>
        <w:ind w:firstLine="470" w:firstLineChars="196"/>
        <w:jc w:val="left"/>
        <w:rPr>
          <w:rFonts w:ascii="宋体" w:hAnsi="宋体" w:eastAsia="宋体"/>
          <w:sz w:val="24"/>
          <w:highlight w:val="none"/>
        </w:rPr>
      </w:pPr>
      <w:r>
        <w:rPr>
          <w:rFonts w:hint="eastAsia" w:ascii="宋体" w:hAnsi="宋体" w:eastAsia="宋体"/>
          <w:sz w:val="24"/>
          <w:highlight w:val="none"/>
        </w:rPr>
        <w:t>3.法定代表人/单位负责人参与比选时</w:t>
      </w:r>
      <w:r>
        <w:rPr>
          <w:rFonts w:hint="eastAsia" w:ascii="宋体" w:hAnsi="宋体" w:eastAsia="宋体"/>
          <w:sz w:val="24"/>
          <w:highlight w:val="none"/>
          <w:lang w:eastAsia="zh-CN"/>
        </w:rPr>
        <w:t>只需</w:t>
      </w:r>
      <w:r>
        <w:rPr>
          <w:rFonts w:hint="eastAsia" w:ascii="宋体" w:hAnsi="宋体" w:eastAsia="宋体"/>
          <w:sz w:val="24"/>
          <w:highlight w:val="none"/>
        </w:rPr>
        <w:t xml:space="preserve">提供法定代表人/单位负责人身份证复印件。 </w:t>
      </w:r>
    </w:p>
    <w:p w14:paraId="398DAC0F">
      <w:pPr>
        <w:ind w:firstLine="480" w:firstLineChars="200"/>
        <w:rPr>
          <w:rFonts w:ascii="宋体" w:hAnsi="宋体" w:eastAsia="宋体"/>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highlight w:val="none"/>
        </w:rPr>
        <w:t>4.申请人的法定代表人/单位负责人为外籍人士的，则提供护照复印件。</w:t>
      </w:r>
    </w:p>
    <w:p w14:paraId="15451892">
      <w:pPr>
        <w:pStyle w:val="3"/>
        <w:spacing w:line="400" w:lineRule="exact"/>
        <w:jc w:val="center"/>
        <w:rPr>
          <w:rFonts w:ascii="宋体" w:hAnsi="宋体" w:eastAsia="宋体"/>
          <w:sz w:val="32"/>
          <w:highlight w:val="none"/>
        </w:rPr>
      </w:pPr>
      <w:r>
        <w:rPr>
          <w:rFonts w:hint="eastAsia" w:ascii="宋体" w:hAnsi="宋体" w:eastAsia="宋体"/>
          <w:sz w:val="32"/>
          <w:highlight w:val="none"/>
        </w:rPr>
        <w:t>三、承诺函</w:t>
      </w:r>
    </w:p>
    <w:p w14:paraId="447F4EFD">
      <w:pPr>
        <w:widowControl/>
        <w:spacing w:line="312" w:lineRule="auto"/>
        <w:jc w:val="left"/>
        <w:rPr>
          <w:rFonts w:ascii="宋体" w:hAnsi="宋体" w:eastAsia="宋体"/>
          <w:sz w:val="24"/>
          <w:highlight w:val="none"/>
        </w:rPr>
      </w:pPr>
      <w:r>
        <w:rPr>
          <w:rFonts w:hint="eastAsia" w:ascii="宋体" w:hAnsi="宋体" w:eastAsia="宋体"/>
          <w:sz w:val="24"/>
          <w:highlight w:val="none"/>
        </w:rPr>
        <w:t>四川铁道职业学院：</w:t>
      </w:r>
    </w:p>
    <w:p w14:paraId="38F9EDCE">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我方全面研究了“项目名称1”比选文件（项目编号：系统生成），决定参加贵单位组织的本项目比选采购。</w:t>
      </w:r>
    </w:p>
    <w:p w14:paraId="302EFE73">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1.具备《中华人民共和国政府采购法》第二十二条规定的条件：</w:t>
      </w:r>
    </w:p>
    <w:p w14:paraId="68A0FBC3">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（1）具有独立承担民事责任的能力；</w:t>
      </w:r>
    </w:p>
    <w:p w14:paraId="74BD0488">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（2）具有良好的商业信誉和健全的财务会计制度；</w:t>
      </w:r>
    </w:p>
    <w:p w14:paraId="7FE437B0">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（3）具有履行合同所必需的设备和专业技术能力；</w:t>
      </w:r>
    </w:p>
    <w:p w14:paraId="2C2C22F9">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（4）有依法缴纳税收和社会保障资金的良好记录；</w:t>
      </w:r>
    </w:p>
    <w:p w14:paraId="50CEAB36">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（5）参加采购活动前三年内，在经营活动中没有重大违法记录；</w:t>
      </w:r>
    </w:p>
    <w:p w14:paraId="71FE48CB">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（6）法律、行政法规规定的其他条件；</w:t>
      </w:r>
    </w:p>
    <w:p w14:paraId="7425F1C0">
      <w:pPr>
        <w:widowControl/>
        <w:spacing w:line="312" w:lineRule="auto"/>
        <w:ind w:firstLine="480" w:firstLineChars="200"/>
        <w:jc w:val="left"/>
        <w:rPr>
          <w:rFonts w:ascii="宋体" w:hAnsi="宋体" w:eastAsia="宋体"/>
          <w:highlight w:val="none"/>
        </w:rPr>
      </w:pPr>
      <w:r>
        <w:rPr>
          <w:rFonts w:hint="eastAsia" w:ascii="宋体" w:hAnsi="宋体" w:eastAsia="宋体"/>
          <w:sz w:val="24"/>
          <w:highlight w:val="none"/>
        </w:rPr>
        <w:t>（7）根据采购项目提出的特殊条件</w:t>
      </w:r>
      <w:r>
        <w:rPr>
          <w:rFonts w:ascii="宋体" w:hAnsi="宋体" w:eastAsia="宋体"/>
          <w:sz w:val="24"/>
          <w:highlight w:val="none"/>
        </w:rPr>
        <w:t>。</w:t>
      </w:r>
    </w:p>
    <w:p w14:paraId="6B647F33">
      <w:pPr>
        <w:spacing w:line="312" w:lineRule="auto"/>
        <w:ind w:firstLine="482" w:firstLineChars="200"/>
        <w:jc w:val="left"/>
        <w:rPr>
          <w:rFonts w:ascii="宋体" w:hAnsi="宋体" w:eastAsia="宋体"/>
          <w:b/>
          <w:bCs/>
          <w:sz w:val="24"/>
          <w:highlight w:val="none"/>
        </w:rPr>
      </w:pPr>
      <w:r>
        <w:rPr>
          <w:rFonts w:hint="eastAsia" w:ascii="宋体" w:hAnsi="宋体" w:eastAsia="宋体"/>
          <w:b/>
          <w:bCs/>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w:t>
      </w:r>
      <w:r>
        <w:rPr>
          <w:rFonts w:hint="eastAsia" w:ascii="宋体" w:hAnsi="宋体" w:eastAsia="宋体"/>
          <w:b/>
          <w:bCs/>
          <w:sz w:val="24"/>
          <w:highlight w:val="none"/>
          <w:lang w:eastAsia="zh-CN"/>
        </w:rPr>
        <w:t>将</w:t>
      </w:r>
      <w:r>
        <w:rPr>
          <w:rFonts w:hint="eastAsia" w:ascii="宋体" w:hAnsi="宋体" w:eastAsia="宋体"/>
          <w:b/>
          <w:bCs/>
          <w:sz w:val="24"/>
          <w:highlight w:val="none"/>
        </w:rPr>
        <w:t>一次性提出。且在质疑内容中提供对应的证明材料。</w:t>
      </w:r>
    </w:p>
    <w:p w14:paraId="2C8EB67D">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3.在参加本次采购活动中，不存在与单位负责人为同一人或者存在直接控股、管理关系的其他申请人参与同一合同项下的采购活动的行为。</w:t>
      </w:r>
    </w:p>
    <w:p w14:paraId="6A0803A8">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4.为采购项目提供整体设计、规范编制或者项目管理、监理、检测等服务的申请人，不得再参加该采购项目的其他采购活动，我方承诺不属于此类禁止参加本项目的申请人。</w:t>
      </w:r>
    </w:p>
    <w:p w14:paraId="7FF594B9">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5.在参加本次采购活动中，不存在和其他申请人在同一合同项下的采购项目中，同时委托同一个自然人、同一家庭的人员、同一单位的人员作为代理人的行为。</w:t>
      </w:r>
    </w:p>
    <w:p w14:paraId="027A068B">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6.我方实际控制人或者中高级管理人员，不存在同时是比选人工作人员的情形。</w:t>
      </w:r>
    </w:p>
    <w:p w14:paraId="2EA2F4A7">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7.不存在同一母学校的两家以上的子学校，以不同申请人身份同时参加本项目同一合同项下的采购活动的情形。</w:t>
      </w:r>
    </w:p>
    <w:p w14:paraId="47F17A8D">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8.我方与比选人不存在关联关系，也不是比选人的母学校或子学校。</w:t>
      </w:r>
    </w:p>
    <w:p w14:paraId="031C7492">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9.比选申请文件中提供的任何资料和技术、服务、商务等响应承诺情况都是真实的、有效的、合法的。</w:t>
      </w:r>
    </w:p>
    <w:p w14:paraId="5ECD3E35">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488695D6">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11.国家或行业主管部门对采购产品的技术标准、质量标准和资格资质条件等有强制性规定的，我方承诺符合其要求。</w:t>
      </w:r>
    </w:p>
    <w:p w14:paraId="098824EF">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235D38D2">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13.我方自愿按照比选文件规定的各项要求向比选人提供所需货物和服务。</w:t>
      </w:r>
    </w:p>
    <w:p w14:paraId="16886470">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14.一旦我方成交，我方将严格履行采购合同规定的责任和义务。</w:t>
      </w:r>
    </w:p>
    <w:p w14:paraId="6F6C9EAA">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15.我方愿意提供贵单位可能另外要求的，与比选报价有关的文件资料，并保证我方已提供和将要提供的文件资料是真实、准确的。</w:t>
      </w:r>
    </w:p>
    <w:p w14:paraId="10B7B075">
      <w:pPr>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16.我方接受比选人按照采购合同约定金额支付采购资金，报价以比选申请文件为准。</w:t>
      </w:r>
    </w:p>
    <w:p w14:paraId="06F70C74">
      <w:pPr>
        <w:widowControl/>
        <w:spacing w:line="312" w:lineRule="auto"/>
        <w:ind w:firstLine="480" w:firstLineChars="200"/>
        <w:jc w:val="left"/>
        <w:rPr>
          <w:rFonts w:ascii="宋体" w:hAnsi="宋体" w:eastAsia="宋体"/>
          <w:sz w:val="24"/>
          <w:highlight w:val="none"/>
        </w:rPr>
      </w:pPr>
      <w:r>
        <w:rPr>
          <w:rFonts w:hint="eastAsia" w:ascii="宋体" w:hAnsi="宋体" w:eastAsia="宋体"/>
          <w:sz w:val="24"/>
          <w:highlight w:val="none"/>
        </w:rPr>
        <w:t>本单位对上述承诺的内容事项真实性负责。如经查实上述承诺的内容事项存在虚假，我单位愿意接受以提供虚假材料谋取成交追究法律责任。</w:t>
      </w:r>
    </w:p>
    <w:p w14:paraId="18DD79DD">
      <w:pPr>
        <w:pStyle w:val="5"/>
        <w:spacing w:line="312" w:lineRule="auto"/>
        <w:rPr>
          <w:rFonts w:ascii="宋体" w:hAnsi="宋体" w:eastAsia="宋体"/>
          <w:highlight w:val="none"/>
        </w:rPr>
      </w:pPr>
    </w:p>
    <w:p w14:paraId="17F0C62D">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申请人名称：XXXX（单位公章）</w:t>
      </w:r>
    </w:p>
    <w:p w14:paraId="3D7172FE">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法定代表人/单位负责人或授权代表（签字或加盖个人印章）：XXXX。</w:t>
      </w:r>
    </w:p>
    <w:p w14:paraId="18423799">
      <w:pPr>
        <w:widowControl/>
        <w:spacing w:line="312" w:lineRule="auto"/>
        <w:ind w:firstLine="470" w:firstLineChars="196"/>
        <w:jc w:val="left"/>
        <w:rPr>
          <w:rFonts w:ascii="宋体" w:hAnsi="宋体" w:eastAsia="宋体"/>
          <w:sz w:val="24"/>
          <w:highlight w:val="none"/>
        </w:rPr>
      </w:pPr>
      <w:r>
        <w:rPr>
          <w:rFonts w:hint="eastAsia" w:ascii="宋体" w:hAnsi="宋体" w:eastAsia="宋体"/>
          <w:sz w:val="24"/>
          <w:highlight w:val="none"/>
        </w:rPr>
        <w:t>日    期：XXXX。</w:t>
      </w:r>
    </w:p>
    <w:p w14:paraId="00B0DE02">
      <w:pPr>
        <w:rPr>
          <w:rFonts w:ascii="宋体" w:hAnsi="宋体" w:eastAsia="宋体"/>
          <w:highlight w:val="none"/>
        </w:rPr>
      </w:pPr>
      <w:r>
        <w:rPr>
          <w:rFonts w:ascii="宋体" w:hAnsi="宋体" w:eastAsia="宋体"/>
          <w:highlight w:val="none"/>
        </w:rPr>
        <w:br w:type="page"/>
      </w:r>
    </w:p>
    <w:p w14:paraId="6972C7B7">
      <w:pPr>
        <w:pStyle w:val="3"/>
        <w:spacing w:line="400" w:lineRule="exact"/>
        <w:jc w:val="center"/>
        <w:rPr>
          <w:rFonts w:ascii="宋体" w:hAnsi="宋体" w:eastAsia="宋体"/>
          <w:sz w:val="32"/>
          <w:highlight w:val="none"/>
        </w:rPr>
      </w:pPr>
      <w:bookmarkStart w:id="29" w:name="_Toc217446088"/>
      <w:r>
        <w:rPr>
          <w:rFonts w:hint="eastAsia" w:ascii="宋体" w:hAnsi="宋体" w:eastAsia="宋体"/>
          <w:sz w:val="32"/>
          <w:highlight w:val="none"/>
        </w:rPr>
        <w:t>四、申请人基本情况表</w:t>
      </w:r>
      <w:bookmarkEnd w:id="29"/>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0A14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E984589">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申请人名称</w:t>
            </w:r>
          </w:p>
        </w:tc>
        <w:tc>
          <w:tcPr>
            <w:tcW w:w="6758" w:type="dxa"/>
            <w:gridSpan w:val="9"/>
            <w:vAlign w:val="center"/>
          </w:tcPr>
          <w:p w14:paraId="7EA529FB">
            <w:pPr>
              <w:autoSpaceDE w:val="0"/>
              <w:autoSpaceDN w:val="0"/>
              <w:adjustRightInd w:val="0"/>
              <w:jc w:val="center"/>
              <w:rPr>
                <w:rFonts w:ascii="宋体" w:hAnsi="宋体" w:eastAsia="宋体"/>
                <w:szCs w:val="21"/>
                <w:highlight w:val="none"/>
              </w:rPr>
            </w:pPr>
          </w:p>
        </w:tc>
      </w:tr>
      <w:tr w14:paraId="53BD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1D244EA3">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注册地址</w:t>
            </w:r>
          </w:p>
        </w:tc>
        <w:tc>
          <w:tcPr>
            <w:tcW w:w="3179" w:type="dxa"/>
            <w:gridSpan w:val="5"/>
            <w:vAlign w:val="center"/>
          </w:tcPr>
          <w:p w14:paraId="5EE587F1">
            <w:pPr>
              <w:autoSpaceDE w:val="0"/>
              <w:autoSpaceDN w:val="0"/>
              <w:adjustRightInd w:val="0"/>
              <w:jc w:val="center"/>
              <w:rPr>
                <w:rFonts w:ascii="宋体" w:hAnsi="宋体" w:eastAsia="宋体"/>
                <w:szCs w:val="21"/>
                <w:highlight w:val="none"/>
              </w:rPr>
            </w:pPr>
          </w:p>
        </w:tc>
        <w:tc>
          <w:tcPr>
            <w:tcW w:w="1325" w:type="dxa"/>
            <w:vAlign w:val="center"/>
          </w:tcPr>
          <w:p w14:paraId="3EA90DB7">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邮政编码</w:t>
            </w:r>
          </w:p>
        </w:tc>
        <w:tc>
          <w:tcPr>
            <w:tcW w:w="2254" w:type="dxa"/>
            <w:gridSpan w:val="3"/>
            <w:vAlign w:val="center"/>
          </w:tcPr>
          <w:p w14:paraId="5080AA3D">
            <w:pPr>
              <w:autoSpaceDE w:val="0"/>
              <w:autoSpaceDN w:val="0"/>
              <w:adjustRightInd w:val="0"/>
              <w:jc w:val="center"/>
              <w:rPr>
                <w:rFonts w:ascii="宋体" w:hAnsi="宋体" w:eastAsia="宋体"/>
                <w:szCs w:val="21"/>
                <w:highlight w:val="none"/>
              </w:rPr>
            </w:pPr>
          </w:p>
        </w:tc>
      </w:tr>
      <w:tr w14:paraId="2542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2DD8EDD3">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联系方式</w:t>
            </w:r>
          </w:p>
        </w:tc>
        <w:tc>
          <w:tcPr>
            <w:tcW w:w="925" w:type="dxa"/>
            <w:gridSpan w:val="2"/>
            <w:vAlign w:val="center"/>
          </w:tcPr>
          <w:p w14:paraId="2D17B1C2">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联系人</w:t>
            </w:r>
          </w:p>
        </w:tc>
        <w:tc>
          <w:tcPr>
            <w:tcW w:w="2247" w:type="dxa"/>
            <w:gridSpan w:val="2"/>
            <w:vAlign w:val="center"/>
          </w:tcPr>
          <w:p w14:paraId="63CB1F54">
            <w:pPr>
              <w:autoSpaceDE w:val="0"/>
              <w:autoSpaceDN w:val="0"/>
              <w:adjustRightInd w:val="0"/>
              <w:jc w:val="center"/>
              <w:rPr>
                <w:rFonts w:ascii="宋体" w:hAnsi="宋体" w:eastAsia="宋体"/>
                <w:szCs w:val="21"/>
                <w:highlight w:val="none"/>
              </w:rPr>
            </w:pPr>
          </w:p>
        </w:tc>
        <w:tc>
          <w:tcPr>
            <w:tcW w:w="1332" w:type="dxa"/>
            <w:gridSpan w:val="2"/>
            <w:vAlign w:val="center"/>
          </w:tcPr>
          <w:p w14:paraId="5E79C30A">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2254" w:type="dxa"/>
            <w:gridSpan w:val="3"/>
            <w:vAlign w:val="center"/>
          </w:tcPr>
          <w:p w14:paraId="68C768CC">
            <w:pPr>
              <w:autoSpaceDE w:val="0"/>
              <w:autoSpaceDN w:val="0"/>
              <w:adjustRightInd w:val="0"/>
              <w:jc w:val="center"/>
              <w:rPr>
                <w:rFonts w:ascii="宋体" w:hAnsi="宋体" w:eastAsia="宋体"/>
                <w:szCs w:val="21"/>
                <w:highlight w:val="none"/>
              </w:rPr>
            </w:pPr>
          </w:p>
        </w:tc>
      </w:tr>
      <w:tr w14:paraId="7D0A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5198A1EE">
            <w:pPr>
              <w:autoSpaceDE w:val="0"/>
              <w:autoSpaceDN w:val="0"/>
              <w:adjustRightInd w:val="0"/>
              <w:jc w:val="center"/>
              <w:rPr>
                <w:rFonts w:ascii="宋体" w:hAnsi="宋体" w:eastAsia="宋体"/>
                <w:szCs w:val="21"/>
                <w:highlight w:val="none"/>
              </w:rPr>
            </w:pPr>
          </w:p>
        </w:tc>
        <w:tc>
          <w:tcPr>
            <w:tcW w:w="925" w:type="dxa"/>
            <w:gridSpan w:val="2"/>
            <w:vAlign w:val="center"/>
          </w:tcPr>
          <w:p w14:paraId="364B0D1E">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传真</w:t>
            </w:r>
          </w:p>
        </w:tc>
        <w:tc>
          <w:tcPr>
            <w:tcW w:w="2247" w:type="dxa"/>
            <w:gridSpan w:val="2"/>
            <w:vAlign w:val="center"/>
          </w:tcPr>
          <w:p w14:paraId="2B216A88">
            <w:pPr>
              <w:autoSpaceDE w:val="0"/>
              <w:autoSpaceDN w:val="0"/>
              <w:adjustRightInd w:val="0"/>
              <w:jc w:val="center"/>
              <w:rPr>
                <w:rFonts w:ascii="宋体" w:hAnsi="宋体" w:eastAsia="宋体"/>
                <w:szCs w:val="21"/>
                <w:highlight w:val="none"/>
              </w:rPr>
            </w:pPr>
          </w:p>
        </w:tc>
        <w:tc>
          <w:tcPr>
            <w:tcW w:w="1332" w:type="dxa"/>
            <w:gridSpan w:val="2"/>
            <w:vAlign w:val="center"/>
          </w:tcPr>
          <w:p w14:paraId="789997A6">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网址</w:t>
            </w:r>
          </w:p>
        </w:tc>
        <w:tc>
          <w:tcPr>
            <w:tcW w:w="2254" w:type="dxa"/>
            <w:gridSpan w:val="3"/>
            <w:vAlign w:val="center"/>
          </w:tcPr>
          <w:p w14:paraId="19D2A798">
            <w:pPr>
              <w:autoSpaceDE w:val="0"/>
              <w:autoSpaceDN w:val="0"/>
              <w:adjustRightInd w:val="0"/>
              <w:jc w:val="center"/>
              <w:rPr>
                <w:rFonts w:ascii="宋体" w:hAnsi="宋体" w:eastAsia="宋体"/>
                <w:szCs w:val="21"/>
                <w:highlight w:val="none"/>
              </w:rPr>
            </w:pPr>
          </w:p>
        </w:tc>
      </w:tr>
      <w:tr w14:paraId="3A09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2A66D2D">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组织结构</w:t>
            </w:r>
          </w:p>
        </w:tc>
        <w:tc>
          <w:tcPr>
            <w:tcW w:w="6758" w:type="dxa"/>
            <w:gridSpan w:val="9"/>
            <w:vAlign w:val="center"/>
          </w:tcPr>
          <w:p w14:paraId="43420F2E">
            <w:pPr>
              <w:autoSpaceDE w:val="0"/>
              <w:autoSpaceDN w:val="0"/>
              <w:adjustRightInd w:val="0"/>
              <w:jc w:val="center"/>
              <w:rPr>
                <w:rFonts w:ascii="宋体" w:hAnsi="宋体" w:eastAsia="宋体"/>
                <w:szCs w:val="21"/>
                <w:highlight w:val="none"/>
              </w:rPr>
            </w:pPr>
          </w:p>
        </w:tc>
      </w:tr>
      <w:tr w14:paraId="55C9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3DBD5F8">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法定代表人</w:t>
            </w:r>
          </w:p>
        </w:tc>
        <w:tc>
          <w:tcPr>
            <w:tcW w:w="711" w:type="dxa"/>
            <w:vAlign w:val="center"/>
          </w:tcPr>
          <w:p w14:paraId="2B544FAD">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姓名</w:t>
            </w:r>
          </w:p>
        </w:tc>
        <w:tc>
          <w:tcPr>
            <w:tcW w:w="1206" w:type="dxa"/>
            <w:gridSpan w:val="2"/>
            <w:vAlign w:val="center"/>
          </w:tcPr>
          <w:p w14:paraId="0A5A7E98">
            <w:pPr>
              <w:autoSpaceDE w:val="0"/>
              <w:autoSpaceDN w:val="0"/>
              <w:adjustRightInd w:val="0"/>
              <w:jc w:val="center"/>
              <w:rPr>
                <w:rFonts w:ascii="宋体" w:hAnsi="宋体" w:eastAsia="宋体"/>
                <w:szCs w:val="21"/>
                <w:highlight w:val="none"/>
              </w:rPr>
            </w:pPr>
          </w:p>
        </w:tc>
        <w:tc>
          <w:tcPr>
            <w:tcW w:w="1255" w:type="dxa"/>
            <w:vAlign w:val="center"/>
          </w:tcPr>
          <w:p w14:paraId="18F6B491">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技术职称</w:t>
            </w:r>
          </w:p>
        </w:tc>
        <w:tc>
          <w:tcPr>
            <w:tcW w:w="1332" w:type="dxa"/>
            <w:gridSpan w:val="2"/>
            <w:vAlign w:val="center"/>
          </w:tcPr>
          <w:p w14:paraId="3F122F99">
            <w:pPr>
              <w:autoSpaceDE w:val="0"/>
              <w:autoSpaceDN w:val="0"/>
              <w:adjustRightInd w:val="0"/>
              <w:jc w:val="center"/>
              <w:rPr>
                <w:rFonts w:ascii="宋体" w:hAnsi="宋体" w:eastAsia="宋体"/>
                <w:szCs w:val="21"/>
                <w:highlight w:val="none"/>
              </w:rPr>
            </w:pPr>
          </w:p>
        </w:tc>
        <w:tc>
          <w:tcPr>
            <w:tcW w:w="1178" w:type="dxa"/>
            <w:gridSpan w:val="2"/>
            <w:vAlign w:val="center"/>
          </w:tcPr>
          <w:p w14:paraId="0B20EF55">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1076" w:type="dxa"/>
            <w:vAlign w:val="center"/>
          </w:tcPr>
          <w:p w14:paraId="0FD1E386">
            <w:pPr>
              <w:autoSpaceDE w:val="0"/>
              <w:autoSpaceDN w:val="0"/>
              <w:adjustRightInd w:val="0"/>
              <w:jc w:val="center"/>
              <w:rPr>
                <w:rFonts w:ascii="宋体" w:hAnsi="宋体" w:eastAsia="宋体"/>
                <w:b/>
                <w:bCs/>
                <w:szCs w:val="21"/>
                <w:highlight w:val="none"/>
              </w:rPr>
            </w:pPr>
          </w:p>
        </w:tc>
      </w:tr>
      <w:tr w14:paraId="13A7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99617AD">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技术负责人</w:t>
            </w:r>
          </w:p>
        </w:tc>
        <w:tc>
          <w:tcPr>
            <w:tcW w:w="711" w:type="dxa"/>
            <w:vAlign w:val="center"/>
          </w:tcPr>
          <w:p w14:paraId="73F3652F">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姓名</w:t>
            </w:r>
          </w:p>
        </w:tc>
        <w:tc>
          <w:tcPr>
            <w:tcW w:w="1206" w:type="dxa"/>
            <w:gridSpan w:val="2"/>
            <w:vAlign w:val="center"/>
          </w:tcPr>
          <w:p w14:paraId="2429EC68">
            <w:pPr>
              <w:autoSpaceDE w:val="0"/>
              <w:autoSpaceDN w:val="0"/>
              <w:adjustRightInd w:val="0"/>
              <w:jc w:val="center"/>
              <w:rPr>
                <w:rFonts w:ascii="宋体" w:hAnsi="宋体" w:eastAsia="宋体"/>
                <w:szCs w:val="21"/>
                <w:highlight w:val="none"/>
              </w:rPr>
            </w:pPr>
          </w:p>
        </w:tc>
        <w:tc>
          <w:tcPr>
            <w:tcW w:w="1255" w:type="dxa"/>
            <w:vAlign w:val="center"/>
          </w:tcPr>
          <w:p w14:paraId="65786189">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技术职称</w:t>
            </w:r>
          </w:p>
        </w:tc>
        <w:tc>
          <w:tcPr>
            <w:tcW w:w="1332" w:type="dxa"/>
            <w:gridSpan w:val="2"/>
            <w:vAlign w:val="center"/>
          </w:tcPr>
          <w:p w14:paraId="54C658C2">
            <w:pPr>
              <w:autoSpaceDE w:val="0"/>
              <w:autoSpaceDN w:val="0"/>
              <w:adjustRightInd w:val="0"/>
              <w:jc w:val="center"/>
              <w:rPr>
                <w:rFonts w:ascii="宋体" w:hAnsi="宋体" w:eastAsia="宋体"/>
                <w:szCs w:val="21"/>
                <w:highlight w:val="none"/>
              </w:rPr>
            </w:pPr>
          </w:p>
        </w:tc>
        <w:tc>
          <w:tcPr>
            <w:tcW w:w="1178" w:type="dxa"/>
            <w:gridSpan w:val="2"/>
            <w:vAlign w:val="center"/>
          </w:tcPr>
          <w:p w14:paraId="5D45DB4D">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电话</w:t>
            </w:r>
          </w:p>
        </w:tc>
        <w:tc>
          <w:tcPr>
            <w:tcW w:w="1076" w:type="dxa"/>
            <w:vAlign w:val="center"/>
          </w:tcPr>
          <w:p w14:paraId="6282C96E">
            <w:pPr>
              <w:autoSpaceDE w:val="0"/>
              <w:autoSpaceDN w:val="0"/>
              <w:adjustRightInd w:val="0"/>
              <w:jc w:val="center"/>
              <w:rPr>
                <w:rFonts w:ascii="宋体" w:hAnsi="宋体" w:eastAsia="宋体"/>
                <w:b/>
                <w:bCs/>
                <w:szCs w:val="21"/>
                <w:highlight w:val="none"/>
              </w:rPr>
            </w:pPr>
          </w:p>
        </w:tc>
      </w:tr>
      <w:tr w14:paraId="670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08E8235">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成立时间</w:t>
            </w:r>
          </w:p>
        </w:tc>
        <w:tc>
          <w:tcPr>
            <w:tcW w:w="1917" w:type="dxa"/>
            <w:gridSpan w:val="3"/>
            <w:vAlign w:val="center"/>
          </w:tcPr>
          <w:p w14:paraId="3469C501">
            <w:pPr>
              <w:autoSpaceDE w:val="0"/>
              <w:autoSpaceDN w:val="0"/>
              <w:adjustRightInd w:val="0"/>
              <w:jc w:val="center"/>
              <w:rPr>
                <w:rFonts w:ascii="宋体" w:hAnsi="宋体" w:eastAsia="宋体"/>
                <w:szCs w:val="21"/>
                <w:highlight w:val="none"/>
              </w:rPr>
            </w:pPr>
          </w:p>
        </w:tc>
        <w:tc>
          <w:tcPr>
            <w:tcW w:w="4841" w:type="dxa"/>
            <w:gridSpan w:val="6"/>
            <w:vAlign w:val="center"/>
          </w:tcPr>
          <w:p w14:paraId="6D33E6D4">
            <w:pPr>
              <w:autoSpaceDE w:val="0"/>
              <w:autoSpaceDN w:val="0"/>
              <w:adjustRightInd w:val="0"/>
              <w:ind w:firstLine="1470" w:firstLineChars="700"/>
              <w:rPr>
                <w:rFonts w:ascii="宋体" w:hAnsi="宋体" w:eastAsia="宋体"/>
                <w:szCs w:val="21"/>
                <w:highlight w:val="none"/>
              </w:rPr>
            </w:pPr>
            <w:r>
              <w:rPr>
                <w:rFonts w:hint="eastAsia" w:ascii="宋体" w:hAnsi="宋体" w:eastAsia="宋体"/>
                <w:szCs w:val="21"/>
                <w:highlight w:val="none"/>
              </w:rPr>
              <w:t>员工总人数：</w:t>
            </w:r>
          </w:p>
        </w:tc>
      </w:tr>
      <w:tr w14:paraId="2ADC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F8F32AB">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企业资质等级</w:t>
            </w:r>
          </w:p>
        </w:tc>
        <w:tc>
          <w:tcPr>
            <w:tcW w:w="1917" w:type="dxa"/>
            <w:gridSpan w:val="3"/>
            <w:vAlign w:val="center"/>
          </w:tcPr>
          <w:p w14:paraId="7B9B1236">
            <w:pPr>
              <w:autoSpaceDE w:val="0"/>
              <w:autoSpaceDN w:val="0"/>
              <w:adjustRightInd w:val="0"/>
              <w:jc w:val="center"/>
              <w:rPr>
                <w:rFonts w:ascii="宋体" w:hAnsi="宋体" w:eastAsia="宋体"/>
                <w:szCs w:val="21"/>
                <w:highlight w:val="none"/>
              </w:rPr>
            </w:pPr>
          </w:p>
        </w:tc>
        <w:tc>
          <w:tcPr>
            <w:tcW w:w="1255" w:type="dxa"/>
            <w:vMerge w:val="restart"/>
            <w:vAlign w:val="center"/>
          </w:tcPr>
          <w:p w14:paraId="3F6F5244">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其中</w:t>
            </w:r>
          </w:p>
        </w:tc>
        <w:tc>
          <w:tcPr>
            <w:tcW w:w="1493" w:type="dxa"/>
            <w:gridSpan w:val="3"/>
            <w:vAlign w:val="center"/>
          </w:tcPr>
          <w:p w14:paraId="4FB9439A">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项目经理</w:t>
            </w:r>
          </w:p>
        </w:tc>
        <w:tc>
          <w:tcPr>
            <w:tcW w:w="2093" w:type="dxa"/>
            <w:gridSpan w:val="2"/>
            <w:vAlign w:val="center"/>
          </w:tcPr>
          <w:p w14:paraId="419931A2">
            <w:pPr>
              <w:autoSpaceDE w:val="0"/>
              <w:autoSpaceDN w:val="0"/>
              <w:adjustRightInd w:val="0"/>
              <w:jc w:val="center"/>
              <w:rPr>
                <w:rFonts w:ascii="宋体" w:hAnsi="宋体" w:eastAsia="宋体"/>
                <w:b/>
                <w:bCs/>
                <w:szCs w:val="21"/>
                <w:highlight w:val="none"/>
              </w:rPr>
            </w:pPr>
          </w:p>
        </w:tc>
      </w:tr>
      <w:tr w14:paraId="0A6A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F58E538">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营业执照号</w:t>
            </w:r>
          </w:p>
        </w:tc>
        <w:tc>
          <w:tcPr>
            <w:tcW w:w="1917" w:type="dxa"/>
            <w:gridSpan w:val="3"/>
            <w:vAlign w:val="center"/>
          </w:tcPr>
          <w:p w14:paraId="4E05735E">
            <w:pPr>
              <w:autoSpaceDE w:val="0"/>
              <w:autoSpaceDN w:val="0"/>
              <w:adjustRightInd w:val="0"/>
              <w:jc w:val="center"/>
              <w:rPr>
                <w:rFonts w:ascii="宋体" w:hAnsi="宋体" w:eastAsia="宋体"/>
                <w:szCs w:val="21"/>
                <w:highlight w:val="none"/>
              </w:rPr>
            </w:pPr>
          </w:p>
        </w:tc>
        <w:tc>
          <w:tcPr>
            <w:tcW w:w="1255" w:type="dxa"/>
            <w:vMerge w:val="continue"/>
            <w:vAlign w:val="center"/>
          </w:tcPr>
          <w:p w14:paraId="03AFF4C1">
            <w:pPr>
              <w:autoSpaceDE w:val="0"/>
              <w:autoSpaceDN w:val="0"/>
              <w:adjustRightInd w:val="0"/>
              <w:jc w:val="center"/>
              <w:rPr>
                <w:rFonts w:ascii="宋体" w:hAnsi="宋体" w:eastAsia="宋体"/>
                <w:szCs w:val="21"/>
                <w:highlight w:val="none"/>
              </w:rPr>
            </w:pPr>
          </w:p>
        </w:tc>
        <w:tc>
          <w:tcPr>
            <w:tcW w:w="1493" w:type="dxa"/>
            <w:gridSpan w:val="3"/>
            <w:vAlign w:val="center"/>
          </w:tcPr>
          <w:p w14:paraId="1CF716DB">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高级职称人员</w:t>
            </w:r>
          </w:p>
        </w:tc>
        <w:tc>
          <w:tcPr>
            <w:tcW w:w="2093" w:type="dxa"/>
            <w:gridSpan w:val="2"/>
            <w:vAlign w:val="center"/>
          </w:tcPr>
          <w:p w14:paraId="4031D037">
            <w:pPr>
              <w:autoSpaceDE w:val="0"/>
              <w:autoSpaceDN w:val="0"/>
              <w:adjustRightInd w:val="0"/>
              <w:jc w:val="center"/>
              <w:rPr>
                <w:rFonts w:ascii="宋体" w:hAnsi="宋体" w:eastAsia="宋体"/>
                <w:b/>
                <w:bCs/>
                <w:szCs w:val="21"/>
                <w:highlight w:val="none"/>
              </w:rPr>
            </w:pPr>
          </w:p>
        </w:tc>
      </w:tr>
      <w:tr w14:paraId="0F20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DC6A9D6">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注册资金</w:t>
            </w:r>
          </w:p>
        </w:tc>
        <w:tc>
          <w:tcPr>
            <w:tcW w:w="1917" w:type="dxa"/>
            <w:gridSpan w:val="3"/>
            <w:vAlign w:val="center"/>
          </w:tcPr>
          <w:p w14:paraId="7CE2C5F2">
            <w:pPr>
              <w:autoSpaceDE w:val="0"/>
              <w:autoSpaceDN w:val="0"/>
              <w:adjustRightInd w:val="0"/>
              <w:jc w:val="center"/>
              <w:rPr>
                <w:rFonts w:ascii="宋体" w:hAnsi="宋体" w:eastAsia="宋体"/>
                <w:szCs w:val="21"/>
                <w:highlight w:val="none"/>
              </w:rPr>
            </w:pPr>
          </w:p>
        </w:tc>
        <w:tc>
          <w:tcPr>
            <w:tcW w:w="1255" w:type="dxa"/>
            <w:vMerge w:val="continue"/>
            <w:vAlign w:val="center"/>
          </w:tcPr>
          <w:p w14:paraId="33E590EA">
            <w:pPr>
              <w:autoSpaceDE w:val="0"/>
              <w:autoSpaceDN w:val="0"/>
              <w:adjustRightInd w:val="0"/>
              <w:jc w:val="center"/>
              <w:rPr>
                <w:rFonts w:ascii="宋体" w:hAnsi="宋体" w:eastAsia="宋体"/>
                <w:szCs w:val="21"/>
                <w:highlight w:val="none"/>
              </w:rPr>
            </w:pPr>
          </w:p>
        </w:tc>
        <w:tc>
          <w:tcPr>
            <w:tcW w:w="1493" w:type="dxa"/>
            <w:gridSpan w:val="3"/>
            <w:vAlign w:val="center"/>
          </w:tcPr>
          <w:p w14:paraId="318A9CD9">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中级职称人员</w:t>
            </w:r>
          </w:p>
        </w:tc>
        <w:tc>
          <w:tcPr>
            <w:tcW w:w="2093" w:type="dxa"/>
            <w:gridSpan w:val="2"/>
            <w:vAlign w:val="center"/>
          </w:tcPr>
          <w:p w14:paraId="4F800C94">
            <w:pPr>
              <w:autoSpaceDE w:val="0"/>
              <w:autoSpaceDN w:val="0"/>
              <w:adjustRightInd w:val="0"/>
              <w:jc w:val="center"/>
              <w:rPr>
                <w:rFonts w:ascii="宋体" w:hAnsi="宋体" w:eastAsia="宋体"/>
                <w:b/>
                <w:bCs/>
                <w:szCs w:val="21"/>
                <w:highlight w:val="none"/>
              </w:rPr>
            </w:pPr>
          </w:p>
        </w:tc>
      </w:tr>
      <w:tr w14:paraId="7CB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9FAEE3B">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开户银行</w:t>
            </w:r>
          </w:p>
        </w:tc>
        <w:tc>
          <w:tcPr>
            <w:tcW w:w="1917" w:type="dxa"/>
            <w:gridSpan w:val="3"/>
            <w:vAlign w:val="center"/>
          </w:tcPr>
          <w:p w14:paraId="684C0677">
            <w:pPr>
              <w:autoSpaceDE w:val="0"/>
              <w:autoSpaceDN w:val="0"/>
              <w:adjustRightInd w:val="0"/>
              <w:jc w:val="center"/>
              <w:rPr>
                <w:rFonts w:ascii="宋体" w:hAnsi="宋体" w:eastAsia="宋体"/>
                <w:szCs w:val="21"/>
                <w:highlight w:val="none"/>
              </w:rPr>
            </w:pPr>
          </w:p>
        </w:tc>
        <w:tc>
          <w:tcPr>
            <w:tcW w:w="1255" w:type="dxa"/>
            <w:vMerge w:val="continue"/>
            <w:vAlign w:val="center"/>
          </w:tcPr>
          <w:p w14:paraId="7663D9AF">
            <w:pPr>
              <w:autoSpaceDE w:val="0"/>
              <w:autoSpaceDN w:val="0"/>
              <w:adjustRightInd w:val="0"/>
              <w:jc w:val="center"/>
              <w:rPr>
                <w:rFonts w:ascii="宋体" w:hAnsi="宋体" w:eastAsia="宋体"/>
                <w:szCs w:val="21"/>
                <w:highlight w:val="none"/>
              </w:rPr>
            </w:pPr>
          </w:p>
        </w:tc>
        <w:tc>
          <w:tcPr>
            <w:tcW w:w="1493" w:type="dxa"/>
            <w:gridSpan w:val="3"/>
            <w:vAlign w:val="center"/>
          </w:tcPr>
          <w:p w14:paraId="433D9CA7">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初级职称人员</w:t>
            </w:r>
          </w:p>
        </w:tc>
        <w:tc>
          <w:tcPr>
            <w:tcW w:w="2093" w:type="dxa"/>
            <w:gridSpan w:val="2"/>
            <w:vAlign w:val="center"/>
          </w:tcPr>
          <w:p w14:paraId="1E484848">
            <w:pPr>
              <w:autoSpaceDE w:val="0"/>
              <w:autoSpaceDN w:val="0"/>
              <w:adjustRightInd w:val="0"/>
              <w:jc w:val="center"/>
              <w:rPr>
                <w:rFonts w:ascii="宋体" w:hAnsi="宋体" w:eastAsia="宋体"/>
                <w:b/>
                <w:bCs/>
                <w:szCs w:val="21"/>
                <w:highlight w:val="none"/>
              </w:rPr>
            </w:pPr>
          </w:p>
        </w:tc>
      </w:tr>
      <w:tr w14:paraId="3AB5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A2553AE">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账号</w:t>
            </w:r>
          </w:p>
        </w:tc>
        <w:tc>
          <w:tcPr>
            <w:tcW w:w="1917" w:type="dxa"/>
            <w:gridSpan w:val="3"/>
            <w:vAlign w:val="center"/>
          </w:tcPr>
          <w:p w14:paraId="5953092A">
            <w:pPr>
              <w:autoSpaceDE w:val="0"/>
              <w:autoSpaceDN w:val="0"/>
              <w:adjustRightInd w:val="0"/>
              <w:jc w:val="center"/>
              <w:rPr>
                <w:rFonts w:ascii="宋体" w:hAnsi="宋体" w:eastAsia="宋体"/>
                <w:szCs w:val="21"/>
                <w:highlight w:val="none"/>
              </w:rPr>
            </w:pPr>
          </w:p>
        </w:tc>
        <w:tc>
          <w:tcPr>
            <w:tcW w:w="1255" w:type="dxa"/>
            <w:vMerge w:val="continue"/>
            <w:vAlign w:val="center"/>
          </w:tcPr>
          <w:p w14:paraId="2D724B4A">
            <w:pPr>
              <w:autoSpaceDE w:val="0"/>
              <w:autoSpaceDN w:val="0"/>
              <w:adjustRightInd w:val="0"/>
              <w:jc w:val="center"/>
              <w:rPr>
                <w:rFonts w:ascii="宋体" w:hAnsi="宋体" w:eastAsia="宋体"/>
                <w:szCs w:val="21"/>
                <w:highlight w:val="none"/>
              </w:rPr>
            </w:pPr>
          </w:p>
        </w:tc>
        <w:tc>
          <w:tcPr>
            <w:tcW w:w="1493" w:type="dxa"/>
            <w:gridSpan w:val="3"/>
            <w:vAlign w:val="center"/>
          </w:tcPr>
          <w:p w14:paraId="3CECD14C">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技工</w:t>
            </w:r>
          </w:p>
        </w:tc>
        <w:tc>
          <w:tcPr>
            <w:tcW w:w="2093" w:type="dxa"/>
            <w:gridSpan w:val="2"/>
            <w:vAlign w:val="center"/>
          </w:tcPr>
          <w:p w14:paraId="15CD77ED">
            <w:pPr>
              <w:autoSpaceDE w:val="0"/>
              <w:autoSpaceDN w:val="0"/>
              <w:adjustRightInd w:val="0"/>
              <w:jc w:val="center"/>
              <w:rPr>
                <w:rFonts w:ascii="宋体" w:hAnsi="宋体" w:eastAsia="宋体"/>
                <w:b/>
                <w:bCs/>
                <w:szCs w:val="21"/>
                <w:highlight w:val="none"/>
              </w:rPr>
            </w:pPr>
          </w:p>
        </w:tc>
      </w:tr>
      <w:tr w14:paraId="59AE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666E1018">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经营范围</w:t>
            </w:r>
          </w:p>
        </w:tc>
        <w:tc>
          <w:tcPr>
            <w:tcW w:w="6758" w:type="dxa"/>
            <w:gridSpan w:val="9"/>
            <w:vAlign w:val="center"/>
          </w:tcPr>
          <w:p w14:paraId="4E2FC6E5">
            <w:pPr>
              <w:autoSpaceDE w:val="0"/>
              <w:autoSpaceDN w:val="0"/>
              <w:adjustRightInd w:val="0"/>
              <w:rPr>
                <w:rFonts w:ascii="宋体" w:hAnsi="宋体" w:eastAsia="宋体"/>
                <w:b/>
                <w:bCs/>
                <w:szCs w:val="21"/>
                <w:highlight w:val="none"/>
              </w:rPr>
            </w:pPr>
          </w:p>
        </w:tc>
      </w:tr>
      <w:tr w14:paraId="733E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53325A5E">
            <w:pPr>
              <w:autoSpaceDE w:val="0"/>
              <w:autoSpaceDN w:val="0"/>
              <w:adjustRightInd w:val="0"/>
              <w:jc w:val="center"/>
              <w:rPr>
                <w:rFonts w:ascii="宋体" w:hAnsi="宋体" w:eastAsia="宋体"/>
                <w:szCs w:val="21"/>
                <w:highlight w:val="none"/>
              </w:rPr>
            </w:pPr>
            <w:r>
              <w:rPr>
                <w:rFonts w:hint="eastAsia" w:ascii="宋体" w:hAnsi="宋体" w:eastAsia="宋体"/>
                <w:szCs w:val="21"/>
                <w:highlight w:val="none"/>
              </w:rPr>
              <w:t>备注</w:t>
            </w:r>
          </w:p>
        </w:tc>
        <w:tc>
          <w:tcPr>
            <w:tcW w:w="6758" w:type="dxa"/>
            <w:gridSpan w:val="9"/>
            <w:vAlign w:val="center"/>
          </w:tcPr>
          <w:p w14:paraId="1E4A3818">
            <w:pPr>
              <w:autoSpaceDE w:val="0"/>
              <w:autoSpaceDN w:val="0"/>
              <w:adjustRightInd w:val="0"/>
              <w:jc w:val="left"/>
              <w:rPr>
                <w:rFonts w:ascii="宋体" w:hAnsi="宋体" w:eastAsia="宋体"/>
                <w:szCs w:val="21"/>
                <w:highlight w:val="none"/>
              </w:rPr>
            </w:pPr>
          </w:p>
        </w:tc>
      </w:tr>
    </w:tbl>
    <w:p w14:paraId="236FFE31">
      <w:pPr>
        <w:adjustRightInd w:val="0"/>
        <w:spacing w:line="400" w:lineRule="exact"/>
        <w:ind w:firstLine="420" w:firstLineChars="175"/>
        <w:jc w:val="left"/>
        <w:rPr>
          <w:rFonts w:ascii="宋体" w:hAnsi="宋体" w:eastAsia="宋体"/>
          <w:sz w:val="24"/>
          <w:highlight w:val="none"/>
        </w:rPr>
      </w:pPr>
    </w:p>
    <w:p w14:paraId="6F3E2896">
      <w:pPr>
        <w:adjustRightInd w:val="0"/>
        <w:spacing w:line="400" w:lineRule="exact"/>
        <w:ind w:firstLine="420" w:firstLineChars="175"/>
        <w:jc w:val="left"/>
        <w:rPr>
          <w:rFonts w:ascii="宋体" w:hAnsi="宋体" w:eastAsia="宋体"/>
          <w:sz w:val="24"/>
          <w:highlight w:val="none"/>
        </w:rPr>
      </w:pPr>
      <w:r>
        <w:rPr>
          <w:rFonts w:hint="eastAsia" w:ascii="宋体" w:hAnsi="宋体" w:eastAsia="宋体"/>
          <w:sz w:val="24"/>
          <w:highlight w:val="none"/>
        </w:rPr>
        <w:t>申请人名称：XXXX（单位公章）</w:t>
      </w:r>
    </w:p>
    <w:p w14:paraId="3EBE214D">
      <w:pPr>
        <w:adjustRightInd w:val="0"/>
        <w:spacing w:line="400" w:lineRule="exact"/>
        <w:ind w:firstLine="420" w:firstLineChars="175"/>
        <w:jc w:val="left"/>
        <w:rPr>
          <w:rFonts w:ascii="宋体" w:hAnsi="宋体" w:eastAsia="宋体"/>
          <w:sz w:val="24"/>
          <w:highlight w:val="none"/>
        </w:rPr>
      </w:pPr>
      <w:r>
        <w:rPr>
          <w:rFonts w:hint="eastAsia" w:ascii="宋体" w:hAnsi="宋体" w:eastAsia="宋体"/>
          <w:sz w:val="24"/>
          <w:highlight w:val="none"/>
        </w:rPr>
        <w:t>法定代表人/</w:t>
      </w:r>
      <w:r>
        <w:rPr>
          <w:rFonts w:hint="eastAsia" w:ascii="宋体" w:hAnsi="宋体" w:eastAsia="宋体"/>
          <w:sz w:val="24"/>
          <w:szCs w:val="24"/>
          <w:highlight w:val="none"/>
        </w:rPr>
        <w:t>单位负责人</w:t>
      </w:r>
      <w:r>
        <w:rPr>
          <w:rFonts w:hint="eastAsia" w:ascii="宋体" w:hAnsi="宋体" w:eastAsia="宋体"/>
          <w:sz w:val="24"/>
          <w:highlight w:val="none"/>
        </w:rPr>
        <w:t>或授权代表（签字）：</w:t>
      </w:r>
    </w:p>
    <w:p w14:paraId="03F61721">
      <w:pPr>
        <w:adjustRightInd w:val="0"/>
        <w:spacing w:line="400" w:lineRule="exact"/>
        <w:ind w:firstLine="420" w:firstLineChars="175"/>
        <w:jc w:val="left"/>
        <w:rPr>
          <w:rFonts w:ascii="宋体" w:hAnsi="宋体" w:eastAsia="宋体"/>
          <w:b/>
          <w:sz w:val="24"/>
          <w:highlight w:val="none"/>
        </w:rPr>
      </w:pPr>
      <w:r>
        <w:rPr>
          <w:rFonts w:hint="eastAsia" w:ascii="宋体" w:hAnsi="宋体" w:eastAsia="宋体"/>
          <w:sz w:val="24"/>
          <w:highlight w:val="none"/>
        </w:rPr>
        <w:t>日期：</w:t>
      </w:r>
    </w:p>
    <w:p w14:paraId="54DF86D7">
      <w:pPr>
        <w:rPr>
          <w:rFonts w:ascii="宋体" w:hAnsi="宋体" w:eastAsia="宋体"/>
          <w:highlight w:val="none"/>
        </w:rPr>
      </w:pPr>
      <w:r>
        <w:rPr>
          <w:rFonts w:ascii="宋体" w:hAnsi="宋体" w:eastAsia="宋体"/>
          <w:highlight w:val="none"/>
        </w:rPr>
        <w:br w:type="page"/>
      </w:r>
    </w:p>
    <w:p w14:paraId="230CEF34">
      <w:pPr>
        <w:pStyle w:val="3"/>
        <w:spacing w:line="400" w:lineRule="exact"/>
        <w:jc w:val="center"/>
        <w:rPr>
          <w:rFonts w:ascii="宋体" w:hAnsi="宋体" w:eastAsia="宋体"/>
          <w:sz w:val="32"/>
          <w:highlight w:val="none"/>
        </w:rPr>
      </w:pPr>
      <w:bookmarkStart w:id="30" w:name="_Toc217446089"/>
      <w:r>
        <w:rPr>
          <w:rFonts w:hint="eastAsia" w:ascii="宋体" w:hAnsi="宋体" w:eastAsia="宋体"/>
          <w:sz w:val="32"/>
          <w:highlight w:val="none"/>
        </w:rPr>
        <w:t>五、申请人类似项目业绩一览表</w:t>
      </w:r>
      <w:bookmarkEnd w:id="30"/>
    </w:p>
    <w:p w14:paraId="6272FE2D">
      <w:pPr>
        <w:spacing w:line="400" w:lineRule="exact"/>
        <w:rPr>
          <w:rFonts w:ascii="宋体" w:hAnsi="宋体" w:eastAsia="宋体" w:cs="Arial"/>
          <w:sz w:val="24"/>
          <w:highlight w:val="none"/>
        </w:rPr>
      </w:pP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7D894F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62E97607">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年份</w:t>
            </w:r>
          </w:p>
        </w:tc>
        <w:tc>
          <w:tcPr>
            <w:tcW w:w="1681" w:type="dxa"/>
            <w:vAlign w:val="center"/>
          </w:tcPr>
          <w:p w14:paraId="0A4CC7A9">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用户名称</w:t>
            </w:r>
          </w:p>
        </w:tc>
        <w:tc>
          <w:tcPr>
            <w:tcW w:w="1541" w:type="dxa"/>
            <w:vAlign w:val="center"/>
          </w:tcPr>
          <w:p w14:paraId="60D8A09B">
            <w:pPr>
              <w:spacing w:line="400" w:lineRule="exact"/>
              <w:jc w:val="center"/>
              <w:rPr>
                <w:rFonts w:ascii="宋体" w:hAnsi="宋体" w:eastAsia="宋体" w:cs="Arial"/>
                <w:b/>
                <w:sz w:val="22"/>
                <w:highlight w:val="none"/>
              </w:rPr>
            </w:pPr>
            <w:r>
              <w:rPr>
                <w:rFonts w:ascii="宋体" w:hAnsi="宋体" w:eastAsia="宋体" w:cs="Arial"/>
                <w:b/>
                <w:sz w:val="22"/>
                <w:highlight w:val="none"/>
              </w:rPr>
              <w:t>项目名称</w:t>
            </w:r>
          </w:p>
        </w:tc>
        <w:tc>
          <w:tcPr>
            <w:tcW w:w="1519" w:type="dxa"/>
            <w:vAlign w:val="center"/>
          </w:tcPr>
          <w:p w14:paraId="479D7CF4">
            <w:pPr>
              <w:spacing w:line="400" w:lineRule="exact"/>
              <w:ind w:left="1" w:leftChars="-28" w:hanging="60" w:hangingChars="27"/>
              <w:jc w:val="center"/>
              <w:rPr>
                <w:rFonts w:ascii="宋体" w:hAnsi="宋体" w:eastAsia="宋体" w:cs="Arial"/>
                <w:b/>
                <w:sz w:val="22"/>
                <w:highlight w:val="none"/>
              </w:rPr>
            </w:pPr>
            <w:r>
              <w:rPr>
                <w:rFonts w:ascii="宋体" w:hAnsi="宋体" w:eastAsia="宋体" w:cs="Arial"/>
                <w:b/>
                <w:sz w:val="22"/>
                <w:highlight w:val="none"/>
              </w:rPr>
              <w:t>完成时间</w:t>
            </w:r>
          </w:p>
        </w:tc>
        <w:tc>
          <w:tcPr>
            <w:tcW w:w="1559" w:type="dxa"/>
            <w:vAlign w:val="center"/>
          </w:tcPr>
          <w:p w14:paraId="57A11A75">
            <w:pPr>
              <w:spacing w:line="400" w:lineRule="exact"/>
              <w:jc w:val="center"/>
              <w:rPr>
                <w:rFonts w:ascii="宋体" w:hAnsi="宋体" w:eastAsia="宋体" w:cs="Arial"/>
                <w:b/>
                <w:sz w:val="22"/>
                <w:highlight w:val="none"/>
              </w:rPr>
            </w:pPr>
            <w:r>
              <w:rPr>
                <w:rFonts w:ascii="宋体" w:hAnsi="宋体" w:eastAsia="宋体" w:cs="Arial"/>
                <w:b/>
                <w:sz w:val="22"/>
                <w:highlight w:val="none"/>
              </w:rPr>
              <w:t>合同金额</w:t>
            </w:r>
          </w:p>
        </w:tc>
        <w:tc>
          <w:tcPr>
            <w:tcW w:w="1272" w:type="dxa"/>
            <w:tcBorders>
              <w:left w:val="single" w:color="auto" w:sz="4" w:space="0"/>
            </w:tcBorders>
            <w:vAlign w:val="center"/>
          </w:tcPr>
          <w:p w14:paraId="02E746FA">
            <w:pPr>
              <w:spacing w:line="400" w:lineRule="exact"/>
              <w:jc w:val="center"/>
              <w:rPr>
                <w:rFonts w:ascii="宋体" w:hAnsi="宋体" w:eastAsia="宋体" w:cs="Arial"/>
                <w:b/>
                <w:sz w:val="22"/>
                <w:highlight w:val="none"/>
              </w:rPr>
            </w:pPr>
            <w:r>
              <w:rPr>
                <w:rFonts w:hint="eastAsia" w:ascii="宋体" w:hAnsi="宋体" w:eastAsia="宋体" w:cs="Arial"/>
                <w:b/>
                <w:sz w:val="22"/>
                <w:highlight w:val="none"/>
              </w:rPr>
              <w:t>备注</w:t>
            </w:r>
          </w:p>
        </w:tc>
      </w:tr>
      <w:tr w14:paraId="346FA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95500E4">
            <w:pPr>
              <w:spacing w:line="400" w:lineRule="exact"/>
              <w:jc w:val="center"/>
              <w:rPr>
                <w:rFonts w:ascii="宋体" w:hAnsi="宋体" w:eastAsia="宋体" w:cs="Arial"/>
                <w:highlight w:val="none"/>
              </w:rPr>
            </w:pPr>
          </w:p>
        </w:tc>
        <w:tc>
          <w:tcPr>
            <w:tcW w:w="1681" w:type="dxa"/>
            <w:vAlign w:val="center"/>
          </w:tcPr>
          <w:p w14:paraId="46F930C7">
            <w:pPr>
              <w:spacing w:line="400" w:lineRule="exact"/>
              <w:jc w:val="center"/>
              <w:rPr>
                <w:rFonts w:ascii="宋体" w:hAnsi="宋体" w:eastAsia="宋体" w:cs="Arial"/>
                <w:highlight w:val="none"/>
              </w:rPr>
            </w:pPr>
          </w:p>
        </w:tc>
        <w:tc>
          <w:tcPr>
            <w:tcW w:w="1541" w:type="dxa"/>
            <w:vAlign w:val="center"/>
          </w:tcPr>
          <w:p w14:paraId="025B541A">
            <w:pPr>
              <w:spacing w:line="400" w:lineRule="exact"/>
              <w:jc w:val="center"/>
              <w:rPr>
                <w:rFonts w:ascii="宋体" w:hAnsi="宋体" w:eastAsia="宋体" w:cs="Arial"/>
                <w:highlight w:val="none"/>
              </w:rPr>
            </w:pPr>
          </w:p>
        </w:tc>
        <w:tc>
          <w:tcPr>
            <w:tcW w:w="1519" w:type="dxa"/>
            <w:vAlign w:val="center"/>
          </w:tcPr>
          <w:p w14:paraId="0F2B719A">
            <w:pPr>
              <w:spacing w:line="400" w:lineRule="exact"/>
              <w:jc w:val="center"/>
              <w:rPr>
                <w:rFonts w:ascii="宋体" w:hAnsi="宋体" w:eastAsia="宋体" w:cs="Arial"/>
                <w:highlight w:val="none"/>
              </w:rPr>
            </w:pPr>
          </w:p>
        </w:tc>
        <w:tc>
          <w:tcPr>
            <w:tcW w:w="1559" w:type="dxa"/>
            <w:vAlign w:val="center"/>
          </w:tcPr>
          <w:p w14:paraId="60739B02">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775E6B79">
            <w:pPr>
              <w:spacing w:line="400" w:lineRule="exact"/>
              <w:jc w:val="center"/>
              <w:rPr>
                <w:rFonts w:ascii="宋体" w:hAnsi="宋体" w:eastAsia="宋体" w:cs="Arial"/>
                <w:highlight w:val="none"/>
              </w:rPr>
            </w:pPr>
          </w:p>
        </w:tc>
      </w:tr>
      <w:tr w14:paraId="6B0A6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1C4DD7D">
            <w:pPr>
              <w:spacing w:line="400" w:lineRule="exact"/>
              <w:jc w:val="center"/>
              <w:rPr>
                <w:rFonts w:ascii="宋体" w:hAnsi="宋体" w:eastAsia="宋体" w:cs="Arial"/>
                <w:highlight w:val="none"/>
              </w:rPr>
            </w:pPr>
          </w:p>
        </w:tc>
        <w:tc>
          <w:tcPr>
            <w:tcW w:w="1681" w:type="dxa"/>
            <w:vAlign w:val="center"/>
          </w:tcPr>
          <w:p w14:paraId="34F85CC6">
            <w:pPr>
              <w:spacing w:line="400" w:lineRule="exact"/>
              <w:jc w:val="center"/>
              <w:rPr>
                <w:rFonts w:ascii="宋体" w:hAnsi="宋体" w:eastAsia="宋体" w:cs="Arial"/>
                <w:highlight w:val="none"/>
              </w:rPr>
            </w:pPr>
          </w:p>
        </w:tc>
        <w:tc>
          <w:tcPr>
            <w:tcW w:w="1541" w:type="dxa"/>
            <w:vAlign w:val="center"/>
          </w:tcPr>
          <w:p w14:paraId="07EC4C66">
            <w:pPr>
              <w:spacing w:line="400" w:lineRule="exact"/>
              <w:jc w:val="center"/>
              <w:rPr>
                <w:rFonts w:ascii="宋体" w:hAnsi="宋体" w:eastAsia="宋体" w:cs="Arial"/>
                <w:highlight w:val="none"/>
              </w:rPr>
            </w:pPr>
          </w:p>
        </w:tc>
        <w:tc>
          <w:tcPr>
            <w:tcW w:w="1519" w:type="dxa"/>
            <w:vAlign w:val="center"/>
          </w:tcPr>
          <w:p w14:paraId="2EAC1444">
            <w:pPr>
              <w:spacing w:line="400" w:lineRule="exact"/>
              <w:jc w:val="center"/>
              <w:rPr>
                <w:rFonts w:ascii="宋体" w:hAnsi="宋体" w:eastAsia="宋体" w:cs="Arial"/>
                <w:highlight w:val="none"/>
              </w:rPr>
            </w:pPr>
          </w:p>
        </w:tc>
        <w:tc>
          <w:tcPr>
            <w:tcW w:w="1559" w:type="dxa"/>
            <w:vAlign w:val="center"/>
          </w:tcPr>
          <w:p w14:paraId="5DA22A20">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61828ACA">
            <w:pPr>
              <w:spacing w:line="400" w:lineRule="exact"/>
              <w:jc w:val="center"/>
              <w:rPr>
                <w:rFonts w:ascii="宋体" w:hAnsi="宋体" w:eastAsia="宋体" w:cs="Arial"/>
                <w:highlight w:val="none"/>
              </w:rPr>
            </w:pPr>
          </w:p>
        </w:tc>
      </w:tr>
      <w:tr w14:paraId="64CD05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3E04FB6">
            <w:pPr>
              <w:spacing w:line="400" w:lineRule="exact"/>
              <w:jc w:val="center"/>
              <w:rPr>
                <w:rFonts w:ascii="宋体" w:hAnsi="宋体" w:eastAsia="宋体" w:cs="Arial"/>
                <w:highlight w:val="none"/>
              </w:rPr>
            </w:pPr>
          </w:p>
        </w:tc>
        <w:tc>
          <w:tcPr>
            <w:tcW w:w="1681" w:type="dxa"/>
            <w:vAlign w:val="center"/>
          </w:tcPr>
          <w:p w14:paraId="75878DA7">
            <w:pPr>
              <w:spacing w:line="400" w:lineRule="exact"/>
              <w:jc w:val="center"/>
              <w:rPr>
                <w:rFonts w:ascii="宋体" w:hAnsi="宋体" w:eastAsia="宋体" w:cs="Arial"/>
                <w:highlight w:val="none"/>
              </w:rPr>
            </w:pPr>
          </w:p>
        </w:tc>
        <w:tc>
          <w:tcPr>
            <w:tcW w:w="1541" w:type="dxa"/>
            <w:vAlign w:val="center"/>
          </w:tcPr>
          <w:p w14:paraId="1AC02F0E">
            <w:pPr>
              <w:spacing w:line="400" w:lineRule="exact"/>
              <w:jc w:val="center"/>
              <w:rPr>
                <w:rFonts w:ascii="宋体" w:hAnsi="宋体" w:eastAsia="宋体" w:cs="Arial"/>
                <w:highlight w:val="none"/>
              </w:rPr>
            </w:pPr>
          </w:p>
        </w:tc>
        <w:tc>
          <w:tcPr>
            <w:tcW w:w="1519" w:type="dxa"/>
            <w:vAlign w:val="center"/>
          </w:tcPr>
          <w:p w14:paraId="145452D2">
            <w:pPr>
              <w:spacing w:line="400" w:lineRule="exact"/>
              <w:jc w:val="center"/>
              <w:rPr>
                <w:rFonts w:ascii="宋体" w:hAnsi="宋体" w:eastAsia="宋体" w:cs="Arial"/>
                <w:highlight w:val="none"/>
              </w:rPr>
            </w:pPr>
          </w:p>
        </w:tc>
        <w:tc>
          <w:tcPr>
            <w:tcW w:w="1559" w:type="dxa"/>
            <w:vAlign w:val="center"/>
          </w:tcPr>
          <w:p w14:paraId="62BF084D">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08CE26F2">
            <w:pPr>
              <w:spacing w:line="400" w:lineRule="exact"/>
              <w:jc w:val="center"/>
              <w:rPr>
                <w:rFonts w:ascii="宋体" w:hAnsi="宋体" w:eastAsia="宋体" w:cs="Arial"/>
                <w:highlight w:val="none"/>
              </w:rPr>
            </w:pPr>
          </w:p>
        </w:tc>
      </w:tr>
      <w:tr w14:paraId="1CC0E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03BF7C9">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242E2A46">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78054C5C">
            <w:pPr>
              <w:spacing w:line="400" w:lineRule="exact"/>
              <w:jc w:val="center"/>
              <w:rPr>
                <w:rFonts w:ascii="宋体" w:hAnsi="宋体" w:eastAsia="宋体" w:cs="Arial"/>
                <w:highlight w:val="none"/>
              </w:rPr>
            </w:pPr>
          </w:p>
        </w:tc>
        <w:tc>
          <w:tcPr>
            <w:tcW w:w="1519" w:type="dxa"/>
            <w:vAlign w:val="center"/>
          </w:tcPr>
          <w:p w14:paraId="162EB2CC">
            <w:pPr>
              <w:spacing w:line="400" w:lineRule="exact"/>
              <w:jc w:val="center"/>
              <w:rPr>
                <w:rFonts w:ascii="宋体" w:hAnsi="宋体" w:eastAsia="宋体" w:cs="Arial"/>
                <w:highlight w:val="none"/>
              </w:rPr>
            </w:pPr>
          </w:p>
        </w:tc>
        <w:tc>
          <w:tcPr>
            <w:tcW w:w="1559" w:type="dxa"/>
            <w:vAlign w:val="center"/>
          </w:tcPr>
          <w:p w14:paraId="78932F01">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439484E1">
            <w:pPr>
              <w:spacing w:line="400" w:lineRule="exact"/>
              <w:jc w:val="center"/>
              <w:rPr>
                <w:rFonts w:ascii="宋体" w:hAnsi="宋体" w:eastAsia="宋体" w:cs="Arial"/>
                <w:highlight w:val="none"/>
              </w:rPr>
            </w:pPr>
          </w:p>
        </w:tc>
      </w:tr>
      <w:tr w14:paraId="06F030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1A0791D">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36A26448">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50CC9E28">
            <w:pPr>
              <w:spacing w:line="400" w:lineRule="exact"/>
              <w:jc w:val="center"/>
              <w:rPr>
                <w:rFonts w:ascii="宋体" w:hAnsi="宋体" w:eastAsia="宋体" w:cs="Arial"/>
                <w:highlight w:val="none"/>
              </w:rPr>
            </w:pPr>
          </w:p>
        </w:tc>
        <w:tc>
          <w:tcPr>
            <w:tcW w:w="1519" w:type="dxa"/>
            <w:vAlign w:val="center"/>
          </w:tcPr>
          <w:p w14:paraId="55EE5C3D">
            <w:pPr>
              <w:spacing w:line="400" w:lineRule="exact"/>
              <w:jc w:val="center"/>
              <w:rPr>
                <w:rFonts w:ascii="宋体" w:hAnsi="宋体" w:eastAsia="宋体" w:cs="Arial"/>
                <w:highlight w:val="none"/>
              </w:rPr>
            </w:pPr>
          </w:p>
        </w:tc>
        <w:tc>
          <w:tcPr>
            <w:tcW w:w="1559" w:type="dxa"/>
            <w:vAlign w:val="center"/>
          </w:tcPr>
          <w:p w14:paraId="2851A913">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43D4B31D">
            <w:pPr>
              <w:spacing w:line="400" w:lineRule="exact"/>
              <w:jc w:val="center"/>
              <w:rPr>
                <w:rFonts w:ascii="宋体" w:hAnsi="宋体" w:eastAsia="宋体" w:cs="Arial"/>
                <w:highlight w:val="none"/>
              </w:rPr>
            </w:pPr>
          </w:p>
        </w:tc>
      </w:tr>
      <w:tr w14:paraId="156E1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DC57E69">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6DA42BCB">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3966EF7C">
            <w:pPr>
              <w:spacing w:line="400" w:lineRule="exact"/>
              <w:jc w:val="center"/>
              <w:rPr>
                <w:rFonts w:ascii="宋体" w:hAnsi="宋体" w:eastAsia="宋体" w:cs="Arial"/>
                <w:highlight w:val="none"/>
              </w:rPr>
            </w:pPr>
          </w:p>
        </w:tc>
        <w:tc>
          <w:tcPr>
            <w:tcW w:w="1519" w:type="dxa"/>
            <w:vAlign w:val="center"/>
          </w:tcPr>
          <w:p w14:paraId="37E23740">
            <w:pPr>
              <w:spacing w:line="400" w:lineRule="exact"/>
              <w:jc w:val="center"/>
              <w:rPr>
                <w:rFonts w:ascii="宋体" w:hAnsi="宋体" w:eastAsia="宋体" w:cs="Arial"/>
                <w:highlight w:val="none"/>
              </w:rPr>
            </w:pPr>
          </w:p>
        </w:tc>
        <w:tc>
          <w:tcPr>
            <w:tcW w:w="1559" w:type="dxa"/>
            <w:vAlign w:val="center"/>
          </w:tcPr>
          <w:p w14:paraId="4CEE8BE9">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31065154">
            <w:pPr>
              <w:spacing w:line="400" w:lineRule="exact"/>
              <w:jc w:val="center"/>
              <w:rPr>
                <w:rFonts w:ascii="宋体" w:hAnsi="宋体" w:eastAsia="宋体" w:cs="Arial"/>
                <w:highlight w:val="none"/>
              </w:rPr>
            </w:pPr>
          </w:p>
        </w:tc>
      </w:tr>
      <w:tr w14:paraId="1C42F9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BF8EFB4">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1302CCFC">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6009F232">
            <w:pPr>
              <w:spacing w:line="400" w:lineRule="exact"/>
              <w:jc w:val="center"/>
              <w:rPr>
                <w:rFonts w:ascii="宋体" w:hAnsi="宋体" w:eastAsia="宋体" w:cs="Arial"/>
                <w:highlight w:val="none"/>
              </w:rPr>
            </w:pPr>
          </w:p>
        </w:tc>
        <w:tc>
          <w:tcPr>
            <w:tcW w:w="1519" w:type="dxa"/>
            <w:vAlign w:val="center"/>
          </w:tcPr>
          <w:p w14:paraId="2B1F9E20">
            <w:pPr>
              <w:spacing w:line="400" w:lineRule="exact"/>
              <w:jc w:val="center"/>
              <w:rPr>
                <w:rFonts w:ascii="宋体" w:hAnsi="宋体" w:eastAsia="宋体" w:cs="Arial"/>
                <w:highlight w:val="none"/>
              </w:rPr>
            </w:pPr>
          </w:p>
        </w:tc>
        <w:tc>
          <w:tcPr>
            <w:tcW w:w="1559" w:type="dxa"/>
            <w:vAlign w:val="center"/>
          </w:tcPr>
          <w:p w14:paraId="7650B883">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6E7ED11A">
            <w:pPr>
              <w:spacing w:line="400" w:lineRule="exact"/>
              <w:jc w:val="center"/>
              <w:rPr>
                <w:rFonts w:ascii="宋体" w:hAnsi="宋体" w:eastAsia="宋体" w:cs="Arial"/>
                <w:highlight w:val="none"/>
              </w:rPr>
            </w:pPr>
          </w:p>
        </w:tc>
      </w:tr>
      <w:tr w14:paraId="20DC7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9BF57B9">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244E1590">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01D896E2">
            <w:pPr>
              <w:spacing w:line="400" w:lineRule="exact"/>
              <w:jc w:val="center"/>
              <w:rPr>
                <w:rFonts w:ascii="宋体" w:hAnsi="宋体" w:eastAsia="宋体" w:cs="Arial"/>
                <w:highlight w:val="none"/>
              </w:rPr>
            </w:pPr>
          </w:p>
        </w:tc>
        <w:tc>
          <w:tcPr>
            <w:tcW w:w="1519" w:type="dxa"/>
            <w:vAlign w:val="center"/>
          </w:tcPr>
          <w:p w14:paraId="6E4C7C6C">
            <w:pPr>
              <w:spacing w:line="400" w:lineRule="exact"/>
              <w:jc w:val="center"/>
              <w:rPr>
                <w:rFonts w:ascii="宋体" w:hAnsi="宋体" w:eastAsia="宋体" w:cs="Arial"/>
                <w:highlight w:val="none"/>
              </w:rPr>
            </w:pPr>
          </w:p>
        </w:tc>
        <w:tc>
          <w:tcPr>
            <w:tcW w:w="1559" w:type="dxa"/>
            <w:vAlign w:val="center"/>
          </w:tcPr>
          <w:p w14:paraId="0BF6701E">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5EC9FAAF">
            <w:pPr>
              <w:spacing w:line="400" w:lineRule="exact"/>
              <w:jc w:val="center"/>
              <w:rPr>
                <w:rFonts w:ascii="宋体" w:hAnsi="宋体" w:eastAsia="宋体" w:cs="Arial"/>
                <w:highlight w:val="none"/>
              </w:rPr>
            </w:pPr>
          </w:p>
        </w:tc>
      </w:tr>
      <w:tr w14:paraId="30913D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4969D5F">
            <w:pPr>
              <w:spacing w:line="400" w:lineRule="exact"/>
              <w:jc w:val="center"/>
              <w:rPr>
                <w:rFonts w:ascii="宋体" w:hAnsi="宋体" w:eastAsia="宋体" w:cs="Arial"/>
                <w:highlight w:val="none"/>
              </w:rPr>
            </w:pPr>
          </w:p>
          <w:p w14:paraId="422847B2">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3C55C260">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512E71AF">
            <w:pPr>
              <w:spacing w:line="400" w:lineRule="exact"/>
              <w:jc w:val="center"/>
              <w:rPr>
                <w:rFonts w:ascii="宋体" w:hAnsi="宋体" w:eastAsia="宋体" w:cs="Arial"/>
                <w:highlight w:val="none"/>
              </w:rPr>
            </w:pPr>
          </w:p>
        </w:tc>
        <w:tc>
          <w:tcPr>
            <w:tcW w:w="1519" w:type="dxa"/>
            <w:vAlign w:val="center"/>
          </w:tcPr>
          <w:p w14:paraId="101A3605">
            <w:pPr>
              <w:spacing w:line="400" w:lineRule="exact"/>
              <w:jc w:val="center"/>
              <w:rPr>
                <w:rFonts w:ascii="宋体" w:hAnsi="宋体" w:eastAsia="宋体" w:cs="Arial"/>
                <w:highlight w:val="none"/>
              </w:rPr>
            </w:pPr>
          </w:p>
        </w:tc>
        <w:tc>
          <w:tcPr>
            <w:tcW w:w="1559" w:type="dxa"/>
            <w:vAlign w:val="center"/>
          </w:tcPr>
          <w:p w14:paraId="13BE863F">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2B5DC953">
            <w:pPr>
              <w:spacing w:line="400" w:lineRule="exact"/>
              <w:jc w:val="center"/>
              <w:rPr>
                <w:rFonts w:ascii="宋体" w:hAnsi="宋体" w:eastAsia="宋体" w:cs="Arial"/>
                <w:highlight w:val="none"/>
              </w:rPr>
            </w:pPr>
          </w:p>
        </w:tc>
      </w:tr>
      <w:tr w14:paraId="7A2384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4C4C4DB">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4665A05F">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5560E260">
            <w:pPr>
              <w:spacing w:line="400" w:lineRule="exact"/>
              <w:jc w:val="center"/>
              <w:rPr>
                <w:rFonts w:ascii="宋体" w:hAnsi="宋体" w:eastAsia="宋体" w:cs="Arial"/>
                <w:highlight w:val="none"/>
              </w:rPr>
            </w:pPr>
          </w:p>
        </w:tc>
        <w:tc>
          <w:tcPr>
            <w:tcW w:w="1519" w:type="dxa"/>
            <w:vAlign w:val="center"/>
          </w:tcPr>
          <w:p w14:paraId="27CAF45C">
            <w:pPr>
              <w:spacing w:line="400" w:lineRule="exact"/>
              <w:jc w:val="center"/>
              <w:rPr>
                <w:rFonts w:ascii="宋体" w:hAnsi="宋体" w:eastAsia="宋体" w:cs="Arial"/>
                <w:highlight w:val="none"/>
              </w:rPr>
            </w:pPr>
          </w:p>
        </w:tc>
        <w:tc>
          <w:tcPr>
            <w:tcW w:w="1559" w:type="dxa"/>
            <w:vAlign w:val="center"/>
          </w:tcPr>
          <w:p w14:paraId="5729B8A6">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66125F31">
            <w:pPr>
              <w:spacing w:line="400" w:lineRule="exact"/>
              <w:jc w:val="center"/>
              <w:rPr>
                <w:rFonts w:ascii="宋体" w:hAnsi="宋体" w:eastAsia="宋体" w:cs="Arial"/>
                <w:highlight w:val="none"/>
              </w:rPr>
            </w:pPr>
          </w:p>
        </w:tc>
      </w:tr>
      <w:tr w14:paraId="15F9D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072E7CA">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38333B99">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60BFDA2C">
            <w:pPr>
              <w:spacing w:line="400" w:lineRule="exact"/>
              <w:jc w:val="center"/>
              <w:rPr>
                <w:rFonts w:ascii="宋体" w:hAnsi="宋体" w:eastAsia="宋体" w:cs="Arial"/>
                <w:highlight w:val="none"/>
              </w:rPr>
            </w:pPr>
          </w:p>
        </w:tc>
        <w:tc>
          <w:tcPr>
            <w:tcW w:w="1519" w:type="dxa"/>
            <w:vAlign w:val="center"/>
          </w:tcPr>
          <w:p w14:paraId="1D063601">
            <w:pPr>
              <w:spacing w:line="400" w:lineRule="exact"/>
              <w:jc w:val="center"/>
              <w:rPr>
                <w:rFonts w:ascii="宋体" w:hAnsi="宋体" w:eastAsia="宋体" w:cs="Arial"/>
                <w:highlight w:val="none"/>
              </w:rPr>
            </w:pPr>
          </w:p>
        </w:tc>
        <w:tc>
          <w:tcPr>
            <w:tcW w:w="1559" w:type="dxa"/>
            <w:vAlign w:val="center"/>
          </w:tcPr>
          <w:p w14:paraId="7CB0BDDC">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6033A06D">
            <w:pPr>
              <w:spacing w:line="400" w:lineRule="exact"/>
              <w:jc w:val="center"/>
              <w:rPr>
                <w:rFonts w:ascii="宋体" w:hAnsi="宋体" w:eastAsia="宋体" w:cs="Arial"/>
                <w:highlight w:val="none"/>
              </w:rPr>
            </w:pPr>
          </w:p>
        </w:tc>
      </w:tr>
      <w:tr w14:paraId="64193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721D922">
            <w:pPr>
              <w:spacing w:line="400" w:lineRule="exact"/>
              <w:jc w:val="center"/>
              <w:rPr>
                <w:rFonts w:ascii="宋体" w:hAnsi="宋体" w:eastAsia="宋体" w:cs="Arial"/>
                <w:highlight w:val="none"/>
              </w:rPr>
            </w:pPr>
          </w:p>
        </w:tc>
        <w:tc>
          <w:tcPr>
            <w:tcW w:w="1681" w:type="dxa"/>
            <w:tcBorders>
              <w:right w:val="single" w:color="auto" w:sz="4" w:space="0"/>
            </w:tcBorders>
            <w:vAlign w:val="center"/>
          </w:tcPr>
          <w:p w14:paraId="1AA2D88C">
            <w:pPr>
              <w:spacing w:line="400" w:lineRule="exact"/>
              <w:jc w:val="center"/>
              <w:rPr>
                <w:rFonts w:ascii="宋体" w:hAnsi="宋体" w:eastAsia="宋体" w:cs="Arial"/>
                <w:highlight w:val="none"/>
              </w:rPr>
            </w:pPr>
          </w:p>
        </w:tc>
        <w:tc>
          <w:tcPr>
            <w:tcW w:w="1541" w:type="dxa"/>
            <w:tcBorders>
              <w:left w:val="single" w:color="auto" w:sz="4" w:space="0"/>
            </w:tcBorders>
            <w:vAlign w:val="center"/>
          </w:tcPr>
          <w:p w14:paraId="2C067DE3">
            <w:pPr>
              <w:spacing w:line="400" w:lineRule="exact"/>
              <w:jc w:val="center"/>
              <w:rPr>
                <w:rFonts w:ascii="宋体" w:hAnsi="宋体" w:eastAsia="宋体" w:cs="Arial"/>
                <w:highlight w:val="none"/>
              </w:rPr>
            </w:pPr>
          </w:p>
        </w:tc>
        <w:tc>
          <w:tcPr>
            <w:tcW w:w="1519" w:type="dxa"/>
            <w:vAlign w:val="center"/>
          </w:tcPr>
          <w:p w14:paraId="4BD27D88">
            <w:pPr>
              <w:spacing w:line="400" w:lineRule="exact"/>
              <w:jc w:val="center"/>
              <w:rPr>
                <w:rFonts w:ascii="宋体" w:hAnsi="宋体" w:eastAsia="宋体" w:cs="Arial"/>
                <w:highlight w:val="none"/>
              </w:rPr>
            </w:pPr>
          </w:p>
        </w:tc>
        <w:tc>
          <w:tcPr>
            <w:tcW w:w="1559" w:type="dxa"/>
            <w:vAlign w:val="center"/>
          </w:tcPr>
          <w:p w14:paraId="6B09C75C">
            <w:pPr>
              <w:spacing w:line="400" w:lineRule="exact"/>
              <w:jc w:val="center"/>
              <w:rPr>
                <w:rFonts w:ascii="宋体" w:hAnsi="宋体" w:eastAsia="宋体" w:cs="Arial"/>
                <w:highlight w:val="none"/>
              </w:rPr>
            </w:pPr>
          </w:p>
        </w:tc>
        <w:tc>
          <w:tcPr>
            <w:tcW w:w="1272" w:type="dxa"/>
            <w:tcBorders>
              <w:left w:val="single" w:color="auto" w:sz="4" w:space="0"/>
            </w:tcBorders>
            <w:vAlign w:val="center"/>
          </w:tcPr>
          <w:p w14:paraId="1C08D230">
            <w:pPr>
              <w:spacing w:line="400" w:lineRule="exact"/>
              <w:jc w:val="center"/>
              <w:rPr>
                <w:rFonts w:ascii="宋体" w:hAnsi="宋体" w:eastAsia="宋体" w:cs="Arial"/>
                <w:highlight w:val="none"/>
              </w:rPr>
            </w:pPr>
          </w:p>
        </w:tc>
      </w:tr>
    </w:tbl>
    <w:p w14:paraId="427D28D9">
      <w:pPr>
        <w:rPr>
          <w:rFonts w:ascii="宋体" w:hAnsi="宋体" w:eastAsia="宋体"/>
          <w:highlight w:val="none"/>
        </w:rPr>
      </w:pPr>
      <w:r>
        <w:rPr>
          <w:rFonts w:ascii="宋体" w:hAnsi="宋体" w:eastAsia="宋体"/>
          <w:highlight w:val="none"/>
        </w:rPr>
        <w:br w:type="page"/>
      </w:r>
    </w:p>
    <w:p w14:paraId="67115FE8">
      <w:pPr>
        <w:pStyle w:val="3"/>
        <w:spacing w:line="400" w:lineRule="exact"/>
        <w:jc w:val="center"/>
        <w:rPr>
          <w:rFonts w:ascii="宋体" w:hAnsi="宋体" w:eastAsia="宋体"/>
          <w:sz w:val="32"/>
          <w:highlight w:val="none"/>
        </w:rPr>
      </w:pPr>
      <w:r>
        <w:rPr>
          <w:rFonts w:hint="eastAsia" w:ascii="宋体" w:hAnsi="宋体" w:eastAsia="宋体"/>
          <w:sz w:val="32"/>
          <w:highlight w:val="none"/>
        </w:rPr>
        <w:t>六、技术参数要求响应情况表</w:t>
      </w:r>
    </w:p>
    <w:p w14:paraId="1089416D">
      <w:pPr>
        <w:rPr>
          <w:rFonts w:ascii="宋体" w:hAnsi="宋体" w:eastAsia="宋体"/>
          <w:highlight w:val="none"/>
        </w:rPr>
      </w:pPr>
    </w:p>
    <w:tbl>
      <w:tblPr>
        <w:tblStyle w:val="2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16C5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52D5F1E">
            <w:pPr>
              <w:jc w:val="center"/>
              <w:rPr>
                <w:rFonts w:ascii="宋体" w:hAnsi="宋体" w:eastAsia="宋体" w:cs="仿宋"/>
                <w:b/>
                <w:bCs/>
                <w:szCs w:val="21"/>
                <w:highlight w:val="none"/>
              </w:rPr>
            </w:pPr>
            <w:r>
              <w:rPr>
                <w:rFonts w:hint="eastAsia" w:ascii="宋体" w:hAnsi="宋体" w:eastAsia="宋体" w:cs="仿宋"/>
                <w:b/>
                <w:bCs/>
                <w:sz w:val="22"/>
                <w:highlight w:val="none"/>
              </w:rPr>
              <w:t>序号</w:t>
            </w:r>
          </w:p>
        </w:tc>
        <w:tc>
          <w:tcPr>
            <w:tcW w:w="2982" w:type="dxa"/>
            <w:vAlign w:val="center"/>
          </w:tcPr>
          <w:p w14:paraId="5C3707EB">
            <w:pPr>
              <w:jc w:val="center"/>
              <w:rPr>
                <w:rFonts w:ascii="宋体" w:hAnsi="宋体" w:eastAsia="宋体" w:cs="仿宋"/>
                <w:b/>
                <w:bCs/>
                <w:szCs w:val="21"/>
                <w:highlight w:val="none"/>
              </w:rPr>
            </w:pPr>
            <w:r>
              <w:rPr>
                <w:rFonts w:hint="eastAsia" w:ascii="宋体" w:hAnsi="宋体" w:eastAsia="宋体" w:cs="仿宋"/>
                <w:b/>
                <w:bCs/>
                <w:sz w:val="22"/>
                <w:highlight w:val="none"/>
              </w:rPr>
              <w:t>比选文件要求</w:t>
            </w:r>
          </w:p>
        </w:tc>
        <w:tc>
          <w:tcPr>
            <w:tcW w:w="3180" w:type="dxa"/>
            <w:vAlign w:val="center"/>
          </w:tcPr>
          <w:p w14:paraId="1D9534BB">
            <w:pPr>
              <w:jc w:val="center"/>
              <w:rPr>
                <w:rFonts w:ascii="宋体" w:hAnsi="宋体" w:eastAsia="宋体" w:cs="仿宋"/>
                <w:b/>
                <w:bCs/>
                <w:szCs w:val="21"/>
                <w:highlight w:val="none"/>
              </w:rPr>
            </w:pPr>
            <w:r>
              <w:rPr>
                <w:rFonts w:hint="eastAsia" w:ascii="宋体" w:hAnsi="宋体" w:eastAsia="宋体" w:cs="仿宋"/>
                <w:b/>
                <w:bCs/>
                <w:sz w:val="22"/>
                <w:highlight w:val="none"/>
              </w:rPr>
              <w:t>响应内容</w:t>
            </w:r>
          </w:p>
        </w:tc>
        <w:tc>
          <w:tcPr>
            <w:tcW w:w="2515" w:type="dxa"/>
            <w:vAlign w:val="center"/>
          </w:tcPr>
          <w:p w14:paraId="5F4A4569">
            <w:pPr>
              <w:jc w:val="center"/>
              <w:rPr>
                <w:rFonts w:ascii="宋体" w:hAnsi="宋体" w:eastAsia="宋体" w:cs="仿宋"/>
                <w:b/>
                <w:bCs/>
                <w:sz w:val="22"/>
                <w:highlight w:val="none"/>
              </w:rPr>
            </w:pPr>
            <w:r>
              <w:rPr>
                <w:rFonts w:hint="eastAsia" w:ascii="宋体" w:hAnsi="宋体" w:eastAsia="宋体" w:cs="仿宋"/>
                <w:b/>
                <w:bCs/>
                <w:sz w:val="22"/>
                <w:highlight w:val="none"/>
              </w:rPr>
              <w:t>差异说明</w:t>
            </w:r>
          </w:p>
          <w:p w14:paraId="5479AD55">
            <w:pPr>
              <w:jc w:val="center"/>
              <w:rPr>
                <w:rFonts w:ascii="宋体" w:hAnsi="宋体" w:eastAsia="宋体" w:cs="仿宋"/>
                <w:b/>
                <w:bCs/>
                <w:sz w:val="22"/>
                <w:highlight w:val="none"/>
              </w:rPr>
            </w:pPr>
            <w:r>
              <w:rPr>
                <w:rFonts w:hint="eastAsia" w:ascii="宋体" w:hAnsi="宋体" w:eastAsia="宋体" w:cs="仿宋"/>
                <w:b/>
                <w:bCs/>
                <w:sz w:val="22"/>
                <w:highlight w:val="none"/>
              </w:rPr>
              <w:t>（若有）</w:t>
            </w:r>
          </w:p>
        </w:tc>
      </w:tr>
      <w:tr w14:paraId="3F02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92B68C8">
            <w:pPr>
              <w:pStyle w:val="43"/>
              <w:jc w:val="center"/>
              <w:rPr>
                <w:rFonts w:ascii="宋体" w:hAnsi="宋体" w:eastAsia="宋体" w:cs="仿宋"/>
                <w:sz w:val="21"/>
                <w:szCs w:val="21"/>
                <w:highlight w:val="none"/>
              </w:rPr>
            </w:pPr>
          </w:p>
        </w:tc>
        <w:tc>
          <w:tcPr>
            <w:tcW w:w="2982" w:type="dxa"/>
            <w:vAlign w:val="center"/>
          </w:tcPr>
          <w:p w14:paraId="4B339EC0">
            <w:pPr>
              <w:pStyle w:val="43"/>
              <w:spacing w:line="360" w:lineRule="auto"/>
              <w:jc w:val="center"/>
              <w:rPr>
                <w:rFonts w:ascii="宋体" w:hAnsi="宋体" w:eastAsia="宋体" w:cs="仿宋"/>
                <w:sz w:val="21"/>
                <w:szCs w:val="21"/>
                <w:highlight w:val="none"/>
              </w:rPr>
            </w:pPr>
          </w:p>
        </w:tc>
        <w:tc>
          <w:tcPr>
            <w:tcW w:w="3180" w:type="dxa"/>
            <w:vAlign w:val="center"/>
          </w:tcPr>
          <w:p w14:paraId="6C06C1B8">
            <w:pPr>
              <w:pStyle w:val="43"/>
              <w:spacing w:line="360" w:lineRule="auto"/>
              <w:jc w:val="center"/>
              <w:rPr>
                <w:rFonts w:ascii="宋体" w:hAnsi="宋体" w:eastAsia="宋体" w:cs="仿宋"/>
                <w:sz w:val="21"/>
                <w:szCs w:val="21"/>
                <w:highlight w:val="none"/>
              </w:rPr>
            </w:pPr>
          </w:p>
        </w:tc>
        <w:tc>
          <w:tcPr>
            <w:tcW w:w="2515" w:type="dxa"/>
            <w:vAlign w:val="center"/>
          </w:tcPr>
          <w:p w14:paraId="77BF2608">
            <w:pPr>
              <w:pStyle w:val="43"/>
              <w:spacing w:line="360" w:lineRule="auto"/>
              <w:jc w:val="center"/>
              <w:rPr>
                <w:rFonts w:ascii="宋体" w:hAnsi="宋体" w:eastAsia="宋体" w:cs="仿宋"/>
                <w:sz w:val="21"/>
                <w:szCs w:val="21"/>
                <w:highlight w:val="none"/>
              </w:rPr>
            </w:pPr>
          </w:p>
        </w:tc>
      </w:tr>
      <w:tr w14:paraId="70BD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86E6FB7">
            <w:pPr>
              <w:pStyle w:val="43"/>
              <w:jc w:val="center"/>
              <w:rPr>
                <w:rFonts w:ascii="宋体" w:hAnsi="宋体" w:eastAsia="宋体" w:cs="仿宋"/>
                <w:sz w:val="21"/>
                <w:szCs w:val="21"/>
                <w:highlight w:val="none"/>
              </w:rPr>
            </w:pPr>
          </w:p>
        </w:tc>
        <w:tc>
          <w:tcPr>
            <w:tcW w:w="2982" w:type="dxa"/>
            <w:vAlign w:val="center"/>
          </w:tcPr>
          <w:p w14:paraId="7F7344D8">
            <w:pPr>
              <w:pStyle w:val="43"/>
              <w:jc w:val="center"/>
              <w:rPr>
                <w:rFonts w:ascii="宋体" w:hAnsi="宋体" w:eastAsia="宋体" w:cs="仿宋"/>
                <w:sz w:val="21"/>
                <w:szCs w:val="21"/>
                <w:highlight w:val="none"/>
              </w:rPr>
            </w:pPr>
          </w:p>
        </w:tc>
        <w:tc>
          <w:tcPr>
            <w:tcW w:w="3180" w:type="dxa"/>
            <w:vAlign w:val="center"/>
          </w:tcPr>
          <w:p w14:paraId="799A9C64">
            <w:pPr>
              <w:pStyle w:val="43"/>
              <w:jc w:val="center"/>
              <w:rPr>
                <w:rFonts w:ascii="宋体" w:hAnsi="宋体" w:eastAsia="宋体" w:cs="仿宋"/>
                <w:sz w:val="21"/>
                <w:szCs w:val="21"/>
                <w:highlight w:val="none"/>
              </w:rPr>
            </w:pPr>
          </w:p>
        </w:tc>
        <w:tc>
          <w:tcPr>
            <w:tcW w:w="2515" w:type="dxa"/>
            <w:vAlign w:val="center"/>
          </w:tcPr>
          <w:p w14:paraId="626C4C89">
            <w:pPr>
              <w:pStyle w:val="43"/>
              <w:jc w:val="center"/>
              <w:rPr>
                <w:rFonts w:ascii="宋体" w:hAnsi="宋体" w:eastAsia="宋体" w:cs="仿宋"/>
                <w:sz w:val="21"/>
                <w:szCs w:val="21"/>
                <w:highlight w:val="none"/>
              </w:rPr>
            </w:pPr>
          </w:p>
        </w:tc>
      </w:tr>
      <w:tr w14:paraId="78E6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BDD4C49">
            <w:pPr>
              <w:pStyle w:val="43"/>
              <w:jc w:val="center"/>
              <w:rPr>
                <w:rFonts w:ascii="宋体" w:hAnsi="宋体" w:eastAsia="宋体" w:cs="仿宋"/>
                <w:sz w:val="21"/>
                <w:szCs w:val="21"/>
                <w:highlight w:val="none"/>
              </w:rPr>
            </w:pPr>
          </w:p>
        </w:tc>
        <w:tc>
          <w:tcPr>
            <w:tcW w:w="2982" w:type="dxa"/>
            <w:vAlign w:val="center"/>
          </w:tcPr>
          <w:p w14:paraId="2B4C9415">
            <w:pPr>
              <w:pStyle w:val="43"/>
              <w:jc w:val="center"/>
              <w:rPr>
                <w:rFonts w:ascii="宋体" w:hAnsi="宋体" w:eastAsia="宋体" w:cs="仿宋"/>
                <w:sz w:val="21"/>
                <w:szCs w:val="21"/>
                <w:highlight w:val="none"/>
              </w:rPr>
            </w:pPr>
          </w:p>
        </w:tc>
        <w:tc>
          <w:tcPr>
            <w:tcW w:w="3180" w:type="dxa"/>
            <w:vAlign w:val="center"/>
          </w:tcPr>
          <w:p w14:paraId="3881FC49">
            <w:pPr>
              <w:pStyle w:val="43"/>
              <w:jc w:val="center"/>
              <w:rPr>
                <w:rFonts w:ascii="宋体" w:hAnsi="宋体" w:eastAsia="宋体" w:cs="仿宋"/>
                <w:sz w:val="21"/>
                <w:szCs w:val="21"/>
                <w:highlight w:val="none"/>
              </w:rPr>
            </w:pPr>
          </w:p>
        </w:tc>
        <w:tc>
          <w:tcPr>
            <w:tcW w:w="2515" w:type="dxa"/>
            <w:vAlign w:val="center"/>
          </w:tcPr>
          <w:p w14:paraId="43AD0051">
            <w:pPr>
              <w:pStyle w:val="43"/>
              <w:jc w:val="center"/>
              <w:rPr>
                <w:rFonts w:ascii="宋体" w:hAnsi="宋体" w:eastAsia="宋体" w:cs="仿宋"/>
                <w:sz w:val="21"/>
                <w:szCs w:val="21"/>
                <w:highlight w:val="none"/>
              </w:rPr>
            </w:pPr>
          </w:p>
        </w:tc>
      </w:tr>
      <w:tr w14:paraId="6ACD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A69ABCE">
            <w:pPr>
              <w:pStyle w:val="43"/>
              <w:jc w:val="center"/>
              <w:rPr>
                <w:rFonts w:ascii="宋体" w:hAnsi="宋体" w:eastAsia="宋体" w:cs="仿宋"/>
                <w:sz w:val="21"/>
                <w:szCs w:val="21"/>
                <w:highlight w:val="none"/>
              </w:rPr>
            </w:pPr>
          </w:p>
        </w:tc>
        <w:tc>
          <w:tcPr>
            <w:tcW w:w="2982" w:type="dxa"/>
            <w:vAlign w:val="center"/>
          </w:tcPr>
          <w:p w14:paraId="66AB5BFA">
            <w:pPr>
              <w:pStyle w:val="43"/>
              <w:jc w:val="center"/>
              <w:rPr>
                <w:rFonts w:ascii="宋体" w:hAnsi="宋体" w:eastAsia="宋体" w:cs="仿宋"/>
                <w:sz w:val="21"/>
                <w:szCs w:val="21"/>
                <w:highlight w:val="none"/>
              </w:rPr>
            </w:pPr>
          </w:p>
        </w:tc>
        <w:tc>
          <w:tcPr>
            <w:tcW w:w="3180" w:type="dxa"/>
            <w:vAlign w:val="center"/>
          </w:tcPr>
          <w:p w14:paraId="282839B2">
            <w:pPr>
              <w:pStyle w:val="43"/>
              <w:jc w:val="center"/>
              <w:rPr>
                <w:rFonts w:ascii="宋体" w:hAnsi="宋体" w:eastAsia="宋体" w:cs="仿宋"/>
                <w:sz w:val="21"/>
                <w:szCs w:val="21"/>
                <w:highlight w:val="none"/>
              </w:rPr>
            </w:pPr>
          </w:p>
        </w:tc>
        <w:tc>
          <w:tcPr>
            <w:tcW w:w="2515" w:type="dxa"/>
            <w:vAlign w:val="center"/>
          </w:tcPr>
          <w:p w14:paraId="701CEC4A">
            <w:pPr>
              <w:pStyle w:val="43"/>
              <w:jc w:val="center"/>
              <w:rPr>
                <w:rFonts w:ascii="宋体" w:hAnsi="宋体" w:eastAsia="宋体" w:cs="仿宋"/>
                <w:sz w:val="21"/>
                <w:szCs w:val="21"/>
                <w:highlight w:val="none"/>
              </w:rPr>
            </w:pPr>
          </w:p>
        </w:tc>
      </w:tr>
      <w:tr w14:paraId="75D6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7F6763D">
            <w:pPr>
              <w:pStyle w:val="43"/>
              <w:jc w:val="center"/>
              <w:rPr>
                <w:rFonts w:ascii="宋体" w:hAnsi="宋体" w:eastAsia="宋体" w:cs="仿宋"/>
                <w:sz w:val="21"/>
                <w:szCs w:val="21"/>
                <w:highlight w:val="none"/>
              </w:rPr>
            </w:pPr>
          </w:p>
        </w:tc>
        <w:tc>
          <w:tcPr>
            <w:tcW w:w="2982" w:type="dxa"/>
            <w:vAlign w:val="center"/>
          </w:tcPr>
          <w:p w14:paraId="4DB1DB1E">
            <w:pPr>
              <w:pStyle w:val="43"/>
              <w:jc w:val="center"/>
              <w:rPr>
                <w:rFonts w:ascii="宋体" w:hAnsi="宋体" w:eastAsia="宋体" w:cs="仿宋"/>
                <w:sz w:val="21"/>
                <w:szCs w:val="21"/>
                <w:highlight w:val="none"/>
              </w:rPr>
            </w:pPr>
          </w:p>
        </w:tc>
        <w:tc>
          <w:tcPr>
            <w:tcW w:w="3180" w:type="dxa"/>
            <w:vAlign w:val="center"/>
          </w:tcPr>
          <w:p w14:paraId="3B08D486">
            <w:pPr>
              <w:pStyle w:val="43"/>
              <w:jc w:val="center"/>
              <w:rPr>
                <w:rFonts w:ascii="宋体" w:hAnsi="宋体" w:eastAsia="宋体" w:cs="仿宋"/>
                <w:sz w:val="21"/>
                <w:szCs w:val="21"/>
                <w:highlight w:val="none"/>
              </w:rPr>
            </w:pPr>
          </w:p>
        </w:tc>
        <w:tc>
          <w:tcPr>
            <w:tcW w:w="2515" w:type="dxa"/>
            <w:vAlign w:val="center"/>
          </w:tcPr>
          <w:p w14:paraId="3D2C9E13">
            <w:pPr>
              <w:pStyle w:val="43"/>
              <w:jc w:val="center"/>
              <w:rPr>
                <w:rFonts w:ascii="宋体" w:hAnsi="宋体" w:eastAsia="宋体" w:cs="仿宋"/>
                <w:sz w:val="21"/>
                <w:szCs w:val="21"/>
                <w:highlight w:val="none"/>
              </w:rPr>
            </w:pPr>
          </w:p>
        </w:tc>
      </w:tr>
      <w:tr w14:paraId="5139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B672A48">
            <w:pPr>
              <w:pStyle w:val="43"/>
              <w:jc w:val="center"/>
              <w:rPr>
                <w:rFonts w:ascii="宋体" w:hAnsi="宋体" w:eastAsia="宋体" w:cs="仿宋"/>
                <w:sz w:val="21"/>
                <w:szCs w:val="21"/>
                <w:highlight w:val="none"/>
              </w:rPr>
            </w:pPr>
          </w:p>
        </w:tc>
        <w:tc>
          <w:tcPr>
            <w:tcW w:w="2982" w:type="dxa"/>
            <w:vAlign w:val="center"/>
          </w:tcPr>
          <w:p w14:paraId="22862D28">
            <w:pPr>
              <w:pStyle w:val="43"/>
              <w:jc w:val="center"/>
              <w:rPr>
                <w:rFonts w:ascii="宋体" w:hAnsi="宋体" w:eastAsia="宋体" w:cs="仿宋"/>
                <w:sz w:val="21"/>
                <w:szCs w:val="21"/>
                <w:highlight w:val="none"/>
              </w:rPr>
            </w:pPr>
          </w:p>
        </w:tc>
        <w:tc>
          <w:tcPr>
            <w:tcW w:w="3180" w:type="dxa"/>
            <w:vAlign w:val="center"/>
          </w:tcPr>
          <w:p w14:paraId="6D07D774">
            <w:pPr>
              <w:pStyle w:val="43"/>
              <w:jc w:val="center"/>
              <w:rPr>
                <w:rFonts w:ascii="宋体" w:hAnsi="宋体" w:eastAsia="宋体" w:cs="仿宋"/>
                <w:sz w:val="21"/>
                <w:szCs w:val="21"/>
                <w:highlight w:val="none"/>
              </w:rPr>
            </w:pPr>
          </w:p>
        </w:tc>
        <w:tc>
          <w:tcPr>
            <w:tcW w:w="2515" w:type="dxa"/>
            <w:vAlign w:val="center"/>
          </w:tcPr>
          <w:p w14:paraId="3B379F8D">
            <w:pPr>
              <w:pStyle w:val="43"/>
              <w:jc w:val="center"/>
              <w:rPr>
                <w:rFonts w:ascii="宋体" w:hAnsi="宋体" w:eastAsia="宋体" w:cs="仿宋"/>
                <w:sz w:val="21"/>
                <w:szCs w:val="21"/>
                <w:highlight w:val="none"/>
              </w:rPr>
            </w:pPr>
          </w:p>
        </w:tc>
      </w:tr>
      <w:tr w14:paraId="692B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70B9940">
            <w:pPr>
              <w:pStyle w:val="43"/>
              <w:jc w:val="center"/>
              <w:rPr>
                <w:rFonts w:ascii="宋体" w:hAnsi="宋体" w:eastAsia="宋体" w:cs="仿宋"/>
                <w:sz w:val="21"/>
                <w:szCs w:val="21"/>
                <w:highlight w:val="none"/>
              </w:rPr>
            </w:pPr>
          </w:p>
        </w:tc>
        <w:tc>
          <w:tcPr>
            <w:tcW w:w="2982" w:type="dxa"/>
            <w:vAlign w:val="center"/>
          </w:tcPr>
          <w:p w14:paraId="149FDD72">
            <w:pPr>
              <w:pStyle w:val="43"/>
              <w:jc w:val="center"/>
              <w:rPr>
                <w:rFonts w:ascii="宋体" w:hAnsi="宋体" w:eastAsia="宋体" w:cs="仿宋"/>
                <w:sz w:val="21"/>
                <w:szCs w:val="21"/>
                <w:highlight w:val="none"/>
              </w:rPr>
            </w:pPr>
          </w:p>
        </w:tc>
        <w:tc>
          <w:tcPr>
            <w:tcW w:w="3180" w:type="dxa"/>
            <w:vAlign w:val="center"/>
          </w:tcPr>
          <w:p w14:paraId="5F300344">
            <w:pPr>
              <w:pStyle w:val="43"/>
              <w:jc w:val="center"/>
              <w:rPr>
                <w:rFonts w:ascii="宋体" w:hAnsi="宋体" w:eastAsia="宋体" w:cs="仿宋"/>
                <w:sz w:val="21"/>
                <w:szCs w:val="21"/>
                <w:highlight w:val="none"/>
              </w:rPr>
            </w:pPr>
          </w:p>
        </w:tc>
        <w:tc>
          <w:tcPr>
            <w:tcW w:w="2515" w:type="dxa"/>
            <w:vAlign w:val="center"/>
          </w:tcPr>
          <w:p w14:paraId="4F3CA687">
            <w:pPr>
              <w:pStyle w:val="43"/>
              <w:jc w:val="center"/>
              <w:rPr>
                <w:rFonts w:ascii="宋体" w:hAnsi="宋体" w:eastAsia="宋体" w:cs="仿宋"/>
                <w:sz w:val="21"/>
                <w:szCs w:val="21"/>
                <w:highlight w:val="none"/>
              </w:rPr>
            </w:pPr>
          </w:p>
        </w:tc>
      </w:tr>
      <w:tr w14:paraId="08DD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79C9E2E5">
            <w:pPr>
              <w:pStyle w:val="43"/>
              <w:jc w:val="center"/>
              <w:rPr>
                <w:rFonts w:ascii="宋体" w:hAnsi="宋体" w:eastAsia="宋体" w:cs="仿宋"/>
                <w:sz w:val="21"/>
                <w:szCs w:val="21"/>
                <w:highlight w:val="none"/>
              </w:rPr>
            </w:pPr>
          </w:p>
        </w:tc>
        <w:tc>
          <w:tcPr>
            <w:tcW w:w="2982" w:type="dxa"/>
            <w:vAlign w:val="center"/>
          </w:tcPr>
          <w:p w14:paraId="1389B886">
            <w:pPr>
              <w:pStyle w:val="43"/>
              <w:jc w:val="center"/>
              <w:rPr>
                <w:rFonts w:ascii="宋体" w:hAnsi="宋体" w:eastAsia="宋体" w:cs="仿宋"/>
                <w:sz w:val="21"/>
                <w:szCs w:val="21"/>
                <w:highlight w:val="none"/>
              </w:rPr>
            </w:pPr>
          </w:p>
        </w:tc>
        <w:tc>
          <w:tcPr>
            <w:tcW w:w="3180" w:type="dxa"/>
            <w:vAlign w:val="center"/>
          </w:tcPr>
          <w:p w14:paraId="688845A8">
            <w:pPr>
              <w:pStyle w:val="43"/>
              <w:jc w:val="center"/>
              <w:rPr>
                <w:rFonts w:ascii="宋体" w:hAnsi="宋体" w:eastAsia="宋体" w:cs="仿宋"/>
                <w:sz w:val="21"/>
                <w:szCs w:val="21"/>
                <w:highlight w:val="none"/>
              </w:rPr>
            </w:pPr>
          </w:p>
        </w:tc>
        <w:tc>
          <w:tcPr>
            <w:tcW w:w="2515" w:type="dxa"/>
            <w:vAlign w:val="center"/>
          </w:tcPr>
          <w:p w14:paraId="5F977374">
            <w:pPr>
              <w:pStyle w:val="43"/>
              <w:jc w:val="center"/>
              <w:rPr>
                <w:rFonts w:ascii="宋体" w:hAnsi="宋体" w:eastAsia="宋体" w:cs="仿宋"/>
                <w:sz w:val="21"/>
                <w:szCs w:val="21"/>
                <w:highlight w:val="none"/>
              </w:rPr>
            </w:pPr>
          </w:p>
        </w:tc>
      </w:tr>
    </w:tbl>
    <w:p w14:paraId="127A5EDF">
      <w:pPr>
        <w:ind w:firstLine="482" w:firstLineChars="200"/>
        <w:rPr>
          <w:rFonts w:ascii="宋体" w:hAnsi="宋体" w:eastAsia="宋体"/>
          <w:b/>
          <w:sz w:val="24"/>
          <w:highlight w:val="none"/>
        </w:rPr>
      </w:pPr>
    </w:p>
    <w:p w14:paraId="09932906">
      <w:pPr>
        <w:spacing w:line="520" w:lineRule="exact"/>
        <w:ind w:firstLine="482" w:firstLineChars="200"/>
        <w:rPr>
          <w:rFonts w:ascii="宋体" w:hAnsi="宋体" w:eastAsia="宋体"/>
          <w:b/>
          <w:bCs/>
          <w:sz w:val="24"/>
          <w:highlight w:val="none"/>
        </w:rPr>
      </w:pPr>
      <w:r>
        <w:rPr>
          <w:rFonts w:hint="eastAsia" w:ascii="宋体" w:hAnsi="宋体" w:eastAsia="宋体"/>
          <w:b/>
          <w:bCs/>
          <w:sz w:val="24"/>
          <w:highlight w:val="none"/>
        </w:rPr>
        <w:t>注：申请人按照比选文件“第四章”“技术参数要求”的全部逐项梳理填写本表。</w:t>
      </w:r>
    </w:p>
    <w:p w14:paraId="3BDDE661">
      <w:pPr>
        <w:adjustRightInd w:val="0"/>
        <w:spacing w:line="400" w:lineRule="exact"/>
        <w:ind w:firstLine="480" w:firstLineChars="200"/>
        <w:jc w:val="left"/>
        <w:rPr>
          <w:rFonts w:ascii="宋体" w:hAnsi="宋体" w:eastAsia="宋体"/>
          <w:sz w:val="24"/>
          <w:highlight w:val="none"/>
        </w:rPr>
      </w:pPr>
    </w:p>
    <w:p w14:paraId="04CAC12A">
      <w:pPr>
        <w:adjustRightInd w:val="0"/>
        <w:spacing w:line="400" w:lineRule="exact"/>
        <w:ind w:firstLine="480" w:firstLineChars="200"/>
        <w:jc w:val="left"/>
        <w:rPr>
          <w:rFonts w:ascii="宋体" w:hAnsi="宋体" w:eastAsia="宋体"/>
          <w:sz w:val="24"/>
          <w:highlight w:val="none"/>
        </w:rPr>
      </w:pPr>
      <w:r>
        <w:rPr>
          <w:rFonts w:hint="eastAsia" w:ascii="宋体" w:hAnsi="宋体" w:eastAsia="宋体"/>
          <w:sz w:val="24"/>
          <w:highlight w:val="none"/>
        </w:rPr>
        <w:t>申请人名称：XXX（盖单位公章）</w:t>
      </w:r>
    </w:p>
    <w:p w14:paraId="0C43C722">
      <w:pPr>
        <w:adjustRightInd w:val="0"/>
        <w:spacing w:line="400" w:lineRule="exact"/>
        <w:ind w:firstLine="480" w:firstLineChars="200"/>
        <w:jc w:val="left"/>
        <w:rPr>
          <w:rFonts w:ascii="宋体" w:hAnsi="宋体" w:eastAsia="宋体"/>
          <w:bCs/>
          <w:sz w:val="24"/>
          <w:highlight w:val="none"/>
        </w:rPr>
      </w:pPr>
      <w:r>
        <w:rPr>
          <w:rFonts w:hint="eastAsia" w:ascii="宋体" w:hAnsi="宋体" w:eastAsia="宋体"/>
          <w:bCs/>
          <w:sz w:val="24"/>
          <w:highlight w:val="none"/>
        </w:rPr>
        <w:t>法定代表人/单位负责人或授权代表</w:t>
      </w:r>
      <w:r>
        <w:rPr>
          <w:rFonts w:hint="eastAsia" w:ascii="宋体" w:hAnsi="宋体" w:eastAsia="宋体"/>
          <w:sz w:val="24"/>
          <w:highlight w:val="none"/>
        </w:rPr>
        <w:t>（签字或加盖个人印章）</w:t>
      </w:r>
      <w:r>
        <w:rPr>
          <w:rFonts w:hint="eastAsia" w:ascii="宋体" w:hAnsi="宋体" w:eastAsia="宋体"/>
          <w:bCs/>
          <w:sz w:val="24"/>
          <w:highlight w:val="none"/>
        </w:rPr>
        <w:t>：XXX</w:t>
      </w:r>
    </w:p>
    <w:p w14:paraId="33267116">
      <w:pPr>
        <w:pStyle w:val="8"/>
        <w:ind w:firstLine="480" w:firstLineChars="200"/>
        <w:rPr>
          <w:rFonts w:ascii="宋体" w:hAnsi="宋体" w:eastAsia="宋体"/>
          <w:bCs/>
          <w:sz w:val="24"/>
          <w:highlight w:val="none"/>
        </w:rPr>
      </w:pPr>
      <w:r>
        <w:rPr>
          <w:rFonts w:hint="eastAsia" w:ascii="宋体" w:hAnsi="宋体" w:eastAsia="宋体"/>
          <w:bCs/>
          <w:sz w:val="24"/>
          <w:highlight w:val="none"/>
        </w:rPr>
        <w:t>日期</w:t>
      </w:r>
      <w:r>
        <w:rPr>
          <w:rFonts w:hint="eastAsia" w:ascii="宋体" w:hAnsi="宋体" w:eastAsia="宋体"/>
          <w:sz w:val="24"/>
          <w:highlight w:val="none"/>
        </w:rPr>
        <w:t>：</w:t>
      </w:r>
      <w:r>
        <w:rPr>
          <w:rFonts w:hint="eastAsia" w:ascii="宋体" w:hAnsi="宋体" w:eastAsia="宋体"/>
          <w:bCs/>
          <w:sz w:val="24"/>
          <w:highlight w:val="none"/>
        </w:rPr>
        <w:t>XXX年XXX月XXX日</w:t>
      </w:r>
    </w:p>
    <w:p w14:paraId="047AAFC9">
      <w:pPr>
        <w:rPr>
          <w:rFonts w:ascii="宋体" w:hAnsi="宋体" w:eastAsia="宋体"/>
          <w:bCs/>
          <w:sz w:val="24"/>
          <w:highlight w:val="none"/>
        </w:rPr>
      </w:pPr>
      <w:r>
        <w:rPr>
          <w:rFonts w:hint="eastAsia" w:ascii="宋体" w:hAnsi="宋体" w:eastAsia="宋体"/>
          <w:bCs/>
          <w:sz w:val="24"/>
          <w:highlight w:val="none"/>
        </w:rPr>
        <w:br w:type="page"/>
      </w:r>
    </w:p>
    <w:p w14:paraId="5C9D541E">
      <w:pPr>
        <w:pStyle w:val="3"/>
        <w:spacing w:line="400" w:lineRule="exact"/>
        <w:jc w:val="center"/>
        <w:rPr>
          <w:rFonts w:ascii="宋体" w:hAnsi="宋体" w:eastAsia="宋体"/>
          <w:sz w:val="32"/>
          <w:highlight w:val="none"/>
        </w:rPr>
      </w:pPr>
      <w:r>
        <w:rPr>
          <w:rFonts w:hint="eastAsia" w:ascii="宋体" w:hAnsi="宋体" w:eastAsia="宋体"/>
          <w:sz w:val="32"/>
          <w:highlight w:val="none"/>
        </w:rPr>
        <w:t>七、商务应答表</w:t>
      </w:r>
    </w:p>
    <w:tbl>
      <w:tblPr>
        <w:tblStyle w:val="22"/>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54D9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764E72F">
            <w:pPr>
              <w:jc w:val="center"/>
              <w:rPr>
                <w:rFonts w:ascii="宋体" w:hAnsi="宋体" w:eastAsia="宋体" w:cs="仿宋"/>
                <w:b/>
                <w:bCs/>
                <w:szCs w:val="21"/>
                <w:highlight w:val="none"/>
              </w:rPr>
            </w:pPr>
            <w:r>
              <w:rPr>
                <w:rFonts w:hint="eastAsia" w:ascii="宋体" w:hAnsi="宋体" w:eastAsia="宋体" w:cs="仿宋"/>
                <w:b/>
                <w:bCs/>
                <w:sz w:val="22"/>
                <w:highlight w:val="none"/>
              </w:rPr>
              <w:t>序号</w:t>
            </w:r>
          </w:p>
        </w:tc>
        <w:tc>
          <w:tcPr>
            <w:tcW w:w="3689" w:type="dxa"/>
            <w:vAlign w:val="center"/>
          </w:tcPr>
          <w:p w14:paraId="1F584D0B">
            <w:pPr>
              <w:jc w:val="center"/>
              <w:rPr>
                <w:rFonts w:ascii="宋体" w:hAnsi="宋体" w:eastAsia="宋体" w:cs="仿宋"/>
                <w:b/>
                <w:bCs/>
                <w:szCs w:val="21"/>
                <w:highlight w:val="none"/>
              </w:rPr>
            </w:pPr>
            <w:r>
              <w:rPr>
                <w:rFonts w:hint="eastAsia" w:ascii="宋体" w:hAnsi="宋体" w:eastAsia="宋体" w:cs="仿宋"/>
                <w:b/>
                <w:bCs/>
                <w:sz w:val="22"/>
                <w:highlight w:val="none"/>
              </w:rPr>
              <w:t>比选文件要求</w:t>
            </w:r>
          </w:p>
        </w:tc>
        <w:tc>
          <w:tcPr>
            <w:tcW w:w="2263" w:type="dxa"/>
            <w:vAlign w:val="center"/>
          </w:tcPr>
          <w:p w14:paraId="5831F656">
            <w:pPr>
              <w:jc w:val="center"/>
              <w:rPr>
                <w:rFonts w:ascii="宋体" w:hAnsi="宋体" w:eastAsia="宋体" w:cs="仿宋"/>
                <w:b/>
                <w:bCs/>
                <w:szCs w:val="21"/>
                <w:highlight w:val="none"/>
              </w:rPr>
            </w:pPr>
            <w:r>
              <w:rPr>
                <w:rFonts w:hint="eastAsia" w:ascii="宋体" w:hAnsi="宋体" w:eastAsia="宋体" w:cs="仿宋"/>
                <w:b/>
                <w:bCs/>
                <w:sz w:val="22"/>
                <w:highlight w:val="none"/>
              </w:rPr>
              <w:t>响应内容</w:t>
            </w:r>
          </w:p>
        </w:tc>
        <w:tc>
          <w:tcPr>
            <w:tcW w:w="2263" w:type="dxa"/>
            <w:vAlign w:val="center"/>
          </w:tcPr>
          <w:p w14:paraId="4D6D01D0">
            <w:pPr>
              <w:jc w:val="center"/>
              <w:rPr>
                <w:rFonts w:ascii="宋体" w:hAnsi="宋体" w:eastAsia="宋体" w:cs="仿宋"/>
                <w:b/>
                <w:bCs/>
                <w:sz w:val="22"/>
                <w:highlight w:val="none"/>
              </w:rPr>
            </w:pPr>
            <w:r>
              <w:rPr>
                <w:rFonts w:hint="eastAsia" w:ascii="宋体" w:hAnsi="宋体" w:eastAsia="宋体" w:cs="仿宋"/>
                <w:b/>
                <w:bCs/>
                <w:sz w:val="22"/>
                <w:highlight w:val="none"/>
              </w:rPr>
              <w:t>差异说明</w:t>
            </w:r>
          </w:p>
          <w:p w14:paraId="6FEDF23C">
            <w:pPr>
              <w:jc w:val="center"/>
              <w:rPr>
                <w:rFonts w:ascii="宋体" w:hAnsi="宋体" w:eastAsia="宋体" w:cs="仿宋"/>
                <w:b/>
                <w:bCs/>
                <w:sz w:val="22"/>
                <w:highlight w:val="none"/>
              </w:rPr>
            </w:pPr>
            <w:r>
              <w:rPr>
                <w:rFonts w:hint="eastAsia" w:ascii="宋体" w:hAnsi="宋体" w:eastAsia="宋体" w:cs="仿宋"/>
                <w:b/>
                <w:bCs/>
                <w:sz w:val="22"/>
                <w:highlight w:val="none"/>
              </w:rPr>
              <w:t>（若有）</w:t>
            </w:r>
          </w:p>
        </w:tc>
      </w:tr>
      <w:tr w14:paraId="6B08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E74377F">
            <w:pPr>
              <w:pStyle w:val="43"/>
              <w:jc w:val="center"/>
              <w:rPr>
                <w:rFonts w:ascii="宋体" w:hAnsi="宋体" w:eastAsia="宋体" w:cs="仿宋"/>
                <w:sz w:val="21"/>
                <w:szCs w:val="21"/>
                <w:highlight w:val="none"/>
              </w:rPr>
            </w:pPr>
          </w:p>
        </w:tc>
        <w:tc>
          <w:tcPr>
            <w:tcW w:w="3689" w:type="dxa"/>
            <w:vAlign w:val="center"/>
          </w:tcPr>
          <w:p w14:paraId="07BD3CC3">
            <w:pPr>
              <w:pStyle w:val="43"/>
              <w:spacing w:line="360" w:lineRule="auto"/>
              <w:jc w:val="center"/>
              <w:rPr>
                <w:rFonts w:ascii="宋体" w:hAnsi="宋体" w:eastAsia="宋体" w:cs="仿宋"/>
                <w:sz w:val="21"/>
                <w:szCs w:val="21"/>
                <w:highlight w:val="none"/>
              </w:rPr>
            </w:pPr>
          </w:p>
        </w:tc>
        <w:tc>
          <w:tcPr>
            <w:tcW w:w="2263" w:type="dxa"/>
            <w:vAlign w:val="center"/>
          </w:tcPr>
          <w:p w14:paraId="424031C5">
            <w:pPr>
              <w:pStyle w:val="43"/>
              <w:spacing w:line="360" w:lineRule="auto"/>
              <w:jc w:val="center"/>
              <w:rPr>
                <w:rFonts w:ascii="宋体" w:hAnsi="宋体" w:eastAsia="宋体" w:cs="仿宋"/>
                <w:sz w:val="21"/>
                <w:szCs w:val="21"/>
                <w:highlight w:val="none"/>
              </w:rPr>
            </w:pPr>
          </w:p>
        </w:tc>
        <w:tc>
          <w:tcPr>
            <w:tcW w:w="2263" w:type="dxa"/>
            <w:vAlign w:val="center"/>
          </w:tcPr>
          <w:p w14:paraId="31CE002B">
            <w:pPr>
              <w:pStyle w:val="43"/>
              <w:spacing w:line="360" w:lineRule="auto"/>
              <w:jc w:val="center"/>
              <w:rPr>
                <w:rFonts w:ascii="宋体" w:hAnsi="宋体" w:eastAsia="宋体" w:cs="仿宋"/>
                <w:sz w:val="21"/>
                <w:szCs w:val="21"/>
                <w:highlight w:val="none"/>
              </w:rPr>
            </w:pPr>
          </w:p>
        </w:tc>
      </w:tr>
      <w:tr w14:paraId="5B2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5DDCE59">
            <w:pPr>
              <w:pStyle w:val="43"/>
              <w:jc w:val="center"/>
              <w:rPr>
                <w:rFonts w:ascii="宋体" w:hAnsi="宋体" w:eastAsia="宋体" w:cs="仿宋"/>
                <w:sz w:val="21"/>
                <w:szCs w:val="21"/>
                <w:highlight w:val="none"/>
              </w:rPr>
            </w:pPr>
          </w:p>
        </w:tc>
        <w:tc>
          <w:tcPr>
            <w:tcW w:w="3689" w:type="dxa"/>
            <w:vAlign w:val="center"/>
          </w:tcPr>
          <w:p w14:paraId="265F408E">
            <w:pPr>
              <w:pStyle w:val="43"/>
              <w:jc w:val="center"/>
              <w:rPr>
                <w:rFonts w:ascii="宋体" w:hAnsi="宋体" w:eastAsia="宋体" w:cs="仿宋"/>
                <w:sz w:val="21"/>
                <w:szCs w:val="21"/>
                <w:highlight w:val="none"/>
              </w:rPr>
            </w:pPr>
          </w:p>
        </w:tc>
        <w:tc>
          <w:tcPr>
            <w:tcW w:w="2263" w:type="dxa"/>
            <w:vAlign w:val="center"/>
          </w:tcPr>
          <w:p w14:paraId="605D8848">
            <w:pPr>
              <w:pStyle w:val="43"/>
              <w:jc w:val="center"/>
              <w:rPr>
                <w:rFonts w:ascii="宋体" w:hAnsi="宋体" w:eastAsia="宋体" w:cs="仿宋"/>
                <w:sz w:val="21"/>
                <w:szCs w:val="21"/>
                <w:highlight w:val="none"/>
              </w:rPr>
            </w:pPr>
          </w:p>
        </w:tc>
        <w:tc>
          <w:tcPr>
            <w:tcW w:w="2263" w:type="dxa"/>
            <w:vAlign w:val="center"/>
          </w:tcPr>
          <w:p w14:paraId="02A3981D">
            <w:pPr>
              <w:pStyle w:val="43"/>
              <w:jc w:val="center"/>
              <w:rPr>
                <w:rFonts w:ascii="宋体" w:hAnsi="宋体" w:eastAsia="宋体" w:cs="仿宋"/>
                <w:sz w:val="21"/>
                <w:szCs w:val="21"/>
                <w:highlight w:val="none"/>
              </w:rPr>
            </w:pPr>
          </w:p>
        </w:tc>
      </w:tr>
      <w:tr w14:paraId="0F59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20C753A">
            <w:pPr>
              <w:pStyle w:val="43"/>
              <w:jc w:val="center"/>
              <w:rPr>
                <w:rFonts w:ascii="宋体" w:hAnsi="宋体" w:eastAsia="宋体" w:cs="仿宋"/>
                <w:sz w:val="21"/>
                <w:szCs w:val="21"/>
                <w:highlight w:val="none"/>
              </w:rPr>
            </w:pPr>
          </w:p>
        </w:tc>
        <w:tc>
          <w:tcPr>
            <w:tcW w:w="3689" w:type="dxa"/>
            <w:vAlign w:val="center"/>
          </w:tcPr>
          <w:p w14:paraId="2B041C4D">
            <w:pPr>
              <w:pStyle w:val="43"/>
              <w:jc w:val="center"/>
              <w:rPr>
                <w:rFonts w:ascii="宋体" w:hAnsi="宋体" w:eastAsia="宋体" w:cs="仿宋"/>
                <w:sz w:val="21"/>
                <w:szCs w:val="21"/>
                <w:highlight w:val="none"/>
              </w:rPr>
            </w:pPr>
          </w:p>
        </w:tc>
        <w:tc>
          <w:tcPr>
            <w:tcW w:w="2263" w:type="dxa"/>
            <w:vAlign w:val="center"/>
          </w:tcPr>
          <w:p w14:paraId="1A65DEDD">
            <w:pPr>
              <w:pStyle w:val="43"/>
              <w:jc w:val="center"/>
              <w:rPr>
                <w:rFonts w:ascii="宋体" w:hAnsi="宋体" w:eastAsia="宋体" w:cs="仿宋"/>
                <w:sz w:val="21"/>
                <w:szCs w:val="21"/>
                <w:highlight w:val="none"/>
              </w:rPr>
            </w:pPr>
          </w:p>
        </w:tc>
        <w:tc>
          <w:tcPr>
            <w:tcW w:w="2263" w:type="dxa"/>
            <w:vAlign w:val="center"/>
          </w:tcPr>
          <w:p w14:paraId="30E85B42">
            <w:pPr>
              <w:pStyle w:val="43"/>
              <w:jc w:val="center"/>
              <w:rPr>
                <w:rFonts w:ascii="宋体" w:hAnsi="宋体" w:eastAsia="宋体" w:cs="仿宋"/>
                <w:sz w:val="21"/>
                <w:szCs w:val="21"/>
                <w:highlight w:val="none"/>
              </w:rPr>
            </w:pPr>
          </w:p>
        </w:tc>
      </w:tr>
      <w:tr w14:paraId="4C5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E33A9E4">
            <w:pPr>
              <w:pStyle w:val="43"/>
              <w:jc w:val="center"/>
              <w:rPr>
                <w:rFonts w:ascii="宋体" w:hAnsi="宋体" w:eastAsia="宋体" w:cs="仿宋"/>
                <w:sz w:val="21"/>
                <w:szCs w:val="21"/>
                <w:highlight w:val="none"/>
              </w:rPr>
            </w:pPr>
          </w:p>
        </w:tc>
        <w:tc>
          <w:tcPr>
            <w:tcW w:w="3689" w:type="dxa"/>
            <w:vAlign w:val="center"/>
          </w:tcPr>
          <w:p w14:paraId="1FA190B4">
            <w:pPr>
              <w:pStyle w:val="43"/>
              <w:jc w:val="center"/>
              <w:rPr>
                <w:rFonts w:ascii="宋体" w:hAnsi="宋体" w:eastAsia="宋体" w:cs="仿宋"/>
                <w:sz w:val="21"/>
                <w:szCs w:val="21"/>
                <w:highlight w:val="none"/>
              </w:rPr>
            </w:pPr>
          </w:p>
        </w:tc>
        <w:tc>
          <w:tcPr>
            <w:tcW w:w="2263" w:type="dxa"/>
            <w:vAlign w:val="center"/>
          </w:tcPr>
          <w:p w14:paraId="2C28E386">
            <w:pPr>
              <w:pStyle w:val="43"/>
              <w:jc w:val="center"/>
              <w:rPr>
                <w:rFonts w:ascii="宋体" w:hAnsi="宋体" w:eastAsia="宋体" w:cs="仿宋"/>
                <w:sz w:val="21"/>
                <w:szCs w:val="21"/>
                <w:highlight w:val="none"/>
              </w:rPr>
            </w:pPr>
          </w:p>
        </w:tc>
        <w:tc>
          <w:tcPr>
            <w:tcW w:w="2263" w:type="dxa"/>
            <w:vAlign w:val="center"/>
          </w:tcPr>
          <w:p w14:paraId="54668492">
            <w:pPr>
              <w:pStyle w:val="43"/>
              <w:jc w:val="center"/>
              <w:rPr>
                <w:rFonts w:ascii="宋体" w:hAnsi="宋体" w:eastAsia="宋体" w:cs="仿宋"/>
                <w:sz w:val="21"/>
                <w:szCs w:val="21"/>
                <w:highlight w:val="none"/>
              </w:rPr>
            </w:pPr>
          </w:p>
        </w:tc>
      </w:tr>
      <w:tr w14:paraId="31F5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03B429">
            <w:pPr>
              <w:pStyle w:val="43"/>
              <w:jc w:val="center"/>
              <w:rPr>
                <w:rFonts w:ascii="宋体" w:hAnsi="宋体" w:eastAsia="宋体" w:cs="仿宋"/>
                <w:sz w:val="21"/>
                <w:szCs w:val="21"/>
                <w:highlight w:val="none"/>
              </w:rPr>
            </w:pPr>
          </w:p>
        </w:tc>
        <w:tc>
          <w:tcPr>
            <w:tcW w:w="3689" w:type="dxa"/>
            <w:vAlign w:val="center"/>
          </w:tcPr>
          <w:p w14:paraId="7C3EA5C7">
            <w:pPr>
              <w:pStyle w:val="43"/>
              <w:jc w:val="center"/>
              <w:rPr>
                <w:rFonts w:ascii="宋体" w:hAnsi="宋体" w:eastAsia="宋体" w:cs="仿宋"/>
                <w:sz w:val="21"/>
                <w:szCs w:val="21"/>
                <w:highlight w:val="none"/>
              </w:rPr>
            </w:pPr>
          </w:p>
        </w:tc>
        <w:tc>
          <w:tcPr>
            <w:tcW w:w="2263" w:type="dxa"/>
            <w:vAlign w:val="center"/>
          </w:tcPr>
          <w:p w14:paraId="09E648E5">
            <w:pPr>
              <w:pStyle w:val="43"/>
              <w:jc w:val="center"/>
              <w:rPr>
                <w:rFonts w:ascii="宋体" w:hAnsi="宋体" w:eastAsia="宋体" w:cs="仿宋"/>
                <w:sz w:val="21"/>
                <w:szCs w:val="21"/>
                <w:highlight w:val="none"/>
              </w:rPr>
            </w:pPr>
          </w:p>
        </w:tc>
        <w:tc>
          <w:tcPr>
            <w:tcW w:w="2263" w:type="dxa"/>
            <w:vAlign w:val="center"/>
          </w:tcPr>
          <w:p w14:paraId="508C9583">
            <w:pPr>
              <w:pStyle w:val="43"/>
              <w:jc w:val="center"/>
              <w:rPr>
                <w:rFonts w:ascii="宋体" w:hAnsi="宋体" w:eastAsia="宋体" w:cs="仿宋"/>
                <w:sz w:val="21"/>
                <w:szCs w:val="21"/>
                <w:highlight w:val="none"/>
              </w:rPr>
            </w:pPr>
          </w:p>
        </w:tc>
      </w:tr>
      <w:tr w14:paraId="29BB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6BB642E">
            <w:pPr>
              <w:pStyle w:val="43"/>
              <w:jc w:val="center"/>
              <w:rPr>
                <w:rFonts w:ascii="宋体" w:hAnsi="宋体" w:eastAsia="宋体" w:cs="仿宋"/>
                <w:sz w:val="21"/>
                <w:szCs w:val="21"/>
                <w:highlight w:val="none"/>
              </w:rPr>
            </w:pPr>
          </w:p>
        </w:tc>
        <w:tc>
          <w:tcPr>
            <w:tcW w:w="3689" w:type="dxa"/>
            <w:vAlign w:val="center"/>
          </w:tcPr>
          <w:p w14:paraId="44DB38A3">
            <w:pPr>
              <w:pStyle w:val="43"/>
              <w:jc w:val="center"/>
              <w:rPr>
                <w:rFonts w:ascii="宋体" w:hAnsi="宋体" w:eastAsia="宋体" w:cs="仿宋"/>
                <w:sz w:val="21"/>
                <w:szCs w:val="21"/>
                <w:highlight w:val="none"/>
              </w:rPr>
            </w:pPr>
          </w:p>
        </w:tc>
        <w:tc>
          <w:tcPr>
            <w:tcW w:w="2263" w:type="dxa"/>
            <w:vAlign w:val="center"/>
          </w:tcPr>
          <w:p w14:paraId="7916D9DA">
            <w:pPr>
              <w:pStyle w:val="43"/>
              <w:jc w:val="center"/>
              <w:rPr>
                <w:rFonts w:ascii="宋体" w:hAnsi="宋体" w:eastAsia="宋体" w:cs="仿宋"/>
                <w:sz w:val="21"/>
                <w:szCs w:val="21"/>
                <w:highlight w:val="none"/>
              </w:rPr>
            </w:pPr>
          </w:p>
        </w:tc>
        <w:tc>
          <w:tcPr>
            <w:tcW w:w="2263" w:type="dxa"/>
            <w:vAlign w:val="center"/>
          </w:tcPr>
          <w:p w14:paraId="0142E329">
            <w:pPr>
              <w:pStyle w:val="43"/>
              <w:jc w:val="center"/>
              <w:rPr>
                <w:rFonts w:ascii="宋体" w:hAnsi="宋体" w:eastAsia="宋体" w:cs="仿宋"/>
                <w:sz w:val="21"/>
                <w:szCs w:val="21"/>
                <w:highlight w:val="none"/>
              </w:rPr>
            </w:pPr>
          </w:p>
        </w:tc>
      </w:tr>
      <w:tr w14:paraId="69C2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E84C393">
            <w:pPr>
              <w:pStyle w:val="43"/>
              <w:jc w:val="center"/>
              <w:rPr>
                <w:rFonts w:ascii="宋体" w:hAnsi="宋体" w:eastAsia="宋体" w:cs="仿宋"/>
                <w:sz w:val="21"/>
                <w:szCs w:val="21"/>
                <w:highlight w:val="none"/>
              </w:rPr>
            </w:pPr>
          </w:p>
        </w:tc>
        <w:tc>
          <w:tcPr>
            <w:tcW w:w="3689" w:type="dxa"/>
            <w:vAlign w:val="center"/>
          </w:tcPr>
          <w:p w14:paraId="753980BF">
            <w:pPr>
              <w:pStyle w:val="43"/>
              <w:jc w:val="center"/>
              <w:rPr>
                <w:rFonts w:ascii="宋体" w:hAnsi="宋体" w:eastAsia="宋体" w:cs="仿宋"/>
                <w:sz w:val="21"/>
                <w:szCs w:val="21"/>
                <w:highlight w:val="none"/>
              </w:rPr>
            </w:pPr>
          </w:p>
        </w:tc>
        <w:tc>
          <w:tcPr>
            <w:tcW w:w="2263" w:type="dxa"/>
            <w:vAlign w:val="center"/>
          </w:tcPr>
          <w:p w14:paraId="65D09617">
            <w:pPr>
              <w:pStyle w:val="43"/>
              <w:jc w:val="center"/>
              <w:rPr>
                <w:rFonts w:ascii="宋体" w:hAnsi="宋体" w:eastAsia="宋体" w:cs="仿宋"/>
                <w:sz w:val="21"/>
                <w:szCs w:val="21"/>
                <w:highlight w:val="none"/>
              </w:rPr>
            </w:pPr>
          </w:p>
        </w:tc>
        <w:tc>
          <w:tcPr>
            <w:tcW w:w="2263" w:type="dxa"/>
            <w:vAlign w:val="center"/>
          </w:tcPr>
          <w:p w14:paraId="5EF0F49A">
            <w:pPr>
              <w:pStyle w:val="43"/>
              <w:jc w:val="center"/>
              <w:rPr>
                <w:rFonts w:ascii="宋体" w:hAnsi="宋体" w:eastAsia="宋体" w:cs="仿宋"/>
                <w:sz w:val="21"/>
                <w:szCs w:val="21"/>
                <w:highlight w:val="none"/>
              </w:rPr>
            </w:pPr>
          </w:p>
        </w:tc>
      </w:tr>
      <w:tr w14:paraId="711A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887959F">
            <w:pPr>
              <w:pStyle w:val="43"/>
              <w:jc w:val="center"/>
              <w:rPr>
                <w:rFonts w:ascii="宋体" w:hAnsi="宋体" w:eastAsia="宋体" w:cs="仿宋"/>
                <w:sz w:val="21"/>
                <w:szCs w:val="21"/>
                <w:highlight w:val="none"/>
              </w:rPr>
            </w:pPr>
          </w:p>
        </w:tc>
        <w:tc>
          <w:tcPr>
            <w:tcW w:w="3689" w:type="dxa"/>
            <w:vAlign w:val="center"/>
          </w:tcPr>
          <w:p w14:paraId="58D7B704">
            <w:pPr>
              <w:pStyle w:val="43"/>
              <w:jc w:val="center"/>
              <w:rPr>
                <w:rFonts w:ascii="宋体" w:hAnsi="宋体" w:eastAsia="宋体" w:cs="仿宋"/>
                <w:sz w:val="21"/>
                <w:szCs w:val="21"/>
                <w:highlight w:val="none"/>
              </w:rPr>
            </w:pPr>
          </w:p>
        </w:tc>
        <w:tc>
          <w:tcPr>
            <w:tcW w:w="2263" w:type="dxa"/>
            <w:vAlign w:val="center"/>
          </w:tcPr>
          <w:p w14:paraId="6D4A6901">
            <w:pPr>
              <w:pStyle w:val="43"/>
              <w:jc w:val="center"/>
              <w:rPr>
                <w:rFonts w:ascii="宋体" w:hAnsi="宋体" w:eastAsia="宋体" w:cs="仿宋"/>
                <w:sz w:val="21"/>
                <w:szCs w:val="21"/>
                <w:highlight w:val="none"/>
              </w:rPr>
            </w:pPr>
          </w:p>
        </w:tc>
        <w:tc>
          <w:tcPr>
            <w:tcW w:w="2263" w:type="dxa"/>
            <w:vAlign w:val="center"/>
          </w:tcPr>
          <w:p w14:paraId="6E77EB04">
            <w:pPr>
              <w:pStyle w:val="43"/>
              <w:jc w:val="center"/>
              <w:rPr>
                <w:rFonts w:ascii="宋体" w:hAnsi="宋体" w:eastAsia="宋体" w:cs="仿宋"/>
                <w:sz w:val="21"/>
                <w:szCs w:val="21"/>
                <w:highlight w:val="none"/>
              </w:rPr>
            </w:pPr>
          </w:p>
        </w:tc>
      </w:tr>
    </w:tbl>
    <w:p w14:paraId="0640224D">
      <w:pPr>
        <w:spacing w:line="560" w:lineRule="exact"/>
        <w:ind w:firstLine="482" w:firstLineChars="200"/>
        <w:rPr>
          <w:rFonts w:ascii="宋体" w:hAnsi="宋体" w:eastAsia="宋体"/>
          <w:b/>
          <w:bCs/>
          <w:sz w:val="24"/>
          <w:highlight w:val="none"/>
        </w:rPr>
      </w:pPr>
      <w:r>
        <w:rPr>
          <w:rFonts w:hint="eastAsia" w:ascii="宋体" w:hAnsi="宋体" w:eastAsia="宋体"/>
          <w:b/>
          <w:bCs/>
          <w:sz w:val="24"/>
          <w:highlight w:val="none"/>
        </w:rPr>
        <w:t>注：申请人按照比选文件“第四章”“商务要求”的全部逐项梳理填写本表。</w:t>
      </w:r>
    </w:p>
    <w:p w14:paraId="3788BE58">
      <w:pPr>
        <w:adjustRightInd w:val="0"/>
        <w:spacing w:line="560" w:lineRule="exact"/>
        <w:ind w:firstLine="480" w:firstLineChars="200"/>
        <w:jc w:val="left"/>
        <w:rPr>
          <w:rFonts w:ascii="宋体" w:hAnsi="宋体" w:eastAsia="宋体"/>
          <w:sz w:val="24"/>
          <w:highlight w:val="none"/>
        </w:rPr>
      </w:pPr>
    </w:p>
    <w:p w14:paraId="0D52686F">
      <w:pPr>
        <w:adjustRightInd w:val="0"/>
        <w:spacing w:line="560" w:lineRule="exact"/>
        <w:ind w:firstLine="480" w:firstLineChars="200"/>
        <w:jc w:val="left"/>
        <w:rPr>
          <w:rFonts w:ascii="宋体" w:hAnsi="宋体" w:eastAsia="宋体"/>
          <w:sz w:val="24"/>
          <w:highlight w:val="none"/>
        </w:rPr>
      </w:pPr>
      <w:r>
        <w:rPr>
          <w:rFonts w:hint="eastAsia" w:ascii="宋体" w:hAnsi="宋体" w:eastAsia="宋体"/>
          <w:sz w:val="24"/>
          <w:highlight w:val="none"/>
        </w:rPr>
        <w:t>申请人名称：XXX（盖单位公章）</w:t>
      </w:r>
    </w:p>
    <w:p w14:paraId="405B3DE1">
      <w:pPr>
        <w:adjustRightInd w:val="0"/>
        <w:spacing w:line="560" w:lineRule="exact"/>
        <w:ind w:firstLine="480" w:firstLineChars="200"/>
        <w:jc w:val="left"/>
        <w:rPr>
          <w:rFonts w:ascii="宋体" w:hAnsi="宋体" w:eastAsia="宋体"/>
          <w:bCs/>
          <w:sz w:val="24"/>
          <w:highlight w:val="none"/>
        </w:rPr>
      </w:pPr>
      <w:r>
        <w:rPr>
          <w:rFonts w:hint="eastAsia" w:ascii="宋体" w:hAnsi="宋体" w:eastAsia="宋体"/>
          <w:bCs/>
          <w:sz w:val="24"/>
          <w:highlight w:val="none"/>
        </w:rPr>
        <w:t>法定代表人/单位负责人或授权代表</w:t>
      </w:r>
      <w:r>
        <w:rPr>
          <w:rFonts w:hint="eastAsia" w:ascii="宋体" w:hAnsi="宋体" w:eastAsia="宋体"/>
          <w:sz w:val="24"/>
          <w:highlight w:val="none"/>
        </w:rPr>
        <w:t>（签字或加盖个人印章）</w:t>
      </w:r>
      <w:r>
        <w:rPr>
          <w:rFonts w:hint="eastAsia" w:ascii="宋体" w:hAnsi="宋体" w:eastAsia="宋体"/>
          <w:bCs/>
          <w:sz w:val="24"/>
          <w:highlight w:val="none"/>
        </w:rPr>
        <w:t>：XXX</w:t>
      </w:r>
    </w:p>
    <w:p w14:paraId="6F748A36">
      <w:pPr>
        <w:spacing w:line="560" w:lineRule="exact"/>
        <w:ind w:firstLine="480" w:firstLineChars="200"/>
        <w:rPr>
          <w:rFonts w:ascii="宋体" w:hAnsi="宋体" w:eastAsia="宋体"/>
          <w:bCs/>
          <w:sz w:val="24"/>
          <w:highlight w:val="none"/>
        </w:rPr>
      </w:pPr>
      <w:r>
        <w:rPr>
          <w:rFonts w:hint="eastAsia" w:ascii="宋体" w:hAnsi="宋体" w:eastAsia="宋体"/>
          <w:bCs/>
          <w:sz w:val="24"/>
          <w:highlight w:val="none"/>
        </w:rPr>
        <w:t>日期：XXX年XXX月XXX日</w:t>
      </w:r>
    </w:p>
    <w:p w14:paraId="2ED44E68">
      <w:pPr>
        <w:spacing w:line="560" w:lineRule="exact"/>
        <w:ind w:firstLine="200"/>
        <w:rPr>
          <w:rFonts w:ascii="宋体" w:hAnsi="宋体" w:eastAsia="宋体"/>
          <w:bCs/>
          <w:sz w:val="24"/>
          <w:highlight w:val="none"/>
        </w:rPr>
      </w:pPr>
      <w:r>
        <w:rPr>
          <w:rFonts w:hint="eastAsia" w:ascii="宋体" w:hAnsi="宋体" w:eastAsia="宋体"/>
          <w:bCs/>
          <w:sz w:val="24"/>
          <w:highlight w:val="none"/>
        </w:rPr>
        <w:br w:type="page"/>
      </w:r>
    </w:p>
    <w:p w14:paraId="43DC3473">
      <w:pPr>
        <w:pStyle w:val="3"/>
        <w:spacing w:line="400" w:lineRule="exact"/>
        <w:jc w:val="center"/>
        <w:rPr>
          <w:rFonts w:ascii="宋体" w:hAnsi="宋体" w:eastAsia="宋体"/>
          <w:sz w:val="32"/>
          <w:highlight w:val="none"/>
        </w:rPr>
      </w:pPr>
      <w:r>
        <w:rPr>
          <w:rFonts w:hint="eastAsia" w:ascii="宋体" w:hAnsi="宋体" w:eastAsia="宋体"/>
          <w:sz w:val="32"/>
          <w:highlight w:val="none"/>
        </w:rPr>
        <w:t xml:space="preserve">八、报价一览表 </w:t>
      </w:r>
    </w:p>
    <w:p w14:paraId="5725612A">
      <w:pPr>
        <w:rPr>
          <w:rFonts w:ascii="宋体" w:hAnsi="宋体" w:eastAsia="宋体" w:cs="仿宋"/>
          <w:sz w:val="24"/>
          <w:szCs w:val="24"/>
          <w:highlight w:val="none"/>
        </w:rPr>
      </w:pPr>
    </w:p>
    <w:p w14:paraId="7F66EE9F">
      <w:pPr>
        <w:rPr>
          <w:rFonts w:ascii="宋体" w:hAnsi="宋体" w:eastAsia="宋体" w:cs="仿宋"/>
          <w:sz w:val="24"/>
          <w:szCs w:val="24"/>
          <w:highlight w:val="none"/>
        </w:rPr>
      </w:pPr>
    </w:p>
    <w:p w14:paraId="627720FF">
      <w:pPr>
        <w:rPr>
          <w:rFonts w:ascii="宋体" w:hAnsi="宋体" w:eastAsia="宋体" w:cs="仿宋"/>
          <w:sz w:val="24"/>
          <w:szCs w:val="24"/>
          <w:highlight w:val="none"/>
        </w:rPr>
      </w:pPr>
      <w:r>
        <w:rPr>
          <w:rFonts w:hint="eastAsia" w:ascii="宋体" w:hAnsi="宋体" w:eastAsia="宋体" w:cs="仿宋"/>
          <w:sz w:val="24"/>
          <w:szCs w:val="24"/>
          <w:highlight w:val="none"/>
        </w:rPr>
        <w:t xml:space="preserve">项目名称：                                                                          </w:t>
      </w:r>
    </w:p>
    <w:p w14:paraId="2D95AF13">
      <w:pPr>
        <w:rPr>
          <w:rFonts w:ascii="宋体" w:hAnsi="宋体" w:eastAsia="宋体" w:cs="仿宋"/>
          <w:sz w:val="24"/>
          <w:szCs w:val="24"/>
          <w:highlight w:val="none"/>
        </w:rPr>
      </w:pPr>
      <w:r>
        <w:rPr>
          <w:rFonts w:hint="eastAsia" w:ascii="宋体" w:hAnsi="宋体" w:eastAsia="宋体" w:cs="仿宋"/>
          <w:sz w:val="24"/>
          <w:szCs w:val="24"/>
          <w:highlight w:val="none"/>
        </w:rPr>
        <w:t>项目编号：</w:t>
      </w:r>
    </w:p>
    <w:p w14:paraId="1B4AE193">
      <w:pPr>
        <w:rPr>
          <w:rFonts w:ascii="宋体" w:hAnsi="宋体" w:eastAsia="宋体" w:cs="仿宋"/>
          <w:sz w:val="24"/>
          <w:szCs w:val="24"/>
          <w:highlight w:val="none"/>
        </w:rPr>
      </w:pPr>
      <w:r>
        <w:rPr>
          <w:rFonts w:hint="eastAsia" w:ascii="宋体" w:hAnsi="宋体" w:eastAsia="宋体" w:cs="仿宋"/>
          <w:sz w:val="24"/>
          <w:szCs w:val="24"/>
          <w:highlight w:val="none"/>
        </w:rPr>
        <w:t>包号：</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6610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02D369D3">
            <w:pPr>
              <w:rPr>
                <w:rFonts w:hint="eastAsia" w:ascii="宋体" w:hAnsi="宋体" w:eastAsia="宋体" w:cs="仿宋"/>
                <w:sz w:val="24"/>
                <w:szCs w:val="24"/>
                <w:highlight w:val="none"/>
              </w:rPr>
            </w:pPr>
            <w:r>
              <w:rPr>
                <w:rFonts w:hint="eastAsia" w:ascii="宋体" w:hAnsi="宋体" w:eastAsia="宋体" w:cs="仿宋"/>
                <w:sz w:val="24"/>
                <w:szCs w:val="24"/>
                <w:highlight w:val="none"/>
              </w:rPr>
              <w:t>项目名称</w:t>
            </w:r>
          </w:p>
        </w:tc>
        <w:tc>
          <w:tcPr>
            <w:tcW w:w="6840" w:type="dxa"/>
            <w:vAlign w:val="center"/>
          </w:tcPr>
          <w:p w14:paraId="11810452">
            <w:pPr>
              <w:rPr>
                <w:rFonts w:hint="eastAsia" w:ascii="宋体" w:hAnsi="宋体" w:eastAsia="宋体" w:cs="仿宋"/>
                <w:sz w:val="24"/>
                <w:szCs w:val="24"/>
                <w:highlight w:val="none"/>
              </w:rPr>
            </w:pPr>
          </w:p>
        </w:tc>
      </w:tr>
      <w:tr w14:paraId="4D7A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43976310">
            <w:pPr>
              <w:rPr>
                <w:rFonts w:hint="eastAsia" w:ascii="宋体" w:hAnsi="宋体" w:eastAsia="宋体" w:cs="仿宋"/>
                <w:sz w:val="24"/>
                <w:szCs w:val="24"/>
                <w:highlight w:val="none"/>
              </w:rPr>
            </w:pPr>
            <w:r>
              <w:rPr>
                <w:rFonts w:hint="eastAsia" w:ascii="宋体" w:hAnsi="宋体" w:eastAsia="宋体" w:cs="仿宋"/>
                <w:sz w:val="24"/>
                <w:szCs w:val="24"/>
                <w:highlight w:val="none"/>
              </w:rPr>
              <w:t>投标</w:t>
            </w:r>
            <w:r>
              <w:rPr>
                <w:rFonts w:hint="eastAsia" w:ascii="宋体" w:hAnsi="宋体" w:eastAsia="宋体" w:cs="仿宋"/>
                <w:sz w:val="24"/>
                <w:szCs w:val="24"/>
                <w:highlight w:val="none"/>
                <w:lang w:val="en-US" w:eastAsia="zh-CN"/>
              </w:rPr>
              <w:t>报</w:t>
            </w:r>
            <w:r>
              <w:rPr>
                <w:rFonts w:hint="eastAsia" w:ascii="宋体" w:hAnsi="宋体" w:eastAsia="宋体" w:cs="仿宋"/>
                <w:sz w:val="24"/>
                <w:szCs w:val="24"/>
                <w:highlight w:val="none"/>
              </w:rPr>
              <w:t>价</w:t>
            </w:r>
          </w:p>
        </w:tc>
        <w:tc>
          <w:tcPr>
            <w:tcW w:w="6840" w:type="dxa"/>
            <w:vAlign w:val="center"/>
          </w:tcPr>
          <w:p w14:paraId="59800128">
            <w:pPr>
              <w:adjustRightInd w:val="0"/>
              <w:snapToGrid w:val="0"/>
              <w:spacing w:line="360" w:lineRule="auto"/>
              <w:rPr>
                <w:rFonts w:hint="eastAsia" w:ascii="仿宋_GB2312" w:hAnsi="宋体" w:eastAsia="仿宋_GB2312" w:cstheme="minorBidi"/>
                <w:color w:val="auto"/>
                <w:kern w:val="2"/>
                <w:sz w:val="21"/>
                <w:szCs w:val="22"/>
                <w:highlight w:val="none"/>
                <w:u w:val="single"/>
                <w:lang w:val="en-US" w:eastAsia="zh-CN" w:bidi="ar-SA"/>
              </w:rPr>
            </w:pPr>
            <w:r>
              <w:rPr>
                <w:rFonts w:hint="eastAsia" w:ascii="仿宋_GB2312" w:hAnsi="宋体" w:eastAsia="仿宋_GB2312"/>
                <w:color w:val="auto"/>
                <w:sz w:val="24"/>
                <w:szCs w:val="24"/>
                <w:highlight w:val="none"/>
                <w:u w:val="single"/>
              </w:rPr>
              <w:t>以《工程造价咨询服务收费标准》（川价发〔2008〕141号）收费标准下浮      %为咨询服务费</w:t>
            </w:r>
            <w:r>
              <w:rPr>
                <w:rFonts w:hint="eastAsia" w:ascii="仿宋_GB2312" w:hAnsi="宋体" w:eastAsia="仿宋_GB2312"/>
                <w:color w:val="auto"/>
                <w:sz w:val="24"/>
                <w:szCs w:val="24"/>
                <w:highlight w:val="none"/>
                <w:u w:val="single"/>
                <w:lang w:eastAsia="zh-CN"/>
              </w:rPr>
              <w:t>。</w:t>
            </w:r>
          </w:p>
        </w:tc>
      </w:tr>
      <w:tr w14:paraId="166C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3" w:hRule="atLeast"/>
        </w:trPr>
        <w:tc>
          <w:tcPr>
            <w:tcW w:w="2448" w:type="dxa"/>
            <w:vAlign w:val="center"/>
          </w:tcPr>
          <w:p w14:paraId="341B74CD">
            <w:pPr>
              <w:rPr>
                <w:rFonts w:hint="eastAsia" w:ascii="宋体" w:hAnsi="宋体" w:eastAsia="宋体" w:cs="仿宋"/>
                <w:sz w:val="24"/>
                <w:szCs w:val="24"/>
                <w:highlight w:val="none"/>
              </w:rPr>
            </w:pPr>
            <w:r>
              <w:rPr>
                <w:rFonts w:hint="eastAsia" w:ascii="宋体" w:hAnsi="宋体" w:eastAsia="宋体" w:cs="仿宋"/>
                <w:sz w:val="24"/>
                <w:szCs w:val="24"/>
                <w:highlight w:val="none"/>
                <w:lang w:val="en-US" w:eastAsia="zh-CN"/>
              </w:rPr>
              <w:t>服务</w:t>
            </w:r>
            <w:r>
              <w:rPr>
                <w:rFonts w:hint="eastAsia" w:ascii="宋体" w:hAnsi="宋体" w:eastAsia="宋体" w:cs="仿宋"/>
                <w:sz w:val="24"/>
                <w:szCs w:val="24"/>
                <w:highlight w:val="none"/>
              </w:rPr>
              <w:t>周期</w:t>
            </w:r>
          </w:p>
        </w:tc>
        <w:tc>
          <w:tcPr>
            <w:tcW w:w="6840" w:type="dxa"/>
            <w:vAlign w:val="center"/>
          </w:tcPr>
          <w:p w14:paraId="0C0B25C8">
            <w:pPr>
              <w:rPr>
                <w:rFonts w:hint="eastAsia" w:ascii="宋体" w:hAnsi="宋体" w:eastAsia="宋体" w:cs="仿宋"/>
                <w:sz w:val="24"/>
                <w:szCs w:val="24"/>
                <w:highlight w:val="none"/>
              </w:rPr>
            </w:pPr>
          </w:p>
        </w:tc>
      </w:tr>
      <w:tr w14:paraId="03F8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88C5C60">
            <w:pPr>
              <w:rPr>
                <w:rFonts w:hint="eastAsia" w:ascii="宋体" w:hAnsi="宋体" w:eastAsia="宋体" w:cs="仿宋"/>
                <w:sz w:val="24"/>
                <w:szCs w:val="24"/>
                <w:highlight w:val="none"/>
              </w:rPr>
            </w:pPr>
            <w:r>
              <w:rPr>
                <w:rFonts w:hint="eastAsia" w:ascii="宋体" w:hAnsi="宋体" w:eastAsia="宋体" w:cs="仿宋"/>
                <w:sz w:val="24"/>
                <w:szCs w:val="24"/>
                <w:highlight w:val="none"/>
              </w:rPr>
              <w:t>备    注</w:t>
            </w:r>
          </w:p>
        </w:tc>
        <w:tc>
          <w:tcPr>
            <w:tcW w:w="6840" w:type="dxa"/>
            <w:vAlign w:val="center"/>
          </w:tcPr>
          <w:p w14:paraId="33558F9C">
            <w:pPr>
              <w:rPr>
                <w:rFonts w:hint="eastAsia" w:ascii="宋体" w:hAnsi="宋体" w:eastAsia="宋体" w:cs="仿宋"/>
                <w:sz w:val="24"/>
                <w:szCs w:val="24"/>
                <w:highlight w:val="none"/>
              </w:rPr>
            </w:pPr>
          </w:p>
        </w:tc>
      </w:tr>
    </w:tbl>
    <w:p w14:paraId="7D19B277">
      <w:pPr>
        <w:rPr>
          <w:rFonts w:ascii="宋体" w:hAnsi="宋体" w:eastAsia="宋体"/>
          <w:highlight w:val="none"/>
        </w:rPr>
      </w:pPr>
    </w:p>
    <w:p w14:paraId="50D0F8E8">
      <w:pPr>
        <w:pStyle w:val="21"/>
        <w:rPr>
          <w:rFonts w:ascii="宋体" w:hAnsi="宋体" w:eastAsia="宋体"/>
          <w:highlight w:val="none"/>
        </w:rPr>
      </w:pPr>
    </w:p>
    <w:p w14:paraId="78278291">
      <w:pPr>
        <w:pStyle w:val="21"/>
        <w:rPr>
          <w:rFonts w:ascii="宋体" w:hAnsi="宋体" w:eastAsia="宋体"/>
          <w:highlight w:val="none"/>
        </w:rPr>
      </w:pPr>
    </w:p>
    <w:p w14:paraId="26449026">
      <w:pPr>
        <w:pStyle w:val="21"/>
        <w:rPr>
          <w:rFonts w:ascii="宋体" w:hAnsi="宋体" w:eastAsia="宋体"/>
          <w:highlight w:val="none"/>
        </w:rPr>
      </w:pPr>
    </w:p>
    <w:p w14:paraId="35E5B9F4">
      <w:pPr>
        <w:pStyle w:val="21"/>
        <w:rPr>
          <w:rFonts w:ascii="宋体" w:hAnsi="宋体" w:eastAsia="宋体"/>
          <w:highlight w:val="none"/>
        </w:rPr>
      </w:pPr>
    </w:p>
    <w:p w14:paraId="7DA9E2BD">
      <w:pPr>
        <w:pStyle w:val="21"/>
        <w:rPr>
          <w:rFonts w:ascii="宋体" w:hAnsi="宋体" w:eastAsia="宋体"/>
          <w:highlight w:val="none"/>
        </w:rPr>
      </w:pPr>
    </w:p>
    <w:p w14:paraId="42709CBA">
      <w:pPr>
        <w:adjustRightInd w:val="0"/>
        <w:snapToGrid w:val="0"/>
        <w:spacing w:line="276" w:lineRule="auto"/>
        <w:rPr>
          <w:rFonts w:ascii="宋体" w:hAnsi="宋体" w:eastAsia="宋体" w:cs="华文仿宋"/>
          <w:sz w:val="24"/>
          <w:highlight w:val="none"/>
        </w:rPr>
      </w:pPr>
      <w:r>
        <w:rPr>
          <w:rFonts w:hint="eastAsia" w:ascii="宋体" w:hAnsi="宋体" w:eastAsia="宋体" w:cs="华文仿宋"/>
          <w:sz w:val="24"/>
          <w:highlight w:val="none"/>
        </w:rPr>
        <w:t>申请人名称</w:t>
      </w:r>
      <w:r>
        <w:rPr>
          <w:rFonts w:hint="eastAsia" w:ascii="宋体" w:hAnsi="宋体" w:eastAsia="宋体" w:cs="华文仿宋"/>
          <w:color w:val="000000"/>
          <w:kern w:val="0"/>
          <w:sz w:val="24"/>
          <w:highlight w:val="none"/>
        </w:rPr>
        <w:t>（加盖公章）</w:t>
      </w:r>
      <w:r>
        <w:rPr>
          <w:rFonts w:hint="eastAsia" w:ascii="宋体" w:hAnsi="宋体" w:eastAsia="宋体" w:cs="华文仿宋"/>
          <w:sz w:val="24"/>
          <w:highlight w:val="none"/>
        </w:rPr>
        <w:t>：</w:t>
      </w:r>
    </w:p>
    <w:p w14:paraId="54C663DC">
      <w:pPr>
        <w:jc w:val="left"/>
        <w:rPr>
          <w:rFonts w:ascii="宋体" w:hAnsi="宋体" w:eastAsia="宋体"/>
          <w:sz w:val="24"/>
          <w:highlight w:val="none"/>
        </w:rPr>
      </w:pPr>
      <w:r>
        <w:rPr>
          <w:rFonts w:hint="eastAsia" w:ascii="宋体" w:hAnsi="宋体" w:eastAsia="宋体"/>
          <w:sz w:val="24"/>
          <w:highlight w:val="none"/>
        </w:rPr>
        <w:t>法定代表人/单位负责人或授权代表（签字或加盖个人印章）：XXXX</w:t>
      </w:r>
    </w:p>
    <w:p w14:paraId="38F7BB08">
      <w:pPr>
        <w:pStyle w:val="8"/>
        <w:rPr>
          <w:rFonts w:ascii="宋体" w:hAnsi="宋体" w:eastAsia="宋体"/>
          <w:sz w:val="24"/>
          <w:highlight w:val="none"/>
        </w:rPr>
      </w:pPr>
      <w:r>
        <w:rPr>
          <w:rFonts w:hint="eastAsia" w:ascii="宋体" w:hAnsi="宋体" w:eastAsia="宋体"/>
          <w:sz w:val="24"/>
          <w:highlight w:val="none"/>
        </w:rPr>
        <w:t>日期：XXXX</w:t>
      </w:r>
    </w:p>
    <w:p w14:paraId="5EEC4251">
      <w:pPr>
        <w:rPr>
          <w:rFonts w:ascii="宋体" w:hAnsi="宋体" w:eastAsia="宋体"/>
          <w:sz w:val="24"/>
          <w:highlight w:val="none"/>
        </w:rPr>
      </w:pPr>
      <w:r>
        <w:rPr>
          <w:rFonts w:hint="eastAsia" w:ascii="宋体" w:hAnsi="宋体" w:eastAsia="宋体"/>
          <w:sz w:val="24"/>
          <w:highlight w:val="none"/>
        </w:rPr>
        <w:br w:type="page"/>
      </w:r>
    </w:p>
    <w:p w14:paraId="2541680A">
      <w:pPr>
        <w:pStyle w:val="3"/>
        <w:pageBreakBefore/>
        <w:spacing w:line="400" w:lineRule="exact"/>
        <w:jc w:val="center"/>
        <w:rPr>
          <w:rFonts w:ascii="宋体" w:hAnsi="宋体" w:eastAsia="宋体"/>
          <w:bCs w:val="0"/>
          <w:szCs w:val="28"/>
          <w:highlight w:val="none"/>
        </w:rPr>
      </w:pPr>
      <w:r>
        <w:rPr>
          <w:rFonts w:hint="eastAsia" w:ascii="宋体" w:hAnsi="宋体" w:eastAsia="宋体"/>
          <w:bCs w:val="0"/>
          <w:szCs w:val="28"/>
          <w:highlight w:val="none"/>
        </w:rPr>
        <w:t>九、申请人其他需要补充的资料</w:t>
      </w:r>
    </w:p>
    <w:p w14:paraId="6A2E490F">
      <w:pPr>
        <w:ind w:firstLine="562" w:firstLineChars="200"/>
        <w:rPr>
          <w:rFonts w:ascii="宋体" w:hAnsi="宋体" w:eastAsia="宋体"/>
          <w:b/>
          <w:sz w:val="28"/>
          <w:szCs w:val="28"/>
          <w:highlight w:val="none"/>
        </w:rPr>
      </w:pPr>
    </w:p>
    <w:p w14:paraId="2DECB2CF">
      <w:pPr>
        <w:ind w:firstLine="562" w:firstLineChars="200"/>
        <w:rPr>
          <w:rFonts w:ascii="宋体" w:hAnsi="宋体" w:eastAsia="宋体"/>
          <w:b/>
          <w:sz w:val="28"/>
          <w:szCs w:val="28"/>
          <w:highlight w:val="none"/>
        </w:rPr>
      </w:pPr>
      <w:r>
        <w:rPr>
          <w:rFonts w:hint="eastAsia" w:ascii="宋体" w:hAnsi="宋体" w:eastAsia="宋体"/>
          <w:b/>
          <w:sz w:val="28"/>
          <w:szCs w:val="28"/>
          <w:highlight w:val="none"/>
        </w:rPr>
        <w:t>针对比选文件的要求，申请人认为需要提供的其它资料。例如特殊资格条件证明材料等等</w:t>
      </w:r>
    </w:p>
    <w:p w14:paraId="19AB63DD">
      <w:pPr>
        <w:jc w:val="center"/>
        <w:rPr>
          <w:rFonts w:ascii="宋体" w:hAnsi="宋体" w:eastAsia="宋体"/>
          <w:b/>
          <w:sz w:val="28"/>
          <w:szCs w:val="28"/>
          <w:highlight w:val="none"/>
        </w:rPr>
      </w:pPr>
    </w:p>
    <w:p w14:paraId="5E876F63">
      <w:pPr>
        <w:jc w:val="center"/>
        <w:rPr>
          <w:rFonts w:ascii="宋体" w:hAnsi="宋体" w:eastAsia="宋体"/>
          <w:b/>
          <w:sz w:val="28"/>
          <w:szCs w:val="28"/>
          <w:highlight w:val="none"/>
        </w:rPr>
      </w:pPr>
      <w:r>
        <w:rPr>
          <w:rFonts w:hint="eastAsia" w:ascii="宋体" w:hAnsi="宋体" w:eastAsia="宋体"/>
          <w:b/>
          <w:sz w:val="28"/>
          <w:szCs w:val="28"/>
          <w:highlight w:val="none"/>
        </w:rPr>
        <w:t>（格式自拟）</w:t>
      </w:r>
    </w:p>
    <w:p w14:paraId="12FEEEEB">
      <w:pPr>
        <w:rPr>
          <w:rFonts w:ascii="宋体" w:hAnsi="宋体" w:eastAsia="宋体"/>
          <w:highlight w:val="none"/>
        </w:rPr>
      </w:pPr>
      <w:r>
        <w:rPr>
          <w:rFonts w:ascii="宋体" w:hAnsi="宋体" w:eastAsia="宋体"/>
          <w:highlight w:val="none"/>
        </w:rPr>
        <w:br w:type="page"/>
      </w:r>
    </w:p>
    <w:p w14:paraId="59C147FF">
      <w:pPr>
        <w:pStyle w:val="2"/>
        <w:numPr>
          <w:ilvl w:val="0"/>
          <w:numId w:val="4"/>
        </w:numPr>
        <w:spacing w:before="0" w:after="0" w:line="240" w:lineRule="auto"/>
        <w:jc w:val="center"/>
        <w:rPr>
          <w:rFonts w:ascii="宋体" w:hAnsi="宋体" w:eastAsia="宋体"/>
          <w:color w:val="000000"/>
          <w:sz w:val="36"/>
          <w:szCs w:val="36"/>
          <w:highlight w:val="none"/>
          <w:u w:val="none"/>
        </w:rPr>
      </w:pPr>
      <w:bookmarkStart w:id="31" w:name="_Toc13707"/>
      <w:bookmarkStart w:id="32" w:name="_Toc31585"/>
      <w:bookmarkStart w:id="33" w:name="_Toc26179"/>
      <w:r>
        <w:rPr>
          <w:rFonts w:hint="eastAsia" w:ascii="宋体" w:hAnsi="宋体" w:eastAsia="宋体"/>
          <w:color w:val="000000"/>
          <w:sz w:val="36"/>
          <w:szCs w:val="36"/>
          <w:highlight w:val="none"/>
          <w:u w:val="none"/>
        </w:rPr>
        <w:t>采购合同条款（草案）</w:t>
      </w:r>
      <w:bookmarkEnd w:id="31"/>
      <w:bookmarkEnd w:id="32"/>
      <w:bookmarkEnd w:id="33"/>
    </w:p>
    <w:p w14:paraId="2FD06F14">
      <w:pPr>
        <w:rPr>
          <w:rFonts w:ascii="宋体" w:hAnsi="宋体" w:eastAsia="宋体" w:cs="仿宋"/>
          <w:sz w:val="24"/>
          <w:szCs w:val="24"/>
          <w:highlight w:val="none"/>
          <w:u w:val="none"/>
        </w:rPr>
      </w:pPr>
    </w:p>
    <w:p w14:paraId="1DFED4B4">
      <w:pPr>
        <w:jc w:val="center"/>
        <w:rPr>
          <w:rFonts w:hint="eastAsia" w:ascii="宋体" w:hAnsi="Times New Roman" w:eastAsia="黑体" w:cs="Times New Roman"/>
          <w:b/>
          <w:bCs/>
          <w:kern w:val="0"/>
          <w:sz w:val="52"/>
          <w:szCs w:val="20"/>
          <w:highlight w:val="none"/>
          <w:u w:val="none"/>
        </w:rPr>
      </w:pPr>
      <w:r>
        <w:rPr>
          <w:rFonts w:hint="eastAsia" w:ascii="宋体" w:hAnsi="Times New Roman" w:eastAsia="黑体" w:cs="Times New Roman"/>
          <w:b/>
          <w:bCs/>
          <w:kern w:val="0"/>
          <w:sz w:val="52"/>
          <w:szCs w:val="20"/>
          <w:highlight w:val="none"/>
          <w:u w:val="none"/>
        </w:rPr>
        <w:t>建设工程造价咨询合同</w:t>
      </w:r>
    </w:p>
    <w:p w14:paraId="123BC42D">
      <w:pPr>
        <w:rPr>
          <w:rFonts w:hint="eastAsia" w:ascii="宋体" w:hAnsi="Times New Roman" w:eastAsia="宋体" w:cs="Times New Roman"/>
          <w:kern w:val="0"/>
          <w:sz w:val="34"/>
          <w:szCs w:val="20"/>
          <w:highlight w:val="none"/>
          <w:u w:val="none"/>
        </w:rPr>
      </w:pPr>
    </w:p>
    <w:p w14:paraId="770CD357">
      <w:pPr>
        <w:ind w:firstLine="5040" w:firstLineChars="1800"/>
        <w:rPr>
          <w:rFonts w:hint="eastAsia" w:ascii="宋体" w:hAnsi="Times New Roman" w:eastAsia="宋体" w:cs="Times New Roman"/>
          <w:kern w:val="0"/>
          <w:sz w:val="28"/>
          <w:szCs w:val="20"/>
          <w:highlight w:val="none"/>
          <w:u w:val="none"/>
        </w:rPr>
      </w:pPr>
    </w:p>
    <w:p w14:paraId="1D7B8B6E">
      <w:pPr>
        <w:widowControl/>
        <w:spacing w:before="100" w:beforeAutospacing="1" w:after="100" w:afterAutospacing="1" w:line="360" w:lineRule="auto"/>
        <w:jc w:val="center"/>
        <w:outlineLvl w:val="0"/>
        <w:rPr>
          <w:rFonts w:ascii="黑体" w:hAnsi="黑体" w:eastAsia="黑体" w:cs="Times New Roman"/>
          <w:b/>
          <w:spacing w:val="40"/>
          <w:kern w:val="2"/>
          <w:sz w:val="38"/>
          <w:szCs w:val="38"/>
          <w:highlight w:val="none"/>
          <w:u w:val="none"/>
          <w:lang w:val="en-US" w:eastAsia="zh-CN" w:bidi="ar-SA"/>
        </w:rPr>
      </w:pPr>
      <w:r>
        <w:rPr>
          <w:rFonts w:hint="eastAsia" w:ascii="黑体" w:hAnsi="黑体" w:eastAsia="黑体" w:cs="Times New Roman"/>
          <w:b/>
          <w:spacing w:val="40"/>
          <w:kern w:val="2"/>
          <w:sz w:val="38"/>
          <w:szCs w:val="38"/>
          <w:highlight w:val="none"/>
          <w:u w:val="none"/>
          <w:lang w:val="en-US" w:eastAsia="zh-CN" w:bidi="ar-SA"/>
        </w:rPr>
        <w:t>（GF-</w:t>
      </w:r>
      <w:r>
        <w:rPr>
          <w:rFonts w:ascii="黑体" w:hAnsi="黑体" w:eastAsia="黑体" w:cs="Times New Roman"/>
          <w:b/>
          <w:spacing w:val="40"/>
          <w:kern w:val="2"/>
          <w:sz w:val="38"/>
          <w:szCs w:val="38"/>
          <w:highlight w:val="none"/>
          <w:u w:val="none"/>
          <w:lang w:val="en-US" w:eastAsia="zh-CN" w:bidi="ar-SA"/>
        </w:rPr>
        <w:t>20</w:t>
      </w:r>
      <w:r>
        <w:rPr>
          <w:rFonts w:hint="eastAsia" w:ascii="黑体" w:hAnsi="黑体" w:eastAsia="黑体" w:cs="Times New Roman"/>
          <w:b/>
          <w:spacing w:val="40"/>
          <w:kern w:val="2"/>
          <w:sz w:val="38"/>
          <w:szCs w:val="38"/>
          <w:highlight w:val="none"/>
          <w:u w:val="none"/>
          <w:lang w:val="en-US" w:eastAsia="zh-CN" w:bidi="ar-SA"/>
        </w:rPr>
        <w:t>02-0212）</w:t>
      </w:r>
    </w:p>
    <w:p w14:paraId="646A89F6">
      <w:pPr>
        <w:widowControl/>
        <w:spacing w:before="100" w:beforeAutospacing="1" w:after="100" w:afterAutospacing="1" w:line="360" w:lineRule="auto"/>
        <w:jc w:val="center"/>
        <w:rPr>
          <w:rFonts w:hint="eastAsia" w:ascii="宋体" w:hAnsi="宋体" w:eastAsia="宋体" w:cs="Times New Roman"/>
          <w:b/>
          <w:sz w:val="36"/>
          <w:szCs w:val="36"/>
          <w:highlight w:val="none"/>
          <w:u w:val="none"/>
          <w:lang w:val="en-US" w:eastAsia="zh-CN" w:bidi="ar-SA"/>
        </w:rPr>
      </w:pPr>
    </w:p>
    <w:p w14:paraId="66B5B68B">
      <w:pPr>
        <w:widowControl/>
        <w:spacing w:before="100" w:beforeAutospacing="1" w:after="100" w:afterAutospacing="1" w:line="360" w:lineRule="auto"/>
        <w:jc w:val="center"/>
        <w:rPr>
          <w:rFonts w:hint="eastAsia" w:ascii="宋体" w:hAnsi="宋体" w:eastAsia="宋体" w:cs="Times New Roman"/>
          <w:b/>
          <w:sz w:val="36"/>
          <w:szCs w:val="36"/>
          <w:highlight w:val="none"/>
          <w:u w:val="none"/>
          <w:lang w:val="en-US" w:eastAsia="zh-CN" w:bidi="ar-SA"/>
        </w:rPr>
      </w:pPr>
    </w:p>
    <w:p w14:paraId="32B6AAA6">
      <w:pPr>
        <w:spacing w:line="380" w:lineRule="exact"/>
        <w:jc w:val="center"/>
        <w:rPr>
          <w:rFonts w:hint="eastAsia" w:ascii="楷体_GB2312" w:hAnsi="Times New Roman" w:eastAsia="楷体_GB2312" w:cs="Times New Roman"/>
          <w:b/>
          <w:spacing w:val="40"/>
          <w:kern w:val="0"/>
          <w:sz w:val="38"/>
          <w:szCs w:val="38"/>
          <w:highlight w:val="none"/>
          <w:u w:val="none"/>
        </w:rPr>
      </w:pPr>
    </w:p>
    <w:p w14:paraId="74DE2A90">
      <w:pPr>
        <w:spacing w:line="380" w:lineRule="exact"/>
        <w:jc w:val="center"/>
        <w:rPr>
          <w:rFonts w:hint="eastAsia" w:ascii="黑体" w:hAnsi="黑体" w:eastAsia="黑体" w:cs="Times New Roman"/>
          <w:b/>
          <w:spacing w:val="40"/>
          <w:kern w:val="0"/>
          <w:sz w:val="38"/>
          <w:szCs w:val="38"/>
          <w:highlight w:val="none"/>
          <w:u w:val="none"/>
        </w:rPr>
      </w:pPr>
    </w:p>
    <w:p w14:paraId="106DACAD">
      <w:pPr>
        <w:spacing w:line="380" w:lineRule="exact"/>
        <w:jc w:val="center"/>
        <w:rPr>
          <w:rFonts w:hint="eastAsia" w:ascii="黑体" w:hAnsi="黑体" w:eastAsia="黑体" w:cs="Times New Roman"/>
          <w:b/>
          <w:spacing w:val="40"/>
          <w:kern w:val="0"/>
          <w:sz w:val="38"/>
          <w:szCs w:val="38"/>
          <w:highlight w:val="none"/>
          <w:u w:val="none"/>
        </w:rPr>
      </w:pPr>
    </w:p>
    <w:p w14:paraId="78AEF35D">
      <w:pPr>
        <w:spacing w:line="380" w:lineRule="exact"/>
        <w:jc w:val="center"/>
        <w:rPr>
          <w:rFonts w:hint="eastAsia" w:ascii="黑体" w:hAnsi="黑体" w:eastAsia="黑体" w:cs="Times New Roman"/>
          <w:b/>
          <w:spacing w:val="40"/>
          <w:kern w:val="0"/>
          <w:sz w:val="38"/>
          <w:szCs w:val="38"/>
          <w:highlight w:val="none"/>
          <w:u w:val="none"/>
        </w:rPr>
      </w:pPr>
      <w:r>
        <w:rPr>
          <w:rFonts w:hint="eastAsia" w:ascii="楷体_GB2312" w:hAnsi="Times New Roman" w:eastAsia="楷体_GB2312" w:cs="Times New Roman"/>
          <w:b/>
          <w:spacing w:val="40"/>
          <w:kern w:val="0"/>
          <w:sz w:val="36"/>
          <w:szCs w:val="36"/>
          <w:highlight w:val="none"/>
          <w:u w:val="none"/>
        </w:rPr>
        <w:t xml:space="preserve"> </w:t>
      </w:r>
      <w:r>
        <w:rPr>
          <w:rFonts w:hint="eastAsia" w:ascii="黑体" w:hAnsi="黑体" w:eastAsia="黑体" w:cs="Times New Roman"/>
          <w:b/>
          <w:spacing w:val="40"/>
          <w:kern w:val="0"/>
          <w:sz w:val="38"/>
          <w:szCs w:val="38"/>
          <w:highlight w:val="none"/>
          <w:u w:val="none"/>
        </w:rPr>
        <w:t>20</w:t>
      </w:r>
      <w:r>
        <w:rPr>
          <w:rFonts w:hint="eastAsia" w:ascii="黑体" w:hAnsi="黑体" w:eastAsia="黑体" w:cs="Times New Roman"/>
          <w:b/>
          <w:spacing w:val="40"/>
          <w:kern w:val="0"/>
          <w:sz w:val="38"/>
          <w:szCs w:val="38"/>
          <w:highlight w:val="none"/>
          <w:u w:val="none"/>
          <w:lang w:val="en-US" w:eastAsia="zh-CN"/>
        </w:rPr>
        <w:t>25</w:t>
      </w:r>
      <w:r>
        <w:rPr>
          <w:rFonts w:hint="eastAsia" w:ascii="黑体" w:hAnsi="黑体" w:eastAsia="黑体" w:cs="Times New Roman"/>
          <w:b/>
          <w:spacing w:val="40"/>
          <w:kern w:val="0"/>
          <w:sz w:val="38"/>
          <w:szCs w:val="38"/>
          <w:highlight w:val="none"/>
          <w:u w:val="none"/>
        </w:rPr>
        <w:t>年</w:t>
      </w:r>
      <w:r>
        <w:rPr>
          <w:rFonts w:hint="eastAsia" w:ascii="黑体" w:hAnsi="黑体" w:eastAsia="黑体" w:cs="Times New Roman"/>
          <w:b/>
          <w:spacing w:val="40"/>
          <w:kern w:val="0"/>
          <w:sz w:val="38"/>
          <w:szCs w:val="38"/>
          <w:highlight w:val="none"/>
          <w:u w:val="none"/>
          <w:lang w:val="en-US" w:eastAsia="zh-CN"/>
        </w:rPr>
        <w:t xml:space="preserve"> </w:t>
      </w:r>
      <w:bookmarkStart w:id="46" w:name="_GoBack"/>
      <w:bookmarkEnd w:id="46"/>
      <w:r>
        <w:rPr>
          <w:rFonts w:hint="eastAsia" w:ascii="黑体" w:hAnsi="黑体" w:eastAsia="黑体" w:cs="Times New Roman"/>
          <w:b/>
          <w:spacing w:val="40"/>
          <w:kern w:val="0"/>
          <w:sz w:val="38"/>
          <w:szCs w:val="38"/>
          <w:highlight w:val="none"/>
          <w:u w:val="none"/>
        </w:rPr>
        <w:t>月</w:t>
      </w:r>
    </w:p>
    <w:p w14:paraId="04995DEF">
      <w:pPr>
        <w:spacing w:line="380" w:lineRule="exact"/>
        <w:jc w:val="center"/>
        <w:rPr>
          <w:rFonts w:hint="eastAsia" w:ascii="黑体" w:hAnsi="黑体" w:eastAsia="黑体" w:cs="Times New Roman"/>
          <w:b/>
          <w:spacing w:val="40"/>
          <w:kern w:val="0"/>
          <w:sz w:val="38"/>
          <w:szCs w:val="38"/>
          <w:highlight w:val="none"/>
          <w:u w:val="none"/>
        </w:rPr>
      </w:pPr>
    </w:p>
    <w:p w14:paraId="7722AE88">
      <w:pPr>
        <w:spacing w:line="380" w:lineRule="exact"/>
        <w:jc w:val="center"/>
        <w:rPr>
          <w:rFonts w:hint="eastAsia" w:ascii="黑体" w:hAnsi="黑体" w:eastAsia="黑体" w:cs="Times New Roman"/>
          <w:b/>
          <w:spacing w:val="40"/>
          <w:kern w:val="0"/>
          <w:sz w:val="38"/>
          <w:szCs w:val="38"/>
          <w:highlight w:val="none"/>
          <w:u w:val="none"/>
        </w:rPr>
      </w:pPr>
    </w:p>
    <w:p w14:paraId="4F920701">
      <w:pPr>
        <w:spacing w:line="380" w:lineRule="exact"/>
        <w:jc w:val="center"/>
        <w:rPr>
          <w:rFonts w:hint="eastAsia" w:ascii="黑体" w:hAnsi="黑体" w:eastAsia="黑体" w:cs="Times New Roman"/>
          <w:b/>
          <w:spacing w:val="40"/>
          <w:kern w:val="0"/>
          <w:sz w:val="38"/>
          <w:szCs w:val="38"/>
          <w:highlight w:val="none"/>
          <w:u w:val="none"/>
        </w:rPr>
      </w:pPr>
      <w:r>
        <w:rPr>
          <w:rFonts w:hint="eastAsia" w:ascii="黑体" w:hAnsi="黑体" w:eastAsia="黑体" w:cs="Times New Roman"/>
          <w:b/>
          <w:spacing w:val="40"/>
          <w:kern w:val="0"/>
          <w:sz w:val="38"/>
          <w:szCs w:val="38"/>
          <w:highlight w:val="none"/>
          <w:u w:val="none"/>
        </w:rPr>
        <w:t xml:space="preserve"> </w:t>
      </w:r>
    </w:p>
    <w:p w14:paraId="5D1B7592">
      <w:pPr>
        <w:spacing w:line="380" w:lineRule="exact"/>
        <w:jc w:val="center"/>
        <w:rPr>
          <w:rFonts w:hint="eastAsia" w:ascii="黑体" w:hAnsi="黑体" w:eastAsia="黑体" w:cs="Times New Roman"/>
          <w:b/>
          <w:spacing w:val="40"/>
          <w:kern w:val="0"/>
          <w:sz w:val="38"/>
          <w:szCs w:val="38"/>
          <w:highlight w:val="none"/>
          <w:u w:val="none"/>
        </w:rPr>
      </w:pPr>
    </w:p>
    <w:p w14:paraId="1ACC7E0A">
      <w:pPr>
        <w:rPr>
          <w:rFonts w:hint="eastAsia" w:ascii="宋体" w:hAnsi="Times New Roman" w:eastAsia="宋体" w:cs="Times New Roman"/>
          <w:kern w:val="0"/>
          <w:sz w:val="34"/>
          <w:szCs w:val="20"/>
          <w:highlight w:val="none"/>
          <w:u w:val="none"/>
        </w:rPr>
      </w:pPr>
      <w:r>
        <w:rPr>
          <w:rFonts w:hint="eastAsia" w:ascii="宋体" w:hAnsi="Times New Roman" w:eastAsia="宋体" w:cs="Times New Roman"/>
          <w:kern w:val="0"/>
          <w:sz w:val="34"/>
          <w:szCs w:val="20"/>
          <w:highlight w:val="none"/>
          <w:u w:val="none"/>
        </w:rPr>
        <w:br w:type="page"/>
      </w:r>
    </w:p>
    <w:p w14:paraId="7ED622DD">
      <w:pPr>
        <w:ind w:firstLine="883" w:firstLineChars="200"/>
        <w:jc w:val="center"/>
        <w:rPr>
          <w:rFonts w:hint="eastAsia" w:ascii="仿宋" w:hAnsi="仿宋" w:eastAsia="仿宋" w:cs="Times New Roman"/>
          <w:b/>
          <w:bCs/>
          <w:kern w:val="0"/>
          <w:sz w:val="44"/>
          <w:szCs w:val="20"/>
          <w:highlight w:val="none"/>
          <w:u w:val="none"/>
        </w:rPr>
      </w:pPr>
      <w:r>
        <w:rPr>
          <w:rFonts w:hint="eastAsia" w:ascii="仿宋" w:hAnsi="仿宋" w:eastAsia="仿宋" w:cs="Times New Roman"/>
          <w:b/>
          <w:bCs/>
          <w:kern w:val="0"/>
          <w:sz w:val="44"/>
          <w:szCs w:val="20"/>
          <w:highlight w:val="none"/>
          <w:u w:val="none"/>
        </w:rPr>
        <w:t>建设工程造价咨询合同</w:t>
      </w:r>
    </w:p>
    <w:p w14:paraId="6E30B99F">
      <w:pPr>
        <w:ind w:firstLine="643" w:firstLineChars="200"/>
        <w:rPr>
          <w:rFonts w:hint="eastAsia" w:ascii="仿宋" w:hAnsi="仿宋" w:eastAsia="仿宋" w:cs="Times New Roman"/>
          <w:b/>
          <w:bCs/>
          <w:kern w:val="0"/>
          <w:sz w:val="32"/>
          <w:szCs w:val="20"/>
          <w:highlight w:val="none"/>
          <w:u w:val="none"/>
        </w:rPr>
      </w:pPr>
    </w:p>
    <w:p w14:paraId="1DED5E64">
      <w:pPr>
        <w:ind w:firstLine="640" w:firstLineChars="200"/>
        <w:rPr>
          <w:rFonts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委托人（全称）：四川铁道职业学院                  </w:t>
      </w:r>
    </w:p>
    <w:p w14:paraId="1F069432">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咨询人（全称）：           </w:t>
      </w:r>
    </w:p>
    <w:p w14:paraId="4E84B9F2">
      <w:pPr>
        <w:widowControl w:val="0"/>
        <w:ind w:firstLine="640"/>
        <w:jc w:val="both"/>
        <w:rPr>
          <w:rFonts w:hint="eastAsia" w:ascii="仿宋" w:hAnsi="仿宋" w:eastAsia="仿宋" w:cs="Times New Roman"/>
          <w:spacing w:val="20"/>
          <w:kern w:val="32"/>
          <w:sz w:val="32"/>
          <w:highlight w:val="none"/>
          <w:u w:val="none"/>
          <w:lang w:val="en-US" w:eastAsia="zh-CN" w:bidi="ar-SA"/>
        </w:rPr>
      </w:pPr>
      <w:r>
        <w:rPr>
          <w:rFonts w:hint="eastAsia" w:ascii="仿宋" w:hAnsi="仿宋" w:eastAsia="仿宋" w:cs="Times New Roman"/>
          <w:spacing w:val="20"/>
          <w:kern w:val="32"/>
          <w:sz w:val="32"/>
          <w:highlight w:val="none"/>
          <w:u w:val="none"/>
          <w:lang w:val="en-US" w:eastAsia="zh-CN" w:bidi="ar-SA"/>
        </w:rPr>
        <w:t>经过双方协商一致，签订本合同。</w:t>
      </w:r>
    </w:p>
    <w:p w14:paraId="605A19CE">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一、委托人委托咨询为以下项目提供建设工程造价咨询服务：</w:t>
      </w:r>
    </w:p>
    <w:p w14:paraId="6836EB18">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1、项目名称：</w:t>
      </w:r>
      <w:r>
        <w:rPr>
          <w:rFonts w:hint="eastAsia" w:ascii="仿宋" w:hAnsi="仿宋" w:eastAsia="仿宋" w:cs="Times New Roman"/>
          <w:spacing w:val="20"/>
          <w:kern w:val="32"/>
          <w:sz w:val="28"/>
          <w:szCs w:val="20"/>
          <w:highlight w:val="none"/>
          <w:u w:val="none"/>
          <w:lang w:val="en-US" w:eastAsia="zh-CN"/>
        </w:rPr>
        <w:t>四川铁道职业学院</w:t>
      </w:r>
      <w:r>
        <w:rPr>
          <w:rFonts w:hint="eastAsia" w:ascii="仿宋" w:hAnsi="仿宋" w:eastAsia="仿宋" w:cs="Times New Roman"/>
          <w:spacing w:val="20"/>
          <w:kern w:val="32"/>
          <w:sz w:val="28"/>
          <w:szCs w:val="20"/>
          <w:highlight w:val="none"/>
          <w:u w:val="none"/>
        </w:rPr>
        <w:t>202</w:t>
      </w:r>
      <w:r>
        <w:rPr>
          <w:rFonts w:hint="eastAsia" w:ascii="仿宋" w:hAnsi="仿宋" w:eastAsia="仿宋" w:cs="Times New Roman"/>
          <w:spacing w:val="20"/>
          <w:kern w:val="32"/>
          <w:sz w:val="28"/>
          <w:szCs w:val="20"/>
          <w:highlight w:val="none"/>
          <w:u w:val="none"/>
          <w:lang w:val="en-US" w:eastAsia="zh-CN"/>
        </w:rPr>
        <w:t>5</w:t>
      </w:r>
      <w:r>
        <w:rPr>
          <w:rFonts w:hint="eastAsia" w:ascii="仿宋" w:hAnsi="仿宋" w:eastAsia="仿宋" w:cs="Times New Roman"/>
          <w:spacing w:val="20"/>
          <w:kern w:val="32"/>
          <w:sz w:val="28"/>
          <w:szCs w:val="20"/>
          <w:highlight w:val="none"/>
          <w:u w:val="none"/>
        </w:rPr>
        <w:t>年度修缮项目招标控制价、工程量清单编制服务</w:t>
      </w:r>
    </w:p>
    <w:p w14:paraId="712BC71E">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2、服务类别：承担工程量清单及招标控制价的编制。</w:t>
      </w:r>
    </w:p>
    <w:p w14:paraId="292D4361">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3、项目时间要求：自收到招标人提供的全套基础资料之日起算，10万以下的项目</w:t>
      </w:r>
      <w:r>
        <w:rPr>
          <w:rFonts w:hint="eastAsia" w:ascii="仿宋" w:hAnsi="仿宋" w:eastAsia="仿宋" w:cs="Times New Roman"/>
          <w:spacing w:val="20"/>
          <w:kern w:val="32"/>
          <w:sz w:val="28"/>
          <w:szCs w:val="20"/>
          <w:highlight w:val="none"/>
          <w:u w:val="none"/>
          <w:lang w:val="en-US" w:eastAsia="zh-CN"/>
        </w:rPr>
        <w:t>5</w:t>
      </w:r>
      <w:r>
        <w:rPr>
          <w:rFonts w:hint="eastAsia" w:ascii="仿宋" w:hAnsi="仿宋" w:eastAsia="仿宋" w:cs="Times New Roman"/>
          <w:spacing w:val="20"/>
          <w:kern w:val="32"/>
          <w:sz w:val="28"/>
          <w:szCs w:val="20"/>
          <w:highlight w:val="none"/>
          <w:u w:val="none"/>
        </w:rPr>
        <w:t>个日历天内完成，10万—30万的项目</w:t>
      </w:r>
      <w:r>
        <w:rPr>
          <w:rFonts w:hint="eastAsia" w:ascii="仿宋" w:hAnsi="仿宋" w:eastAsia="仿宋" w:cs="Times New Roman"/>
          <w:spacing w:val="20"/>
          <w:kern w:val="32"/>
          <w:sz w:val="28"/>
          <w:szCs w:val="20"/>
          <w:highlight w:val="none"/>
          <w:u w:val="none"/>
          <w:lang w:val="en-US" w:eastAsia="zh-CN"/>
        </w:rPr>
        <w:t>7</w:t>
      </w:r>
      <w:r>
        <w:rPr>
          <w:rFonts w:hint="eastAsia" w:ascii="仿宋" w:hAnsi="仿宋" w:eastAsia="仿宋" w:cs="Times New Roman"/>
          <w:spacing w:val="20"/>
          <w:kern w:val="32"/>
          <w:sz w:val="28"/>
          <w:szCs w:val="20"/>
          <w:highlight w:val="none"/>
          <w:u w:val="none"/>
        </w:rPr>
        <w:t>个日历天内完成，30万—60万的项目</w:t>
      </w:r>
      <w:r>
        <w:rPr>
          <w:rFonts w:hint="eastAsia" w:ascii="仿宋" w:hAnsi="仿宋" w:eastAsia="仿宋" w:cs="Times New Roman"/>
          <w:spacing w:val="20"/>
          <w:kern w:val="32"/>
          <w:sz w:val="28"/>
          <w:szCs w:val="20"/>
          <w:highlight w:val="none"/>
          <w:u w:val="none"/>
          <w:lang w:val="en-US" w:eastAsia="zh-CN"/>
        </w:rPr>
        <w:t>10</w:t>
      </w:r>
      <w:r>
        <w:rPr>
          <w:rFonts w:hint="eastAsia" w:ascii="仿宋" w:hAnsi="仿宋" w:eastAsia="仿宋" w:cs="Times New Roman"/>
          <w:spacing w:val="20"/>
          <w:kern w:val="32"/>
          <w:sz w:val="28"/>
          <w:szCs w:val="20"/>
          <w:highlight w:val="none"/>
          <w:u w:val="none"/>
        </w:rPr>
        <w:t>个日历天内完成，60万—200万的项目</w:t>
      </w:r>
      <w:r>
        <w:rPr>
          <w:rFonts w:hint="eastAsia" w:ascii="仿宋" w:hAnsi="仿宋" w:eastAsia="仿宋" w:cs="Times New Roman"/>
          <w:spacing w:val="20"/>
          <w:kern w:val="32"/>
          <w:sz w:val="28"/>
          <w:szCs w:val="20"/>
          <w:highlight w:val="none"/>
          <w:u w:val="none"/>
          <w:lang w:val="en-US" w:eastAsia="zh-CN"/>
        </w:rPr>
        <w:t>14</w:t>
      </w:r>
      <w:r>
        <w:rPr>
          <w:rFonts w:hint="eastAsia" w:ascii="仿宋" w:hAnsi="仿宋" w:eastAsia="仿宋" w:cs="Times New Roman"/>
          <w:spacing w:val="20"/>
          <w:kern w:val="32"/>
          <w:sz w:val="28"/>
          <w:szCs w:val="20"/>
          <w:highlight w:val="none"/>
          <w:u w:val="none"/>
        </w:rPr>
        <w:t>个日历天内完成，200万以上的项目</w:t>
      </w:r>
      <w:r>
        <w:rPr>
          <w:rFonts w:hint="eastAsia" w:ascii="仿宋" w:hAnsi="仿宋" w:eastAsia="仿宋" w:cs="Times New Roman"/>
          <w:spacing w:val="20"/>
          <w:kern w:val="32"/>
          <w:sz w:val="28"/>
          <w:szCs w:val="20"/>
          <w:highlight w:val="none"/>
          <w:u w:val="none"/>
          <w:lang w:val="en-US" w:eastAsia="zh-CN"/>
        </w:rPr>
        <w:t>18</w:t>
      </w:r>
      <w:r>
        <w:rPr>
          <w:rFonts w:hint="eastAsia" w:ascii="仿宋" w:hAnsi="仿宋" w:eastAsia="仿宋" w:cs="Times New Roman"/>
          <w:spacing w:val="20"/>
          <w:kern w:val="32"/>
          <w:sz w:val="28"/>
          <w:szCs w:val="20"/>
          <w:highlight w:val="none"/>
          <w:u w:val="none"/>
        </w:rPr>
        <w:t>个日历天内完成。</w:t>
      </w:r>
    </w:p>
    <w:p w14:paraId="7B17BC18">
      <w:pPr>
        <w:widowControl w:val="0"/>
        <w:ind w:firstLine="630"/>
        <w:jc w:val="both"/>
        <w:rPr>
          <w:rFonts w:hint="eastAsia" w:ascii="仿宋" w:hAnsi="仿宋" w:eastAsia="仿宋" w:cs="Times New Roman"/>
          <w:spacing w:val="20"/>
          <w:kern w:val="32"/>
          <w:sz w:val="28"/>
          <w:szCs w:val="32"/>
          <w:highlight w:val="none"/>
          <w:u w:val="none"/>
          <w:lang w:val="en-US" w:eastAsia="zh-CN" w:bidi="ar-SA"/>
        </w:rPr>
      </w:pPr>
      <w:r>
        <w:rPr>
          <w:rFonts w:hint="eastAsia" w:ascii="仿宋" w:hAnsi="仿宋" w:eastAsia="仿宋" w:cs="Times New Roman"/>
          <w:spacing w:val="20"/>
          <w:kern w:val="32"/>
          <w:sz w:val="28"/>
          <w:szCs w:val="32"/>
          <w:highlight w:val="none"/>
          <w:u w:val="none"/>
          <w:lang w:val="en-US" w:eastAsia="zh-CN" w:bidi="ar-SA"/>
        </w:rPr>
        <w:t>二、本合同的措词和用语与所属建设工程造价咨询合同条件及有关附件同义。</w:t>
      </w:r>
    </w:p>
    <w:p w14:paraId="158A5E85">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三、下列文件均为本合同的组成部分：</w:t>
      </w:r>
    </w:p>
    <w:p w14:paraId="614F6189">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1、建设工程造价咨询合同标准条件；</w:t>
      </w:r>
    </w:p>
    <w:p w14:paraId="7DDBD93A">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2、建设工程造价咨询合同专用条件；</w:t>
      </w:r>
    </w:p>
    <w:p w14:paraId="3742F39D">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3、建设工程造价咨询合同执行中共同签署的补充与修正文件。</w:t>
      </w:r>
    </w:p>
    <w:p w14:paraId="081B2AB7">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四、咨询人同意按照本合同的规定，承担本合同专用条件中议定范围内的建设工程造价咨询业务。</w:t>
      </w:r>
    </w:p>
    <w:p w14:paraId="5732F462">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五、委托人同意按照本合同规定的期限、方式、币种、额度向咨询人支付酬金。</w:t>
      </w:r>
    </w:p>
    <w:p w14:paraId="2523BCF4">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六、本合同的建设工程造价咨询业务自</w:t>
      </w:r>
      <w:r>
        <w:rPr>
          <w:rFonts w:hint="eastAsia" w:ascii="仿宋" w:hAnsi="仿宋" w:eastAsia="仿宋" w:cs="Times New Roman"/>
          <w:spacing w:val="20"/>
          <w:kern w:val="32"/>
          <w:sz w:val="28"/>
          <w:szCs w:val="20"/>
          <w:highlight w:val="none"/>
          <w:u w:val="none"/>
          <w:lang w:eastAsia="zh-CN"/>
        </w:rPr>
        <w:t>签订合同之日</w:t>
      </w:r>
      <w:r>
        <w:rPr>
          <w:rFonts w:hint="eastAsia" w:ascii="仿宋" w:hAnsi="仿宋" w:eastAsia="仿宋" w:cs="Times New Roman"/>
          <w:spacing w:val="20"/>
          <w:kern w:val="32"/>
          <w:sz w:val="28"/>
          <w:szCs w:val="20"/>
          <w:highlight w:val="none"/>
          <w:u w:val="none"/>
        </w:rPr>
        <w:t>开始实施，至202</w:t>
      </w:r>
      <w:r>
        <w:rPr>
          <w:rFonts w:hint="eastAsia" w:ascii="仿宋" w:hAnsi="仿宋" w:eastAsia="仿宋" w:cs="Times New Roman"/>
          <w:spacing w:val="20"/>
          <w:kern w:val="32"/>
          <w:sz w:val="28"/>
          <w:szCs w:val="20"/>
          <w:highlight w:val="none"/>
          <w:u w:val="none"/>
          <w:lang w:val="en-US" w:eastAsia="zh-CN"/>
        </w:rPr>
        <w:t>5</w:t>
      </w:r>
      <w:r>
        <w:rPr>
          <w:rFonts w:hint="eastAsia" w:ascii="仿宋" w:hAnsi="仿宋" w:eastAsia="仿宋" w:cs="Times New Roman"/>
          <w:spacing w:val="20"/>
          <w:kern w:val="32"/>
          <w:sz w:val="28"/>
          <w:szCs w:val="20"/>
          <w:highlight w:val="none"/>
          <w:u w:val="none"/>
        </w:rPr>
        <w:t>年12月31日终结。</w:t>
      </w:r>
    </w:p>
    <w:p w14:paraId="373BB435">
      <w:pPr>
        <w:ind w:firstLine="640" w:firstLineChars="200"/>
        <w:rPr>
          <w:rFonts w:hint="eastAsia" w:ascii="仿宋" w:hAnsi="仿宋" w:eastAsia="仿宋" w:cs="仿宋"/>
          <w:kern w:val="0"/>
          <w:sz w:val="28"/>
          <w:szCs w:val="28"/>
          <w:highlight w:val="none"/>
          <w:u w:val="none"/>
        </w:rPr>
      </w:pPr>
      <w:r>
        <w:rPr>
          <w:rFonts w:hint="eastAsia" w:ascii="仿宋" w:hAnsi="仿宋" w:eastAsia="仿宋" w:cs="Times New Roman"/>
          <w:spacing w:val="20"/>
          <w:kern w:val="32"/>
          <w:sz w:val="28"/>
          <w:szCs w:val="20"/>
          <w:highlight w:val="none"/>
          <w:u w:val="none"/>
        </w:rPr>
        <w:t xml:space="preserve">七、本合同一式 </w:t>
      </w:r>
      <w:r>
        <w:rPr>
          <w:rFonts w:hint="eastAsia" w:ascii="仿宋" w:hAnsi="仿宋" w:eastAsia="仿宋" w:cs="Times New Roman"/>
          <w:spacing w:val="20"/>
          <w:kern w:val="32"/>
          <w:sz w:val="28"/>
          <w:szCs w:val="20"/>
          <w:highlight w:val="none"/>
          <w:u w:val="none"/>
          <w:lang w:val="en-US" w:eastAsia="zh-CN"/>
        </w:rPr>
        <w:t>陆</w:t>
      </w:r>
      <w:r>
        <w:rPr>
          <w:rFonts w:hint="eastAsia" w:ascii="仿宋" w:hAnsi="仿宋" w:eastAsia="仿宋" w:cs="Times New Roman"/>
          <w:spacing w:val="20"/>
          <w:kern w:val="32"/>
          <w:sz w:val="28"/>
          <w:szCs w:val="20"/>
          <w:highlight w:val="none"/>
          <w:u w:val="none"/>
        </w:rPr>
        <w:t xml:space="preserve"> 份，具有同等法律效力，委托人 </w:t>
      </w:r>
      <w:r>
        <w:rPr>
          <w:rFonts w:hint="eastAsia" w:ascii="仿宋" w:hAnsi="仿宋" w:eastAsia="仿宋" w:cs="Times New Roman"/>
          <w:spacing w:val="20"/>
          <w:kern w:val="32"/>
          <w:sz w:val="28"/>
          <w:szCs w:val="20"/>
          <w:highlight w:val="none"/>
          <w:u w:val="none"/>
          <w:lang w:val="en-US" w:eastAsia="zh-CN"/>
        </w:rPr>
        <w:t>肆</w:t>
      </w:r>
      <w:r>
        <w:rPr>
          <w:rFonts w:hint="eastAsia" w:ascii="仿宋" w:hAnsi="仿宋" w:eastAsia="仿宋" w:cs="Times New Roman"/>
          <w:spacing w:val="20"/>
          <w:kern w:val="32"/>
          <w:sz w:val="28"/>
          <w:szCs w:val="20"/>
          <w:highlight w:val="none"/>
          <w:u w:val="none"/>
        </w:rPr>
        <w:t xml:space="preserve"> 份，咨询人 </w:t>
      </w:r>
      <w:r>
        <w:rPr>
          <w:rFonts w:hint="eastAsia" w:ascii="仿宋" w:hAnsi="仿宋" w:eastAsia="仿宋" w:cs="Times New Roman"/>
          <w:spacing w:val="20"/>
          <w:kern w:val="32"/>
          <w:sz w:val="28"/>
          <w:szCs w:val="20"/>
          <w:highlight w:val="none"/>
          <w:u w:val="none"/>
          <w:lang w:val="en-US" w:eastAsia="zh-CN"/>
        </w:rPr>
        <w:t>贰</w:t>
      </w:r>
      <w:r>
        <w:rPr>
          <w:rFonts w:hint="eastAsia" w:ascii="仿宋" w:hAnsi="仿宋" w:eastAsia="仿宋" w:cs="Times New Roman"/>
          <w:spacing w:val="20"/>
          <w:kern w:val="32"/>
          <w:sz w:val="28"/>
          <w:szCs w:val="20"/>
          <w:highlight w:val="none"/>
          <w:u w:val="none"/>
        </w:rPr>
        <w:t xml:space="preserve"> 份。</w:t>
      </w:r>
    </w:p>
    <w:tbl>
      <w:tblPr>
        <w:tblStyle w:val="22"/>
        <w:tblpPr w:leftFromText="180" w:rightFromText="180" w:vertAnchor="text" w:horzAnchor="page" w:tblpX="1631" w:tblpY="256"/>
        <w:tblOverlap w:val="never"/>
        <w:tblW w:w="0" w:type="auto"/>
        <w:tblInd w:w="0" w:type="dxa"/>
        <w:tblLayout w:type="fixed"/>
        <w:tblCellMar>
          <w:top w:w="0" w:type="dxa"/>
          <w:left w:w="108" w:type="dxa"/>
          <w:bottom w:w="0" w:type="dxa"/>
          <w:right w:w="108" w:type="dxa"/>
        </w:tblCellMar>
      </w:tblPr>
      <w:tblGrid>
        <w:gridCol w:w="4585"/>
        <w:gridCol w:w="5035"/>
      </w:tblGrid>
      <w:tr w14:paraId="3718C683">
        <w:tblPrEx>
          <w:tblCellMar>
            <w:top w:w="0" w:type="dxa"/>
            <w:left w:w="108" w:type="dxa"/>
            <w:bottom w:w="0" w:type="dxa"/>
            <w:right w:w="108" w:type="dxa"/>
          </w:tblCellMar>
        </w:tblPrEx>
        <w:trPr>
          <w:trHeight w:val="693" w:hRule="atLeast"/>
        </w:trPr>
        <w:tc>
          <w:tcPr>
            <w:tcW w:w="4585" w:type="dxa"/>
            <w:noWrap w:val="0"/>
            <w:vAlign w:val="center"/>
          </w:tcPr>
          <w:p w14:paraId="35A7994D">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委托人：</w:t>
            </w:r>
          </w:p>
        </w:tc>
        <w:tc>
          <w:tcPr>
            <w:tcW w:w="5035" w:type="dxa"/>
            <w:noWrap w:val="0"/>
            <w:vAlign w:val="center"/>
          </w:tcPr>
          <w:p w14:paraId="04E26D9C">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咨询人：</w:t>
            </w:r>
          </w:p>
        </w:tc>
      </w:tr>
      <w:tr w14:paraId="5A1ECB61">
        <w:tblPrEx>
          <w:tblCellMar>
            <w:top w:w="0" w:type="dxa"/>
            <w:left w:w="108" w:type="dxa"/>
            <w:bottom w:w="0" w:type="dxa"/>
            <w:right w:w="108" w:type="dxa"/>
          </w:tblCellMar>
        </w:tblPrEx>
        <w:trPr>
          <w:trHeight w:val="1058" w:hRule="atLeast"/>
        </w:trPr>
        <w:tc>
          <w:tcPr>
            <w:tcW w:w="4585" w:type="dxa"/>
            <w:noWrap w:val="0"/>
            <w:vAlign w:val="center"/>
          </w:tcPr>
          <w:p w14:paraId="7C06B4D7">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四川铁道职业学院（盖章）</w:t>
            </w:r>
          </w:p>
        </w:tc>
        <w:tc>
          <w:tcPr>
            <w:tcW w:w="5035" w:type="dxa"/>
            <w:noWrap w:val="0"/>
            <w:vAlign w:val="center"/>
          </w:tcPr>
          <w:p w14:paraId="3562D69E">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（盖章）</w:t>
            </w:r>
          </w:p>
        </w:tc>
      </w:tr>
      <w:tr w14:paraId="6254E5C2">
        <w:tblPrEx>
          <w:tblCellMar>
            <w:top w:w="0" w:type="dxa"/>
            <w:left w:w="108" w:type="dxa"/>
            <w:bottom w:w="0" w:type="dxa"/>
            <w:right w:w="108" w:type="dxa"/>
          </w:tblCellMar>
        </w:tblPrEx>
        <w:trPr>
          <w:trHeight w:val="693" w:hRule="atLeast"/>
        </w:trPr>
        <w:tc>
          <w:tcPr>
            <w:tcW w:w="4585" w:type="dxa"/>
            <w:noWrap w:val="0"/>
            <w:vAlign w:val="center"/>
          </w:tcPr>
          <w:p w14:paraId="361D98C1">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法定代表人（签字或盖章）：</w:t>
            </w:r>
          </w:p>
        </w:tc>
        <w:tc>
          <w:tcPr>
            <w:tcW w:w="5035" w:type="dxa"/>
            <w:noWrap w:val="0"/>
            <w:vAlign w:val="center"/>
          </w:tcPr>
          <w:p w14:paraId="35F877BB">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法定代表人（签字或盖章）：</w:t>
            </w:r>
          </w:p>
        </w:tc>
      </w:tr>
      <w:tr w14:paraId="15AC4E5D">
        <w:tblPrEx>
          <w:tblCellMar>
            <w:top w:w="0" w:type="dxa"/>
            <w:left w:w="108" w:type="dxa"/>
            <w:bottom w:w="0" w:type="dxa"/>
            <w:right w:w="108" w:type="dxa"/>
          </w:tblCellMar>
        </w:tblPrEx>
        <w:trPr>
          <w:trHeight w:val="693" w:hRule="atLeast"/>
        </w:trPr>
        <w:tc>
          <w:tcPr>
            <w:tcW w:w="4585" w:type="dxa"/>
            <w:noWrap w:val="0"/>
            <w:vAlign w:val="center"/>
          </w:tcPr>
          <w:p w14:paraId="1DB57A8B">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授权代表人：</w:t>
            </w:r>
          </w:p>
        </w:tc>
        <w:tc>
          <w:tcPr>
            <w:tcW w:w="5035" w:type="dxa"/>
            <w:noWrap w:val="0"/>
            <w:vAlign w:val="center"/>
          </w:tcPr>
          <w:p w14:paraId="2A0C49D7">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授权代表人：</w:t>
            </w:r>
          </w:p>
        </w:tc>
      </w:tr>
      <w:tr w14:paraId="01569EF9">
        <w:tblPrEx>
          <w:tblCellMar>
            <w:top w:w="0" w:type="dxa"/>
            <w:left w:w="108" w:type="dxa"/>
            <w:bottom w:w="0" w:type="dxa"/>
            <w:right w:w="108" w:type="dxa"/>
          </w:tblCellMar>
        </w:tblPrEx>
        <w:trPr>
          <w:trHeight w:val="693" w:hRule="atLeast"/>
        </w:trPr>
        <w:tc>
          <w:tcPr>
            <w:tcW w:w="4585" w:type="dxa"/>
            <w:noWrap w:val="0"/>
            <w:vAlign w:val="center"/>
          </w:tcPr>
          <w:p w14:paraId="304B6145">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 xml:space="preserve">统一社会信用代码： </w:t>
            </w:r>
          </w:p>
        </w:tc>
        <w:tc>
          <w:tcPr>
            <w:tcW w:w="5035" w:type="dxa"/>
            <w:noWrap w:val="0"/>
            <w:vAlign w:val="center"/>
          </w:tcPr>
          <w:p w14:paraId="5E020838">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统一社会信用代码：</w:t>
            </w:r>
          </w:p>
        </w:tc>
      </w:tr>
      <w:tr w14:paraId="637B60F4">
        <w:tblPrEx>
          <w:tblCellMar>
            <w:top w:w="0" w:type="dxa"/>
            <w:left w:w="108" w:type="dxa"/>
            <w:bottom w:w="0" w:type="dxa"/>
            <w:right w:w="108" w:type="dxa"/>
          </w:tblCellMar>
        </w:tblPrEx>
        <w:trPr>
          <w:trHeight w:val="693" w:hRule="atLeast"/>
        </w:trPr>
        <w:tc>
          <w:tcPr>
            <w:tcW w:w="4585" w:type="dxa"/>
            <w:noWrap w:val="0"/>
            <w:vAlign w:val="center"/>
          </w:tcPr>
          <w:p w14:paraId="2348ED7F">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住所：成都市郫都区安德街道彭温路399号</w:t>
            </w:r>
          </w:p>
        </w:tc>
        <w:tc>
          <w:tcPr>
            <w:tcW w:w="5035" w:type="dxa"/>
            <w:noWrap w:val="0"/>
            <w:vAlign w:val="center"/>
          </w:tcPr>
          <w:p w14:paraId="4DE32878">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住所：</w:t>
            </w:r>
          </w:p>
        </w:tc>
      </w:tr>
      <w:tr w14:paraId="15A3A2F7">
        <w:tblPrEx>
          <w:tblCellMar>
            <w:top w:w="0" w:type="dxa"/>
            <w:left w:w="108" w:type="dxa"/>
            <w:bottom w:w="0" w:type="dxa"/>
            <w:right w:w="108" w:type="dxa"/>
          </w:tblCellMar>
        </w:tblPrEx>
        <w:trPr>
          <w:trHeight w:val="680" w:hRule="atLeast"/>
        </w:trPr>
        <w:tc>
          <w:tcPr>
            <w:tcW w:w="4585" w:type="dxa"/>
            <w:noWrap w:val="0"/>
            <w:vAlign w:val="center"/>
          </w:tcPr>
          <w:p w14:paraId="50BD24A0">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邮政编码：</w:t>
            </w:r>
            <w:r>
              <w:rPr>
                <w:rFonts w:ascii="仿宋" w:hAnsi="仿宋" w:eastAsia="仿宋" w:cs="仿宋"/>
                <w:kern w:val="0"/>
                <w:sz w:val="28"/>
                <w:szCs w:val="28"/>
                <w:highlight w:val="none"/>
                <w:u w:val="none"/>
              </w:rPr>
              <w:t>611732</w:t>
            </w:r>
          </w:p>
        </w:tc>
        <w:tc>
          <w:tcPr>
            <w:tcW w:w="5035" w:type="dxa"/>
            <w:noWrap w:val="0"/>
            <w:vAlign w:val="center"/>
          </w:tcPr>
          <w:p w14:paraId="726F5123">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邮政编码：</w:t>
            </w:r>
          </w:p>
        </w:tc>
      </w:tr>
      <w:tr w14:paraId="24F54648">
        <w:tblPrEx>
          <w:tblCellMar>
            <w:top w:w="0" w:type="dxa"/>
            <w:left w:w="108" w:type="dxa"/>
            <w:bottom w:w="0" w:type="dxa"/>
            <w:right w:w="108" w:type="dxa"/>
          </w:tblCellMar>
        </w:tblPrEx>
        <w:trPr>
          <w:trHeight w:val="693" w:hRule="atLeast"/>
        </w:trPr>
        <w:tc>
          <w:tcPr>
            <w:tcW w:w="4585" w:type="dxa"/>
            <w:noWrap w:val="0"/>
            <w:vAlign w:val="center"/>
          </w:tcPr>
          <w:p w14:paraId="5FCF0A42">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电话：</w:t>
            </w:r>
          </w:p>
        </w:tc>
        <w:tc>
          <w:tcPr>
            <w:tcW w:w="5035" w:type="dxa"/>
            <w:noWrap w:val="0"/>
            <w:vAlign w:val="center"/>
          </w:tcPr>
          <w:p w14:paraId="0D297B45">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电话：</w:t>
            </w:r>
          </w:p>
        </w:tc>
      </w:tr>
      <w:tr w14:paraId="24AA2CB0">
        <w:tblPrEx>
          <w:tblCellMar>
            <w:top w:w="0" w:type="dxa"/>
            <w:left w:w="108" w:type="dxa"/>
            <w:bottom w:w="0" w:type="dxa"/>
            <w:right w:w="108" w:type="dxa"/>
          </w:tblCellMar>
        </w:tblPrEx>
        <w:trPr>
          <w:trHeight w:val="693" w:hRule="atLeast"/>
        </w:trPr>
        <w:tc>
          <w:tcPr>
            <w:tcW w:w="4585" w:type="dxa"/>
            <w:noWrap w:val="0"/>
            <w:vAlign w:val="center"/>
          </w:tcPr>
          <w:p w14:paraId="3D992658">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传真：</w:t>
            </w:r>
          </w:p>
        </w:tc>
        <w:tc>
          <w:tcPr>
            <w:tcW w:w="5035" w:type="dxa"/>
            <w:noWrap w:val="0"/>
            <w:vAlign w:val="center"/>
          </w:tcPr>
          <w:p w14:paraId="77A813FA">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传真：</w:t>
            </w:r>
          </w:p>
        </w:tc>
      </w:tr>
      <w:tr w14:paraId="7C8575B7">
        <w:tblPrEx>
          <w:tblCellMar>
            <w:top w:w="0" w:type="dxa"/>
            <w:left w:w="108" w:type="dxa"/>
            <w:bottom w:w="0" w:type="dxa"/>
            <w:right w:w="108" w:type="dxa"/>
          </w:tblCellMar>
        </w:tblPrEx>
        <w:trPr>
          <w:trHeight w:val="693" w:hRule="atLeast"/>
        </w:trPr>
        <w:tc>
          <w:tcPr>
            <w:tcW w:w="4585" w:type="dxa"/>
            <w:noWrap w:val="0"/>
            <w:vAlign w:val="center"/>
          </w:tcPr>
          <w:p w14:paraId="1826F088">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开户银行：</w:t>
            </w:r>
          </w:p>
        </w:tc>
        <w:tc>
          <w:tcPr>
            <w:tcW w:w="5035" w:type="dxa"/>
            <w:noWrap w:val="0"/>
            <w:vAlign w:val="center"/>
          </w:tcPr>
          <w:p w14:paraId="0EB4FFCF">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开户银行：</w:t>
            </w:r>
          </w:p>
        </w:tc>
      </w:tr>
      <w:tr w14:paraId="7683DDB1">
        <w:tblPrEx>
          <w:tblCellMar>
            <w:top w:w="0" w:type="dxa"/>
            <w:left w:w="108" w:type="dxa"/>
            <w:bottom w:w="0" w:type="dxa"/>
            <w:right w:w="108" w:type="dxa"/>
          </w:tblCellMar>
        </w:tblPrEx>
        <w:trPr>
          <w:trHeight w:val="693" w:hRule="atLeast"/>
        </w:trPr>
        <w:tc>
          <w:tcPr>
            <w:tcW w:w="4585" w:type="dxa"/>
            <w:noWrap w:val="0"/>
            <w:vAlign w:val="center"/>
          </w:tcPr>
          <w:p w14:paraId="7D3A0270">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银行账号：</w:t>
            </w:r>
          </w:p>
        </w:tc>
        <w:tc>
          <w:tcPr>
            <w:tcW w:w="5035" w:type="dxa"/>
            <w:noWrap w:val="0"/>
            <w:vAlign w:val="center"/>
          </w:tcPr>
          <w:p w14:paraId="4B1F67CE">
            <w:pPr>
              <w:rPr>
                <w:rFonts w:hint="eastAsia" w:ascii="仿宋" w:hAnsi="仿宋" w:eastAsia="仿宋" w:cs="仿宋"/>
                <w:kern w:val="0"/>
                <w:sz w:val="28"/>
                <w:szCs w:val="28"/>
                <w:highlight w:val="none"/>
                <w:u w:val="none"/>
              </w:rPr>
            </w:pPr>
            <w:r>
              <w:rPr>
                <w:rFonts w:hint="eastAsia" w:ascii="仿宋" w:hAnsi="仿宋" w:eastAsia="仿宋" w:cs="仿宋"/>
                <w:kern w:val="0"/>
                <w:sz w:val="28"/>
                <w:szCs w:val="28"/>
                <w:highlight w:val="none"/>
                <w:u w:val="none"/>
              </w:rPr>
              <w:t>银行账号：</w:t>
            </w:r>
          </w:p>
        </w:tc>
      </w:tr>
    </w:tbl>
    <w:p w14:paraId="2000D49B">
      <w:pPr>
        <w:rPr>
          <w:rFonts w:hint="eastAsia" w:ascii="宋体" w:hAnsi="Times New Roman" w:eastAsia="宋体" w:cs="Times New Roman"/>
          <w:kern w:val="0"/>
          <w:sz w:val="34"/>
          <w:szCs w:val="21"/>
          <w:highlight w:val="none"/>
          <w:u w:val="none"/>
        </w:rPr>
      </w:pPr>
    </w:p>
    <w:p w14:paraId="79FA44CB">
      <w:pPr>
        <w:ind w:firstLine="442" w:firstLineChars="100"/>
        <w:jc w:val="center"/>
        <w:rPr>
          <w:rFonts w:hint="eastAsia" w:ascii="仿宋" w:hAnsi="仿宋" w:eastAsia="仿宋" w:cs="Times New Roman"/>
          <w:b/>
          <w:bCs/>
          <w:kern w:val="0"/>
          <w:sz w:val="44"/>
          <w:szCs w:val="20"/>
          <w:highlight w:val="none"/>
          <w:u w:val="none"/>
        </w:rPr>
      </w:pPr>
      <w:r>
        <w:rPr>
          <w:rFonts w:hint="eastAsia" w:ascii="仿宋" w:hAnsi="仿宋" w:eastAsia="仿宋" w:cs="Times New Roman"/>
          <w:b/>
          <w:bCs/>
          <w:kern w:val="0"/>
          <w:sz w:val="44"/>
          <w:szCs w:val="20"/>
          <w:highlight w:val="none"/>
          <w:u w:val="none"/>
        </w:rPr>
        <w:br w:type="page"/>
      </w:r>
      <w:r>
        <w:rPr>
          <w:rFonts w:hint="eastAsia" w:ascii="仿宋" w:hAnsi="仿宋" w:eastAsia="仿宋" w:cs="Times New Roman"/>
          <w:b/>
          <w:bCs/>
          <w:kern w:val="0"/>
          <w:sz w:val="44"/>
          <w:szCs w:val="20"/>
          <w:highlight w:val="none"/>
          <w:u w:val="none"/>
        </w:rPr>
        <w:t>建设工程造价咨询合同标准条件</w:t>
      </w:r>
    </w:p>
    <w:p w14:paraId="6A191ED2">
      <w:pPr>
        <w:ind w:firstLine="320" w:firstLineChars="100"/>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词语定义、适用语言和法律、法规</w:t>
      </w:r>
    </w:p>
    <w:p w14:paraId="5C354130">
      <w:pPr>
        <w:ind w:firstLine="320" w:firstLineChars="100"/>
        <w:jc w:val="center"/>
        <w:rPr>
          <w:rFonts w:hint="eastAsia" w:ascii="仿宋" w:hAnsi="仿宋" w:eastAsia="仿宋" w:cs="Times New Roman"/>
          <w:spacing w:val="20"/>
          <w:kern w:val="32"/>
          <w:sz w:val="28"/>
          <w:szCs w:val="20"/>
          <w:highlight w:val="none"/>
          <w:u w:val="none"/>
        </w:rPr>
      </w:pPr>
    </w:p>
    <w:p w14:paraId="70B28B64">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第一条</w:t>
      </w:r>
      <w:r>
        <w:rPr>
          <w:rFonts w:hint="eastAsia" w:ascii="仿宋" w:hAnsi="仿宋" w:eastAsia="仿宋" w:cs="Times New Roman"/>
          <w:spacing w:val="20"/>
          <w:kern w:val="32"/>
          <w:sz w:val="28"/>
          <w:szCs w:val="20"/>
          <w:highlight w:val="none"/>
          <w:u w:val="none"/>
        </w:rPr>
        <w:t xml:space="preserve">  下列名词和用语，除上下文另有规定外具有以下含义。</w:t>
      </w:r>
    </w:p>
    <w:p w14:paraId="3D307830">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1、</w:t>
      </w:r>
      <w:r>
        <w:rPr>
          <w:rFonts w:hint="eastAsia" w:ascii="仿宋" w:hAnsi="仿宋" w:eastAsia="仿宋" w:cs="Arial Unicode MS"/>
          <w:spacing w:val="20"/>
          <w:kern w:val="32"/>
          <w:sz w:val="28"/>
          <w:szCs w:val="20"/>
          <w:highlight w:val="none"/>
          <w:u w:val="none"/>
        </w:rPr>
        <w:t>“</w:t>
      </w:r>
      <w:r>
        <w:rPr>
          <w:rFonts w:hint="eastAsia" w:ascii="仿宋" w:hAnsi="仿宋" w:eastAsia="仿宋" w:cs="Times New Roman"/>
          <w:spacing w:val="20"/>
          <w:kern w:val="32"/>
          <w:sz w:val="28"/>
          <w:szCs w:val="20"/>
          <w:highlight w:val="none"/>
          <w:u w:val="none"/>
        </w:rPr>
        <w:t>委托人”是指委托建设工程造价咨询业务和聘用工程造价咨询单位的一方，以及其合法继承人。</w:t>
      </w:r>
    </w:p>
    <w:p w14:paraId="16666CEA">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2、“咨询人”是指承担建设工程造价咨询业务和工程造价咨询责任的一方，以及其合法继承人。</w:t>
      </w:r>
    </w:p>
    <w:p w14:paraId="14EB96CF">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3、“第三人”是指除委托人、咨询人以外与本咨询业务有关的当事人。</w:t>
      </w:r>
    </w:p>
    <w:p w14:paraId="6000D2AF">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4、“日”是指任何一天零时至第二天零时的时间段。</w:t>
      </w:r>
    </w:p>
    <w:p w14:paraId="7704D086">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w:t>
      </w:r>
      <w:r>
        <w:rPr>
          <w:rFonts w:hint="eastAsia" w:ascii="仿宋" w:hAnsi="仿宋" w:eastAsia="仿宋" w:cs="Times New Roman"/>
          <w:b/>
          <w:bCs/>
          <w:spacing w:val="20"/>
          <w:kern w:val="32"/>
          <w:sz w:val="32"/>
          <w:szCs w:val="20"/>
          <w:highlight w:val="none"/>
          <w:u w:val="none"/>
        </w:rPr>
        <w:t>第二条</w:t>
      </w:r>
      <w:r>
        <w:rPr>
          <w:rFonts w:hint="eastAsia" w:ascii="仿宋" w:hAnsi="仿宋" w:eastAsia="仿宋" w:cs="Times New Roman"/>
          <w:spacing w:val="20"/>
          <w:kern w:val="32"/>
          <w:sz w:val="28"/>
          <w:szCs w:val="20"/>
          <w:highlight w:val="none"/>
          <w:u w:val="none"/>
        </w:rPr>
        <w:t xml:space="preserve">  建设工程造价咨询合同适用的是中国的法律、法规，以及专用条件中议定的部门规章、工程造价有关计价办法和规定或项目所在地的地方法规、地方规章。</w:t>
      </w:r>
    </w:p>
    <w:p w14:paraId="24D8AD2E">
      <w:pPr>
        <w:spacing w:line="500" w:lineRule="exact"/>
        <w:ind w:firstLine="320" w:firstLineChars="1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 xml:space="preserve">  </w:t>
      </w:r>
      <w:r>
        <w:rPr>
          <w:rFonts w:hint="eastAsia" w:ascii="仿宋" w:hAnsi="仿宋" w:eastAsia="仿宋" w:cs="Times New Roman"/>
          <w:b/>
          <w:bCs/>
          <w:spacing w:val="20"/>
          <w:kern w:val="32"/>
          <w:sz w:val="32"/>
          <w:szCs w:val="20"/>
          <w:highlight w:val="none"/>
          <w:u w:val="none"/>
        </w:rPr>
        <w:t>第三条</w:t>
      </w:r>
      <w:r>
        <w:rPr>
          <w:rFonts w:hint="eastAsia" w:ascii="仿宋" w:hAnsi="仿宋" w:eastAsia="仿宋" w:cs="Times New Roman"/>
          <w:spacing w:val="20"/>
          <w:kern w:val="32"/>
          <w:sz w:val="28"/>
          <w:szCs w:val="20"/>
          <w:highlight w:val="none"/>
          <w:u w:val="none"/>
        </w:rPr>
        <w:t xml:space="preserve">  建设工程造价咨询合同的书写、解释和说明，以汉语为主导语言。当不同语言文本发生不同解释时，以汉语合同文本为准。</w:t>
      </w:r>
    </w:p>
    <w:p w14:paraId="4FDA99EF">
      <w:pPr>
        <w:spacing w:line="500" w:lineRule="exact"/>
        <w:rPr>
          <w:rFonts w:hint="eastAsia" w:ascii="仿宋" w:hAnsi="仿宋" w:eastAsia="仿宋" w:cs="Times New Roman"/>
          <w:spacing w:val="20"/>
          <w:kern w:val="32"/>
          <w:sz w:val="28"/>
          <w:szCs w:val="20"/>
          <w:highlight w:val="none"/>
          <w:u w:val="none"/>
        </w:rPr>
      </w:pPr>
    </w:p>
    <w:p w14:paraId="7181F84D">
      <w:pPr>
        <w:spacing w:line="500" w:lineRule="exact"/>
        <w:jc w:val="center"/>
        <w:rPr>
          <w:rFonts w:hint="eastAsia" w:ascii="仿宋" w:hAnsi="仿宋" w:eastAsia="仿宋" w:cs="Times New Roman"/>
          <w:b/>
          <w:bCs/>
          <w:spacing w:val="20"/>
          <w:kern w:val="32"/>
          <w:sz w:val="32"/>
          <w:szCs w:val="20"/>
          <w:highlight w:val="none"/>
          <w:u w:val="none"/>
        </w:rPr>
      </w:pPr>
      <w:r>
        <w:rPr>
          <w:rFonts w:hint="eastAsia" w:ascii="仿宋" w:hAnsi="仿宋" w:eastAsia="仿宋" w:cs="Times New Roman"/>
          <w:b/>
          <w:bCs/>
          <w:spacing w:val="20"/>
          <w:kern w:val="32"/>
          <w:sz w:val="32"/>
          <w:szCs w:val="20"/>
          <w:highlight w:val="none"/>
          <w:u w:val="none"/>
        </w:rPr>
        <w:t>咨询人的义务</w:t>
      </w:r>
    </w:p>
    <w:p w14:paraId="63610884">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第四条</w:t>
      </w:r>
      <w:r>
        <w:rPr>
          <w:rFonts w:hint="eastAsia" w:ascii="仿宋" w:hAnsi="仿宋" w:eastAsia="仿宋" w:cs="Times New Roman"/>
          <w:spacing w:val="20"/>
          <w:kern w:val="32"/>
          <w:sz w:val="28"/>
          <w:szCs w:val="20"/>
          <w:highlight w:val="none"/>
          <w:u w:val="none"/>
        </w:rPr>
        <w:t xml:space="preserve">  向委托人提供与工程造价咨询业务有关的资料，包括工程造价咨询的资质证书及承担本合同业务的专业人员名单、咨询工作计划等，并按合同专用条件中约定的范围实施咨询业务。</w:t>
      </w:r>
    </w:p>
    <w:p w14:paraId="7F23E5D7">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第五条</w:t>
      </w:r>
      <w:r>
        <w:rPr>
          <w:rFonts w:hint="eastAsia" w:ascii="仿宋" w:hAnsi="仿宋" w:eastAsia="仿宋" w:cs="Times New Roman"/>
          <w:spacing w:val="20"/>
          <w:kern w:val="32"/>
          <w:sz w:val="28"/>
          <w:szCs w:val="20"/>
          <w:highlight w:val="none"/>
          <w:u w:val="none"/>
        </w:rPr>
        <w:t xml:space="preserve">  咨询人在履行本合同期间，向委托人提供的服务包括正常服务、附加服务和额外服务。</w:t>
      </w:r>
    </w:p>
    <w:p w14:paraId="1B7938F5">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1、“正常服务”是指双方在专用条件中约定的工程造价咨询工作；</w:t>
      </w:r>
    </w:p>
    <w:p w14:paraId="361EC541">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2、“附加服务”是指在“正常服务”以外，经双方书面协议确定的附加服务；</w:t>
      </w:r>
    </w:p>
    <w:p w14:paraId="636BC872">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3、“额外服务”是指不属于“正常服务”和“附加服务”，但根据合同标准条件第十三条、第二十条和二十二条的规定，咨询人应增加的额外工作量。</w:t>
      </w:r>
    </w:p>
    <w:p w14:paraId="37978B10">
      <w:pPr>
        <w:spacing w:line="500" w:lineRule="exact"/>
        <w:ind w:firstLine="723" w:firstLineChars="200"/>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第六条</w:t>
      </w:r>
      <w:r>
        <w:rPr>
          <w:rFonts w:hint="eastAsia" w:ascii="仿宋" w:hAnsi="仿宋" w:eastAsia="仿宋" w:cs="Times New Roman"/>
          <w:spacing w:val="20"/>
          <w:kern w:val="32"/>
          <w:sz w:val="28"/>
          <w:szCs w:val="20"/>
          <w:highlight w:val="none"/>
          <w:u w:val="none"/>
        </w:rPr>
        <w:t xml:space="preserve">  在履行合同期间或合同规定期限内，不得泄露与本合同规定业务活动有关的保密资料。</w:t>
      </w:r>
    </w:p>
    <w:p w14:paraId="1347BFFF">
      <w:pPr>
        <w:spacing w:line="500" w:lineRule="exact"/>
        <w:jc w:val="center"/>
        <w:rPr>
          <w:rFonts w:hint="eastAsia" w:ascii="仿宋" w:hAnsi="仿宋" w:eastAsia="仿宋" w:cs="Times New Roman"/>
          <w:b/>
          <w:bCs/>
          <w:spacing w:val="20"/>
          <w:kern w:val="32"/>
          <w:sz w:val="32"/>
          <w:szCs w:val="20"/>
          <w:highlight w:val="none"/>
          <w:u w:val="none"/>
        </w:rPr>
      </w:pPr>
    </w:p>
    <w:p w14:paraId="5911FAD9">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委托人的义务</w:t>
      </w:r>
    </w:p>
    <w:p w14:paraId="01A07CD3">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第七条</w:t>
      </w:r>
      <w:r>
        <w:rPr>
          <w:rFonts w:hint="eastAsia" w:ascii="仿宋" w:hAnsi="仿宋" w:eastAsia="仿宋" w:cs="Times New Roman"/>
          <w:spacing w:val="20"/>
          <w:kern w:val="32"/>
          <w:sz w:val="28"/>
          <w:szCs w:val="20"/>
          <w:highlight w:val="none"/>
          <w:u w:val="none"/>
        </w:rPr>
        <w:t xml:space="preserve">  委托人应负责与本建设工程造价咨询业务有关的第三人的协调，为咨询人工作提供外部条件。</w:t>
      </w:r>
    </w:p>
    <w:p w14:paraId="7F19F956">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 xml:space="preserve">第八条 </w:t>
      </w:r>
      <w:r>
        <w:rPr>
          <w:rFonts w:hint="eastAsia" w:ascii="仿宋" w:hAnsi="仿宋" w:eastAsia="仿宋" w:cs="Times New Roman"/>
          <w:spacing w:val="20"/>
          <w:kern w:val="32"/>
          <w:sz w:val="28"/>
          <w:szCs w:val="20"/>
          <w:highlight w:val="none"/>
          <w:u w:val="none"/>
        </w:rPr>
        <w:t xml:space="preserve"> 委托人应当在约定的时间内，免费向咨询人提供与本项目咨询业务有关的资料。</w:t>
      </w:r>
    </w:p>
    <w:p w14:paraId="2A015EC0">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第九条</w:t>
      </w:r>
      <w:r>
        <w:rPr>
          <w:rFonts w:hint="eastAsia" w:ascii="仿宋" w:hAnsi="仿宋" w:eastAsia="仿宋" w:cs="Times New Roman"/>
          <w:spacing w:val="20"/>
          <w:kern w:val="32"/>
          <w:sz w:val="28"/>
          <w:szCs w:val="20"/>
          <w:highlight w:val="none"/>
          <w:u w:val="none"/>
        </w:rPr>
        <w:t xml:space="preserve">  委托人应当在约定的时间内就咨询人书面提交并要求做出答复的事宜做出书面答复。咨询人要求第三人提供有关资料时，委托人应负责转达及资料转送。</w:t>
      </w:r>
    </w:p>
    <w:p w14:paraId="7A683484">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第十条</w:t>
      </w:r>
      <w:r>
        <w:rPr>
          <w:rFonts w:hint="eastAsia" w:ascii="仿宋" w:hAnsi="仿宋" w:eastAsia="仿宋" w:cs="Times New Roman"/>
          <w:spacing w:val="20"/>
          <w:kern w:val="32"/>
          <w:sz w:val="28"/>
          <w:szCs w:val="20"/>
          <w:highlight w:val="none"/>
          <w:u w:val="none"/>
        </w:rPr>
        <w:t xml:space="preserve">  委托人应当授权胜任本咨询业务的代表，负责与咨询人联系。</w:t>
      </w:r>
    </w:p>
    <w:p w14:paraId="51B069D0">
      <w:pPr>
        <w:spacing w:line="500" w:lineRule="exact"/>
        <w:ind w:firstLine="640" w:firstLineChars="200"/>
        <w:rPr>
          <w:rFonts w:hint="eastAsia" w:ascii="仿宋" w:hAnsi="仿宋" w:eastAsia="仿宋" w:cs="Times New Roman"/>
          <w:spacing w:val="20"/>
          <w:kern w:val="32"/>
          <w:sz w:val="28"/>
          <w:szCs w:val="20"/>
          <w:highlight w:val="none"/>
          <w:u w:val="none"/>
        </w:rPr>
      </w:pPr>
    </w:p>
    <w:p w14:paraId="6EA784B0">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咨询人的权利</w:t>
      </w:r>
    </w:p>
    <w:p w14:paraId="66F13CB0">
      <w:pPr>
        <w:spacing w:line="500" w:lineRule="exact"/>
        <w:ind w:firstLine="723"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第十一条</w:t>
      </w:r>
      <w:r>
        <w:rPr>
          <w:rFonts w:hint="eastAsia" w:ascii="仿宋" w:hAnsi="仿宋" w:eastAsia="仿宋" w:cs="Times New Roman"/>
          <w:spacing w:val="20"/>
          <w:kern w:val="32"/>
          <w:sz w:val="28"/>
          <w:szCs w:val="20"/>
          <w:highlight w:val="none"/>
          <w:u w:val="none"/>
        </w:rPr>
        <w:t xml:space="preserve">  委托人在委托的建设工程造价咨询业务范围内，授予咨询人以下权利：</w:t>
      </w:r>
    </w:p>
    <w:p w14:paraId="11C16BAB">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1、咨询人在咨询过程中，如委托人提供的资料不明确时可向委托人提出书面报告。</w:t>
      </w:r>
    </w:p>
    <w:p w14:paraId="6768DBA6">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2、咨询人在咨询过程中，有权对第三人提出与本咨询业务有关的问题进行核对或查问。</w:t>
      </w:r>
    </w:p>
    <w:p w14:paraId="51637F98">
      <w:pPr>
        <w:spacing w:line="500" w:lineRule="exact"/>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3、咨询人在咨询过程中，有到工程现场勘察的权利。</w:t>
      </w:r>
    </w:p>
    <w:p w14:paraId="61E75B92">
      <w:pPr>
        <w:spacing w:line="500" w:lineRule="exact"/>
        <w:ind w:firstLine="640" w:firstLineChars="200"/>
        <w:jc w:val="center"/>
        <w:rPr>
          <w:rFonts w:hint="eastAsia" w:ascii="仿宋" w:hAnsi="仿宋" w:eastAsia="仿宋" w:cs="Times New Roman"/>
          <w:spacing w:val="20"/>
          <w:kern w:val="32"/>
          <w:sz w:val="28"/>
          <w:szCs w:val="20"/>
          <w:highlight w:val="none"/>
          <w:u w:val="none"/>
        </w:rPr>
      </w:pPr>
    </w:p>
    <w:p w14:paraId="69A5B5FF">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委托人的权利</w:t>
      </w:r>
    </w:p>
    <w:p w14:paraId="097C8BBF">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第十二条</w:t>
      </w:r>
      <w:r>
        <w:rPr>
          <w:rFonts w:hint="eastAsia" w:ascii="仿宋" w:hAnsi="仿宋" w:eastAsia="仿宋" w:cs="Times New Roman"/>
          <w:spacing w:val="20"/>
          <w:kern w:val="32"/>
          <w:sz w:val="28"/>
          <w:szCs w:val="20"/>
          <w:highlight w:val="none"/>
          <w:u w:val="none"/>
        </w:rPr>
        <w:t xml:space="preserve">  委托人有下列权利：</w:t>
      </w:r>
    </w:p>
    <w:p w14:paraId="67C91135">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1、委托人有权向咨询人询问工作进展情况及相关的内容。</w:t>
      </w:r>
    </w:p>
    <w:p w14:paraId="3ED17913">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2、委托人有权阐述对具体问题的意见和建议。</w:t>
      </w:r>
    </w:p>
    <w:p w14:paraId="42387742">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3、当委托人认定咨询专业人员不按咨询合同履行其职责，或与第三人串通给委托人造成经济损失的，委</w:t>
      </w:r>
      <w:r>
        <w:rPr>
          <w:rFonts w:hint="eastAsia" w:ascii="仿宋" w:hAnsi="仿宋" w:eastAsia="仿宋" w:cs="Times New Roman"/>
          <w:spacing w:val="20"/>
          <w:kern w:val="32"/>
          <w:sz w:val="28"/>
          <w:szCs w:val="20"/>
          <w:highlight w:val="none"/>
          <w:u w:val="none"/>
          <w:lang w:eastAsia="zh-CN"/>
        </w:rPr>
        <w:t>托人</w:t>
      </w:r>
      <w:r>
        <w:rPr>
          <w:rFonts w:hint="eastAsia" w:ascii="仿宋" w:hAnsi="仿宋" w:eastAsia="仿宋" w:cs="Times New Roman"/>
          <w:spacing w:val="20"/>
          <w:kern w:val="32"/>
          <w:sz w:val="28"/>
          <w:szCs w:val="20"/>
          <w:highlight w:val="none"/>
          <w:u w:val="none"/>
        </w:rPr>
        <w:t>有权要求更换咨询专业人员，直至终止合同并要求咨询人承担相应的赔偿责任。</w:t>
      </w:r>
    </w:p>
    <w:p w14:paraId="4B1323EC">
      <w:pPr>
        <w:spacing w:line="500" w:lineRule="exact"/>
        <w:ind w:firstLine="660"/>
        <w:rPr>
          <w:rFonts w:hint="eastAsia" w:ascii="仿宋" w:hAnsi="仿宋" w:eastAsia="仿宋" w:cs="Times New Roman"/>
          <w:spacing w:val="20"/>
          <w:kern w:val="32"/>
          <w:sz w:val="28"/>
          <w:szCs w:val="20"/>
          <w:highlight w:val="none"/>
          <w:u w:val="none"/>
        </w:rPr>
      </w:pPr>
    </w:p>
    <w:p w14:paraId="63F5BC92">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咨询人的责任</w:t>
      </w:r>
    </w:p>
    <w:p w14:paraId="793331E8">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第十三条</w:t>
      </w:r>
      <w:r>
        <w:rPr>
          <w:rFonts w:hint="eastAsia" w:ascii="仿宋" w:hAnsi="仿宋" w:eastAsia="仿宋" w:cs="Times New Roman"/>
          <w:spacing w:val="20"/>
          <w:kern w:val="32"/>
          <w:sz w:val="28"/>
          <w:szCs w:val="20"/>
          <w:highlight w:val="none"/>
          <w:u w:val="none"/>
        </w:rPr>
        <w:t xml:space="preserve">  咨询人的责任期即建设工程造价咨询合同有效期。如因非咨询人的责任造成进度的推迟或延误而超过约定的日期，双方应进一步约定相应延长合同有效期。</w:t>
      </w:r>
    </w:p>
    <w:p w14:paraId="778F37ED">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第十四条</w:t>
      </w:r>
      <w:r>
        <w:rPr>
          <w:rFonts w:hint="eastAsia" w:ascii="仿宋" w:hAnsi="仿宋" w:eastAsia="仿宋" w:cs="Times New Roman"/>
          <w:spacing w:val="20"/>
          <w:kern w:val="32"/>
          <w:sz w:val="28"/>
          <w:szCs w:val="20"/>
          <w:highlight w:val="none"/>
          <w:u w:val="none"/>
        </w:rPr>
        <w:t xml:space="preserve">  咨询人责任期内，应当履行建设工程造价咨询合同中约定的义务，因咨询人的单方过失造成的经济损失，应当向委托人进行赔偿。由于咨询人提供的成果资料质量不合格，咨询人应负责无偿给予补充完善使其达到质量合格；若咨询人无力补充完善，需另委托其他单位时，咨询人应承担全部咨询费用；因缺、漏项等质量问题造成重大经济损失时，咨询人除应负法律责任和免收直接受损失部分的费用外，并根据损失程度向委托人支付赔偿金，赔偿金由委托人、咨询人商定。</w:t>
      </w:r>
    </w:p>
    <w:p w14:paraId="2BE3B732">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第十五条</w:t>
      </w:r>
      <w:r>
        <w:rPr>
          <w:rFonts w:hint="eastAsia" w:ascii="仿宋" w:hAnsi="仿宋" w:eastAsia="仿宋" w:cs="Times New Roman"/>
          <w:spacing w:val="20"/>
          <w:kern w:val="32"/>
          <w:sz w:val="28"/>
          <w:szCs w:val="20"/>
          <w:highlight w:val="none"/>
          <w:u w:val="none"/>
        </w:rPr>
        <w:t xml:space="preserve">  咨询人对委托人或第三人所提出的问题不能及时核对或答复，导致合同不能全部或部分履行，咨询人应承担责任。</w:t>
      </w:r>
    </w:p>
    <w:p w14:paraId="0DBFEAD1">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第十六条</w:t>
      </w:r>
      <w:r>
        <w:rPr>
          <w:rFonts w:hint="eastAsia" w:ascii="仿宋" w:hAnsi="仿宋" w:eastAsia="仿宋" w:cs="Times New Roman"/>
          <w:spacing w:val="20"/>
          <w:kern w:val="32"/>
          <w:sz w:val="28"/>
          <w:szCs w:val="20"/>
          <w:highlight w:val="none"/>
          <w:u w:val="none"/>
        </w:rPr>
        <w:t xml:space="preserve">  咨询人向委托人提出赔偿要求不能成立时，则应补偿由于该赔偿或其他要求所导致委托人的各种费用的支出。</w:t>
      </w:r>
    </w:p>
    <w:p w14:paraId="5E20ADA3">
      <w:pPr>
        <w:spacing w:line="500" w:lineRule="exact"/>
        <w:ind w:firstLine="660"/>
        <w:rPr>
          <w:rFonts w:hint="eastAsia" w:ascii="仿宋" w:hAnsi="仿宋" w:eastAsia="仿宋" w:cs="Times New Roman"/>
          <w:spacing w:val="20"/>
          <w:kern w:val="32"/>
          <w:sz w:val="28"/>
          <w:szCs w:val="20"/>
          <w:highlight w:val="none"/>
          <w:u w:val="none"/>
        </w:rPr>
      </w:pPr>
    </w:p>
    <w:p w14:paraId="6E167C06">
      <w:pPr>
        <w:spacing w:line="500" w:lineRule="exact"/>
        <w:jc w:val="center"/>
        <w:rPr>
          <w:rFonts w:hint="eastAsia" w:ascii="仿宋" w:hAnsi="仿宋" w:eastAsia="仿宋" w:cs="Times New Roman"/>
          <w:b/>
          <w:bCs/>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委托人的责任</w:t>
      </w:r>
    </w:p>
    <w:p w14:paraId="5A14A368">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第十七条</w:t>
      </w:r>
      <w:r>
        <w:rPr>
          <w:rFonts w:hint="eastAsia" w:ascii="仿宋" w:hAnsi="仿宋" w:eastAsia="仿宋" w:cs="Times New Roman"/>
          <w:spacing w:val="20"/>
          <w:kern w:val="32"/>
          <w:sz w:val="28"/>
          <w:szCs w:val="20"/>
          <w:highlight w:val="none"/>
          <w:u w:val="none"/>
        </w:rPr>
        <w:t xml:space="preserve">  委托人应当履行建设工程造价咨询合同约定的义务，如有违反则应当承担违约责任，赔偿给咨询人造成的损失。</w:t>
      </w:r>
    </w:p>
    <w:p w14:paraId="76CE3CA9">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第十八条</w:t>
      </w:r>
      <w:r>
        <w:rPr>
          <w:rFonts w:hint="eastAsia" w:ascii="仿宋" w:hAnsi="仿宋" w:eastAsia="仿宋" w:cs="Times New Roman"/>
          <w:spacing w:val="20"/>
          <w:kern w:val="32"/>
          <w:sz w:val="28"/>
          <w:szCs w:val="20"/>
          <w:highlight w:val="none"/>
          <w:u w:val="none"/>
        </w:rPr>
        <w:t xml:space="preserve">  委托人如果向咨询人提出赔偿或其他要求不能成立时，则应补偿由于该赔偿或其他要求所导致咨询人的各种费用的支出。</w:t>
      </w:r>
    </w:p>
    <w:p w14:paraId="123E8001">
      <w:pPr>
        <w:spacing w:line="500" w:lineRule="exact"/>
        <w:ind w:firstLine="660"/>
        <w:rPr>
          <w:rFonts w:hint="eastAsia" w:ascii="仿宋" w:hAnsi="仿宋" w:eastAsia="仿宋" w:cs="Times New Roman"/>
          <w:spacing w:val="20"/>
          <w:kern w:val="32"/>
          <w:sz w:val="28"/>
          <w:szCs w:val="20"/>
          <w:highlight w:val="none"/>
          <w:u w:val="none"/>
        </w:rPr>
      </w:pPr>
    </w:p>
    <w:p w14:paraId="29EF5648">
      <w:pPr>
        <w:spacing w:line="500" w:lineRule="exact"/>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合同生效，变更与终止</w:t>
      </w:r>
    </w:p>
    <w:p w14:paraId="7CBB790D">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第十九条</w:t>
      </w:r>
      <w:r>
        <w:rPr>
          <w:rFonts w:hint="eastAsia" w:ascii="仿宋" w:hAnsi="仿宋" w:eastAsia="仿宋" w:cs="Times New Roman"/>
          <w:spacing w:val="20"/>
          <w:kern w:val="32"/>
          <w:sz w:val="28"/>
          <w:szCs w:val="20"/>
          <w:highlight w:val="none"/>
          <w:u w:val="none"/>
        </w:rPr>
        <w:t xml:space="preserve">  本合同自双方签字盖章之日起生效。</w:t>
      </w:r>
    </w:p>
    <w:p w14:paraId="1045D823">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第二十条</w:t>
      </w:r>
      <w:r>
        <w:rPr>
          <w:rFonts w:hint="eastAsia" w:ascii="仿宋" w:hAnsi="仿宋" w:eastAsia="仿宋" w:cs="Times New Roman"/>
          <w:spacing w:val="20"/>
          <w:kern w:val="32"/>
          <w:sz w:val="28"/>
          <w:szCs w:val="20"/>
          <w:highlight w:val="none"/>
          <w:u w:val="none"/>
        </w:rPr>
        <w:t xml:space="preserve">  由于委托人或第三人的原因使咨询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5E9765E3">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第二十一条</w:t>
      </w:r>
      <w:r>
        <w:rPr>
          <w:rFonts w:hint="eastAsia" w:ascii="仿宋" w:hAnsi="仿宋" w:eastAsia="仿宋" w:cs="Times New Roman"/>
          <w:spacing w:val="20"/>
          <w:kern w:val="32"/>
          <w:sz w:val="28"/>
          <w:szCs w:val="20"/>
          <w:highlight w:val="none"/>
          <w:u w:val="none"/>
        </w:rPr>
        <w:t xml:space="preserve">  当事人一方要求变更或解除合同时，则应当在14日前通知对方；因变更或解除合同使一方遭受损失的，应由责任方负责赔偿。</w:t>
      </w:r>
    </w:p>
    <w:p w14:paraId="0D2625F4">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第二十二条</w:t>
      </w:r>
      <w:r>
        <w:rPr>
          <w:rFonts w:hint="eastAsia" w:ascii="仿宋" w:hAnsi="仿宋" w:eastAsia="仿宋" w:cs="Times New Roman"/>
          <w:spacing w:val="20"/>
          <w:kern w:val="32"/>
          <w:sz w:val="28"/>
          <w:szCs w:val="20"/>
          <w:highlight w:val="none"/>
          <w:u w:val="none"/>
        </w:rPr>
        <w:t xml:space="preserve">  咨询人由于非自身原因暂停或终止执行建设工程造价咨询业务，由此而增加的恢复执行建设工程造价咨询业务的工作，应视为额外服务，有权得到额外的时间和酬金。</w:t>
      </w:r>
    </w:p>
    <w:p w14:paraId="487A1B44">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第二十三条</w:t>
      </w:r>
      <w:r>
        <w:rPr>
          <w:rFonts w:hint="eastAsia" w:ascii="仿宋" w:hAnsi="仿宋" w:eastAsia="仿宋" w:cs="Times New Roman"/>
          <w:spacing w:val="20"/>
          <w:kern w:val="32"/>
          <w:sz w:val="28"/>
          <w:szCs w:val="20"/>
          <w:highlight w:val="none"/>
          <w:u w:val="none"/>
        </w:rPr>
        <w:t xml:space="preserve">  变更或解除合同的通知或协议应当采取书面形式，新的协议未达成之前，原合同仍然有效。</w:t>
      </w:r>
    </w:p>
    <w:p w14:paraId="120AED99">
      <w:pPr>
        <w:spacing w:line="500" w:lineRule="exact"/>
        <w:ind w:firstLine="660"/>
        <w:rPr>
          <w:rFonts w:hint="eastAsia" w:ascii="仿宋" w:hAnsi="仿宋" w:eastAsia="仿宋" w:cs="Times New Roman"/>
          <w:spacing w:val="20"/>
          <w:kern w:val="32"/>
          <w:sz w:val="28"/>
          <w:szCs w:val="20"/>
          <w:highlight w:val="none"/>
          <w:u w:val="none"/>
        </w:rPr>
      </w:pPr>
    </w:p>
    <w:p w14:paraId="763AFA4E">
      <w:pPr>
        <w:spacing w:line="500" w:lineRule="exact"/>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咨询业务的酬金</w:t>
      </w:r>
    </w:p>
    <w:p w14:paraId="37BF448C">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第二十四条</w:t>
      </w:r>
      <w:r>
        <w:rPr>
          <w:rFonts w:hint="eastAsia" w:ascii="仿宋" w:hAnsi="仿宋" w:eastAsia="仿宋" w:cs="Times New Roman"/>
          <w:spacing w:val="20"/>
          <w:kern w:val="32"/>
          <w:sz w:val="28"/>
          <w:szCs w:val="20"/>
          <w:highlight w:val="none"/>
          <w:u w:val="none"/>
        </w:rPr>
        <w:t xml:space="preserve">  正常的建设工程造价咨询业务，附加工作和额外工作的酬金，按照建设工程造价咨询合同专用条件约定的方法计取，并按约定的时间和数额支付。</w:t>
      </w:r>
    </w:p>
    <w:p w14:paraId="2A150998">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第二十五条</w:t>
      </w:r>
      <w:r>
        <w:rPr>
          <w:rFonts w:hint="eastAsia" w:ascii="仿宋" w:hAnsi="仿宋" w:eastAsia="仿宋" w:cs="Times New Roman"/>
          <w:spacing w:val="20"/>
          <w:kern w:val="32"/>
          <w:sz w:val="28"/>
          <w:szCs w:val="20"/>
          <w:highlight w:val="none"/>
          <w:u w:val="none"/>
        </w:rPr>
        <w:t xml:space="preserve">  如果委托人在规定的支付期限内未支付建设工程造价咨询酬金，自规定支付之日起，应当向咨询人补偿应支付的酬金利息。利息额按规定支付期限最后一日银行活期贷款乘以拖欠酬金时间计算。</w:t>
      </w:r>
    </w:p>
    <w:p w14:paraId="4E3F70C0">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第二十六条</w:t>
      </w:r>
      <w:r>
        <w:rPr>
          <w:rFonts w:hint="eastAsia" w:ascii="仿宋" w:hAnsi="仿宋" w:eastAsia="仿宋" w:cs="Times New Roman"/>
          <w:spacing w:val="20"/>
          <w:kern w:val="32"/>
          <w:sz w:val="28"/>
          <w:szCs w:val="20"/>
          <w:highlight w:val="none"/>
          <w:u w:val="none"/>
        </w:rPr>
        <w:t xml:space="preserve">  如果委托人对咨询人提交的支付通知书中酬金或部分酬金项目提出异议，应当在收到支付通知书两日内向咨询人发出异议的通知，但委托人不得拖延其无异议酬金项目的支付。</w:t>
      </w:r>
    </w:p>
    <w:p w14:paraId="0C97BB5D">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第二十七条</w:t>
      </w:r>
      <w:r>
        <w:rPr>
          <w:rFonts w:hint="eastAsia" w:ascii="仿宋" w:hAnsi="仿宋" w:eastAsia="仿宋" w:cs="Times New Roman"/>
          <w:spacing w:val="20"/>
          <w:kern w:val="32"/>
          <w:sz w:val="28"/>
          <w:szCs w:val="20"/>
          <w:highlight w:val="none"/>
          <w:u w:val="none"/>
        </w:rPr>
        <w:t xml:space="preserve">  支付建设工程造价咨询酬金所采取的货币币种、汇率由合同专用条件约定。</w:t>
      </w:r>
    </w:p>
    <w:p w14:paraId="35E67BDF">
      <w:pPr>
        <w:spacing w:line="500" w:lineRule="exact"/>
        <w:rPr>
          <w:rFonts w:hint="eastAsia" w:ascii="仿宋" w:hAnsi="仿宋" w:eastAsia="仿宋" w:cs="Times New Roman"/>
          <w:spacing w:val="20"/>
          <w:kern w:val="32"/>
          <w:sz w:val="28"/>
          <w:szCs w:val="20"/>
          <w:highlight w:val="none"/>
          <w:u w:val="none"/>
        </w:rPr>
      </w:pPr>
    </w:p>
    <w:p w14:paraId="0E9827B9">
      <w:pPr>
        <w:spacing w:line="500" w:lineRule="exact"/>
        <w:jc w:val="center"/>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其        他</w:t>
      </w:r>
    </w:p>
    <w:p w14:paraId="53D39D29">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 xml:space="preserve">第二十八条 </w:t>
      </w:r>
      <w:r>
        <w:rPr>
          <w:rFonts w:hint="eastAsia" w:ascii="仿宋" w:hAnsi="仿宋" w:eastAsia="仿宋" w:cs="Times New Roman"/>
          <w:spacing w:val="20"/>
          <w:kern w:val="32"/>
          <w:sz w:val="28"/>
          <w:szCs w:val="20"/>
          <w:highlight w:val="none"/>
          <w:u w:val="none"/>
        </w:rPr>
        <w:t xml:space="preserve"> 因建设工程造价咨询业务的需要，咨询人在合同约定外的外出考察，经委托人同意，其所需费用由委托人负责。</w:t>
      </w:r>
    </w:p>
    <w:p w14:paraId="318C305E">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第二十九条</w:t>
      </w:r>
      <w:r>
        <w:rPr>
          <w:rFonts w:hint="eastAsia" w:ascii="仿宋" w:hAnsi="仿宋" w:eastAsia="仿宋" w:cs="Times New Roman"/>
          <w:spacing w:val="20"/>
          <w:kern w:val="32"/>
          <w:sz w:val="28"/>
          <w:szCs w:val="20"/>
          <w:highlight w:val="none"/>
          <w:u w:val="none"/>
        </w:rPr>
        <w:t xml:space="preserve">  咨询如需外聘专家协助，在委托的建设工程造价咨询业务范围内其费用由咨询人承担；在委托的建设工程造价咨询业务范围以外经委托人认可其费用由委托人承担。</w:t>
      </w:r>
    </w:p>
    <w:p w14:paraId="11E05424">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第三十条</w:t>
      </w:r>
      <w:r>
        <w:rPr>
          <w:rFonts w:hint="eastAsia" w:ascii="仿宋" w:hAnsi="仿宋" w:eastAsia="仿宋" w:cs="Times New Roman"/>
          <w:spacing w:val="20"/>
          <w:kern w:val="32"/>
          <w:sz w:val="28"/>
          <w:szCs w:val="20"/>
          <w:highlight w:val="none"/>
          <w:u w:val="none"/>
        </w:rPr>
        <w:t xml:space="preserve">  未经对方的书面同意，各方均不得转让合同约定的权利和义务。</w:t>
      </w:r>
    </w:p>
    <w:p w14:paraId="3B397A3E">
      <w:pPr>
        <w:spacing w:line="500" w:lineRule="exact"/>
        <w:ind w:firstLine="660"/>
        <w:rPr>
          <w:rFonts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第三十一条</w:t>
      </w:r>
      <w:r>
        <w:rPr>
          <w:rFonts w:hint="eastAsia" w:ascii="仿宋" w:hAnsi="仿宋" w:eastAsia="仿宋" w:cs="Times New Roman"/>
          <w:spacing w:val="20"/>
          <w:kern w:val="32"/>
          <w:sz w:val="28"/>
          <w:szCs w:val="20"/>
          <w:highlight w:val="none"/>
          <w:u w:val="none"/>
        </w:rPr>
        <w:t xml:space="preserve">  除委托人书面同意外，咨询人及咨询专业人员不应接受建设工程造价咨询合同约定以外的与工程造价咨询项目有关的任何报酬。咨询人不得参与可能与合同规定的与委托人利益相冲突的任何活动。</w:t>
      </w:r>
    </w:p>
    <w:p w14:paraId="4568A592">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第三十二条</w:t>
      </w:r>
      <w:r>
        <w:rPr>
          <w:rFonts w:hint="eastAsia" w:ascii="仿宋" w:hAnsi="仿宋" w:eastAsia="仿宋" w:cs="Times New Roman"/>
          <w:spacing w:val="20"/>
          <w:kern w:val="32"/>
          <w:sz w:val="28"/>
          <w:szCs w:val="20"/>
          <w:highlight w:val="none"/>
          <w:u w:val="none"/>
        </w:rPr>
        <w:t xml:space="preserve">  咨询人发现需要委托人补充的资料和明确的问题，应该在中选后3日内以书面形式提出，委托人在5日内应予以完善和答复，不应为补充资料和答复问题推迟设计时间</w:t>
      </w:r>
    </w:p>
    <w:p w14:paraId="3EA65C36">
      <w:pPr>
        <w:spacing w:line="500" w:lineRule="exact"/>
        <w:ind w:firstLine="660"/>
        <w:rPr>
          <w:rFonts w:hint="eastAsia" w:ascii="仿宋" w:hAnsi="仿宋" w:eastAsia="仿宋" w:cs="Times New Roman"/>
          <w:spacing w:val="20"/>
          <w:kern w:val="32"/>
          <w:sz w:val="28"/>
          <w:szCs w:val="20"/>
          <w:highlight w:val="none"/>
          <w:u w:val="none"/>
        </w:rPr>
      </w:pPr>
    </w:p>
    <w:p w14:paraId="6B1FA17C">
      <w:pPr>
        <w:spacing w:line="500" w:lineRule="exact"/>
        <w:jc w:val="center"/>
        <w:rPr>
          <w:rFonts w:hint="eastAsia" w:ascii="仿宋" w:hAnsi="仿宋" w:eastAsia="仿宋" w:cs="Times New Roman"/>
          <w:b/>
          <w:bCs/>
          <w:spacing w:val="20"/>
          <w:kern w:val="32"/>
          <w:sz w:val="32"/>
          <w:szCs w:val="20"/>
          <w:highlight w:val="none"/>
          <w:u w:val="none"/>
        </w:rPr>
      </w:pPr>
      <w:r>
        <w:rPr>
          <w:rFonts w:hint="eastAsia" w:ascii="仿宋" w:hAnsi="仿宋" w:eastAsia="仿宋" w:cs="Times New Roman"/>
          <w:b/>
          <w:bCs/>
          <w:spacing w:val="20"/>
          <w:kern w:val="32"/>
          <w:sz w:val="32"/>
          <w:szCs w:val="20"/>
          <w:highlight w:val="none"/>
          <w:u w:val="none"/>
        </w:rPr>
        <w:t>合同争议的解决</w:t>
      </w:r>
    </w:p>
    <w:p w14:paraId="0BF89A84">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第三十三条</w:t>
      </w:r>
      <w:r>
        <w:rPr>
          <w:rFonts w:hint="eastAsia" w:ascii="仿宋" w:hAnsi="仿宋" w:eastAsia="仿宋" w:cs="Times New Roman"/>
          <w:spacing w:val="20"/>
          <w:kern w:val="32"/>
          <w:sz w:val="28"/>
          <w:szCs w:val="20"/>
          <w:highlight w:val="none"/>
          <w:u w:val="none"/>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14:paraId="6323068F">
      <w:pPr>
        <w:spacing w:line="500" w:lineRule="exact"/>
        <w:ind w:firstLine="660"/>
        <w:rPr>
          <w:rFonts w:hint="eastAsia" w:ascii="仿宋" w:hAnsi="仿宋" w:eastAsia="仿宋" w:cs="Times New Roman"/>
          <w:spacing w:val="20"/>
          <w:kern w:val="32"/>
          <w:sz w:val="28"/>
          <w:szCs w:val="20"/>
          <w:highlight w:val="none"/>
          <w:u w:val="none"/>
        </w:rPr>
      </w:pPr>
    </w:p>
    <w:p w14:paraId="343C60D0">
      <w:pPr>
        <w:spacing w:line="500" w:lineRule="exact"/>
        <w:ind w:firstLine="660"/>
        <w:rPr>
          <w:rFonts w:hint="eastAsia" w:ascii="仿宋" w:hAnsi="仿宋" w:eastAsia="仿宋" w:cs="Times New Roman"/>
          <w:spacing w:val="20"/>
          <w:kern w:val="32"/>
          <w:sz w:val="28"/>
          <w:szCs w:val="20"/>
          <w:highlight w:val="none"/>
          <w:u w:val="none"/>
        </w:rPr>
      </w:pPr>
    </w:p>
    <w:p w14:paraId="0C8D7B12">
      <w:pPr>
        <w:spacing w:line="500" w:lineRule="exact"/>
        <w:ind w:firstLine="660"/>
        <w:rPr>
          <w:rFonts w:hint="eastAsia" w:ascii="仿宋" w:hAnsi="仿宋" w:eastAsia="仿宋" w:cs="Times New Roman"/>
          <w:spacing w:val="20"/>
          <w:kern w:val="32"/>
          <w:sz w:val="28"/>
          <w:szCs w:val="20"/>
          <w:highlight w:val="none"/>
          <w:u w:val="none"/>
        </w:rPr>
      </w:pPr>
    </w:p>
    <w:p w14:paraId="357FF5F4">
      <w:pPr>
        <w:spacing w:line="500" w:lineRule="exact"/>
        <w:ind w:firstLine="660"/>
        <w:rPr>
          <w:rFonts w:hint="eastAsia" w:ascii="仿宋" w:hAnsi="仿宋" w:eastAsia="仿宋" w:cs="Times New Roman"/>
          <w:spacing w:val="20"/>
          <w:kern w:val="32"/>
          <w:sz w:val="28"/>
          <w:szCs w:val="20"/>
          <w:highlight w:val="none"/>
          <w:u w:val="none"/>
        </w:rPr>
      </w:pPr>
    </w:p>
    <w:p w14:paraId="2CBB75B4">
      <w:pPr>
        <w:spacing w:line="500" w:lineRule="exact"/>
        <w:ind w:firstLine="660"/>
        <w:rPr>
          <w:rFonts w:hint="eastAsia" w:ascii="仿宋" w:hAnsi="仿宋" w:eastAsia="仿宋" w:cs="Times New Roman"/>
          <w:spacing w:val="20"/>
          <w:kern w:val="32"/>
          <w:sz w:val="28"/>
          <w:szCs w:val="20"/>
          <w:highlight w:val="none"/>
          <w:u w:val="none"/>
        </w:rPr>
      </w:pPr>
    </w:p>
    <w:p w14:paraId="3C085B92">
      <w:pPr>
        <w:spacing w:line="500" w:lineRule="exact"/>
        <w:ind w:firstLine="660"/>
        <w:rPr>
          <w:rFonts w:hint="eastAsia" w:ascii="仿宋" w:hAnsi="仿宋" w:eastAsia="仿宋" w:cs="Times New Roman"/>
          <w:spacing w:val="20"/>
          <w:kern w:val="32"/>
          <w:sz w:val="28"/>
          <w:szCs w:val="20"/>
          <w:highlight w:val="none"/>
          <w:u w:val="none"/>
        </w:rPr>
      </w:pPr>
    </w:p>
    <w:p w14:paraId="051771FD">
      <w:pPr>
        <w:spacing w:line="500" w:lineRule="exact"/>
        <w:ind w:firstLine="660"/>
        <w:rPr>
          <w:rFonts w:hint="eastAsia" w:ascii="仿宋" w:hAnsi="仿宋" w:eastAsia="仿宋" w:cs="Times New Roman"/>
          <w:spacing w:val="20"/>
          <w:kern w:val="32"/>
          <w:sz w:val="28"/>
          <w:szCs w:val="20"/>
          <w:highlight w:val="none"/>
          <w:u w:val="none"/>
        </w:rPr>
      </w:pPr>
    </w:p>
    <w:p w14:paraId="354692A7">
      <w:pPr>
        <w:ind w:firstLine="442" w:firstLineChars="100"/>
        <w:jc w:val="center"/>
        <w:rPr>
          <w:rFonts w:hint="eastAsia" w:ascii="仿宋" w:hAnsi="仿宋" w:eastAsia="仿宋" w:cs="Times New Roman"/>
          <w:b/>
          <w:bCs/>
          <w:kern w:val="0"/>
          <w:sz w:val="44"/>
          <w:szCs w:val="20"/>
          <w:highlight w:val="none"/>
          <w:u w:val="none"/>
        </w:rPr>
      </w:pPr>
      <w:r>
        <w:rPr>
          <w:rFonts w:hint="eastAsia" w:ascii="仿宋" w:hAnsi="仿宋" w:eastAsia="仿宋" w:cs="Times New Roman"/>
          <w:b/>
          <w:bCs/>
          <w:kern w:val="0"/>
          <w:sz w:val="44"/>
          <w:szCs w:val="20"/>
          <w:highlight w:val="none"/>
          <w:u w:val="none"/>
        </w:rPr>
        <w:br w:type="page"/>
      </w:r>
      <w:r>
        <w:rPr>
          <w:rFonts w:hint="eastAsia" w:ascii="仿宋" w:hAnsi="仿宋" w:eastAsia="仿宋" w:cs="Times New Roman"/>
          <w:b/>
          <w:bCs/>
          <w:kern w:val="0"/>
          <w:sz w:val="44"/>
          <w:szCs w:val="20"/>
          <w:highlight w:val="none"/>
          <w:u w:val="none"/>
        </w:rPr>
        <w:t>建设工程造价咨询合同专用条件</w:t>
      </w:r>
    </w:p>
    <w:p w14:paraId="3E7EDFE8">
      <w:pPr>
        <w:spacing w:line="500" w:lineRule="exact"/>
        <w:ind w:firstLine="660"/>
        <w:rPr>
          <w:rFonts w:hint="eastAsia" w:ascii="仿宋" w:hAnsi="仿宋" w:eastAsia="仿宋" w:cs="Times New Roman"/>
          <w:spacing w:val="20"/>
          <w:kern w:val="32"/>
          <w:sz w:val="28"/>
          <w:szCs w:val="20"/>
          <w:highlight w:val="none"/>
          <w:u w:val="none"/>
        </w:rPr>
      </w:pPr>
    </w:p>
    <w:p w14:paraId="7D5FBD1A">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第一条</w:t>
      </w:r>
      <w:r>
        <w:rPr>
          <w:rFonts w:hint="eastAsia" w:ascii="仿宋" w:hAnsi="仿宋" w:eastAsia="仿宋" w:cs="Times New Roman"/>
          <w:spacing w:val="20"/>
          <w:kern w:val="32"/>
          <w:sz w:val="28"/>
          <w:szCs w:val="20"/>
          <w:highlight w:val="none"/>
          <w:u w:val="none"/>
        </w:rPr>
        <w:t xml:space="preserve">  本合同适用的法律、法规及工程造价计价办法和规定：</w:t>
      </w:r>
    </w:p>
    <w:p w14:paraId="1686950F">
      <w:pPr>
        <w:widowControl/>
        <w:jc w:val="both"/>
        <w:rPr>
          <w:rFonts w:hint="eastAsia" w:ascii="仿宋" w:hAnsi="仿宋" w:eastAsia="仿宋" w:cs="Times New Roman"/>
          <w:spacing w:val="20"/>
          <w:kern w:val="32"/>
          <w:sz w:val="28"/>
          <w:szCs w:val="24"/>
          <w:highlight w:val="none"/>
          <w:u w:val="none"/>
          <w:lang w:val="en-US" w:eastAsia="zh-CN" w:bidi="ar-SA"/>
        </w:rPr>
      </w:pPr>
      <w:r>
        <w:rPr>
          <w:rFonts w:hint="eastAsia" w:ascii="仿宋" w:hAnsi="仿宋" w:eastAsia="仿宋" w:cs="Times New Roman"/>
          <w:spacing w:val="20"/>
          <w:kern w:val="32"/>
          <w:sz w:val="28"/>
          <w:szCs w:val="21"/>
          <w:highlight w:val="none"/>
          <w:u w:val="none"/>
          <w:lang w:val="en-US" w:eastAsia="zh-CN" w:bidi="ar-SA"/>
        </w:rPr>
        <w:t xml:space="preserve"> 《中华人民共和国民法典》《中华人民共和国建筑法》《四川省建筑管理条例》、现行《建设工程工程量清单计价规范》、2020年《四川省建设工程工程量清单计价定额》及相关配套文件以及当地政府相关政策法规文件的要求。</w:t>
      </w:r>
    </w:p>
    <w:p w14:paraId="51C0AF06">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第二条</w:t>
      </w:r>
      <w:r>
        <w:rPr>
          <w:rFonts w:hint="eastAsia" w:ascii="仿宋" w:hAnsi="仿宋" w:eastAsia="仿宋" w:cs="Times New Roman"/>
          <w:spacing w:val="20"/>
          <w:kern w:val="32"/>
          <w:sz w:val="28"/>
          <w:szCs w:val="20"/>
          <w:highlight w:val="none"/>
          <w:u w:val="none"/>
        </w:rPr>
        <w:t xml:space="preserve">  建设工程造价咨询业务范围：工程量清单及招标控制价的编制。</w:t>
      </w:r>
    </w:p>
    <w:p w14:paraId="56B1F5C1">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“建设工程造价咨询业务”是指以下服务类别的咨询业务：</w:t>
      </w:r>
    </w:p>
    <w:p w14:paraId="0970316C">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（A类）建设项目可行性研究投资估算的编制、审核及项目经济评价；</w:t>
      </w:r>
    </w:p>
    <w:p w14:paraId="1DFC631C">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（B类）建设工程概算、预算、结算、竣工结（决）算的编制、审核；</w:t>
      </w:r>
    </w:p>
    <w:p w14:paraId="1FE6DB3C">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（C类）建设工程招标标底、投标报价的编制、审核；</w:t>
      </w:r>
    </w:p>
    <w:p w14:paraId="1E46ECE7">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（D类）工程洽商、变更及合同争议的鉴定与索赔；</w:t>
      </w:r>
    </w:p>
    <w:p w14:paraId="4152EAE4">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（E类）编制工程造价计价依据及对工程造价进行监控和提供有关工程造价信息资料等。</w:t>
      </w:r>
    </w:p>
    <w:p w14:paraId="3DD80F47">
      <w:pPr>
        <w:widowControl/>
        <w:ind w:firstLine="723" w:firstLineChars="200"/>
        <w:jc w:val="both"/>
        <w:rPr>
          <w:rFonts w:hint="eastAsia" w:ascii="仿宋" w:hAnsi="仿宋" w:eastAsia="仿宋" w:cs="Times New Roman"/>
          <w:spacing w:val="20"/>
          <w:kern w:val="32"/>
          <w:sz w:val="28"/>
          <w:szCs w:val="24"/>
          <w:highlight w:val="none"/>
          <w:u w:val="none"/>
          <w:lang w:val="en-US" w:eastAsia="zh-CN" w:bidi="ar-SA"/>
        </w:rPr>
      </w:pPr>
      <w:r>
        <w:rPr>
          <w:rFonts w:hint="eastAsia" w:ascii="仿宋" w:hAnsi="仿宋" w:eastAsia="仿宋" w:cs="Times New Roman"/>
          <w:b/>
          <w:bCs/>
          <w:spacing w:val="20"/>
          <w:kern w:val="32"/>
          <w:sz w:val="32"/>
          <w:szCs w:val="21"/>
          <w:highlight w:val="none"/>
          <w:u w:val="none"/>
          <w:lang w:val="en-US" w:eastAsia="zh-CN" w:bidi="ar-SA"/>
        </w:rPr>
        <w:t>第三条</w:t>
      </w:r>
      <w:r>
        <w:rPr>
          <w:rFonts w:hint="eastAsia" w:ascii="仿宋" w:hAnsi="仿宋" w:eastAsia="仿宋" w:cs="Times New Roman"/>
          <w:spacing w:val="20"/>
          <w:kern w:val="32"/>
          <w:sz w:val="28"/>
          <w:szCs w:val="21"/>
          <w:highlight w:val="none"/>
          <w:u w:val="none"/>
          <w:lang w:val="en-US" w:eastAsia="zh-CN" w:bidi="ar-SA"/>
        </w:rPr>
        <w:t xml:space="preserve">  双方约定的委托人应提供的建设工程造价咨询材料及提供时间：</w:t>
      </w:r>
      <w:r>
        <w:rPr>
          <w:rFonts w:hint="eastAsia" w:ascii="仿宋" w:hAnsi="仿宋" w:eastAsia="仿宋" w:cs="Times New Roman"/>
          <w:spacing w:val="20"/>
          <w:kern w:val="32"/>
          <w:sz w:val="28"/>
          <w:szCs w:val="24"/>
          <w:highlight w:val="none"/>
          <w:u w:val="none"/>
          <w:lang w:val="en-US" w:eastAsia="zh-CN" w:bidi="ar-SA"/>
        </w:rPr>
        <w:t>招投标文件，施工图纸及相关资料等。</w:t>
      </w:r>
    </w:p>
    <w:p w14:paraId="73F23A3B">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第四条</w:t>
      </w:r>
      <w:r>
        <w:rPr>
          <w:rFonts w:hint="eastAsia" w:ascii="仿宋" w:hAnsi="仿宋" w:eastAsia="仿宋" w:cs="Times New Roman"/>
          <w:spacing w:val="20"/>
          <w:kern w:val="32"/>
          <w:sz w:val="28"/>
          <w:szCs w:val="20"/>
          <w:highlight w:val="none"/>
          <w:u w:val="none"/>
        </w:rPr>
        <w:t xml:space="preserve">  </w:t>
      </w:r>
      <w:bookmarkStart w:id="34" w:name="_Toc419045106"/>
    </w:p>
    <w:p w14:paraId="3F170E7C">
      <w:pPr>
        <w:spacing w:line="500" w:lineRule="exact"/>
        <w:ind w:firstLine="660"/>
        <w:rPr>
          <w:rFonts w:hint="eastAsia" w:ascii="仿宋" w:hAnsi="仿宋" w:eastAsia="仿宋" w:cs="Times New Roman"/>
          <w:spacing w:val="20"/>
          <w:kern w:val="32"/>
          <w:sz w:val="28"/>
          <w:szCs w:val="20"/>
          <w:highlight w:val="none"/>
          <w:u w:val="none"/>
        </w:rPr>
      </w:pPr>
      <w:bookmarkStart w:id="35" w:name="_Toc419045103"/>
      <w:bookmarkStart w:id="36" w:name="_Toc42073836"/>
      <w:r>
        <w:rPr>
          <w:rFonts w:hint="eastAsia" w:ascii="仿宋" w:hAnsi="仿宋" w:eastAsia="仿宋" w:cs="Times New Roman"/>
          <w:spacing w:val="20"/>
          <w:kern w:val="32"/>
          <w:sz w:val="28"/>
          <w:szCs w:val="20"/>
          <w:highlight w:val="none"/>
          <w:u w:val="none"/>
        </w:rPr>
        <w:t>1.委托人的义务</w:t>
      </w:r>
      <w:bookmarkEnd w:id="35"/>
      <w:bookmarkEnd w:id="36"/>
    </w:p>
    <w:p w14:paraId="40BA449B">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1.1委托人代表</w:t>
      </w:r>
      <w:bookmarkEnd w:id="34"/>
      <w:r>
        <w:rPr>
          <w:rFonts w:hint="eastAsia" w:ascii="仿宋" w:hAnsi="仿宋" w:eastAsia="仿宋" w:cs="Times New Roman"/>
          <w:spacing w:val="20"/>
          <w:kern w:val="32"/>
          <w:sz w:val="28"/>
          <w:szCs w:val="20"/>
          <w:highlight w:val="none"/>
          <w:u w:val="none"/>
        </w:rPr>
        <w:br w:type="textWrapping"/>
      </w:r>
      <w:r>
        <w:rPr>
          <w:rFonts w:hint="eastAsia" w:ascii="仿宋" w:hAnsi="仿宋" w:eastAsia="仿宋" w:cs="Times New Roman"/>
          <w:spacing w:val="20"/>
          <w:kern w:val="32"/>
          <w:sz w:val="28"/>
          <w:szCs w:val="20"/>
          <w:highlight w:val="none"/>
          <w:u w:val="none"/>
        </w:rPr>
        <w:t xml:space="preserve">    委托人代表为：</w:t>
      </w:r>
      <w:r>
        <w:rPr>
          <w:rFonts w:hint="eastAsia" w:ascii="仿宋" w:hAnsi="仿宋" w:eastAsia="仿宋" w:cs="Times New Roman"/>
          <w:spacing w:val="20"/>
          <w:kern w:val="32"/>
          <w:sz w:val="28"/>
          <w:szCs w:val="20"/>
          <w:highlight w:val="none"/>
          <w:u w:val="none"/>
          <w:lang w:val="en-US" w:eastAsia="zh-CN"/>
        </w:rPr>
        <w:t xml:space="preserve">  </w:t>
      </w:r>
      <w:r>
        <w:rPr>
          <w:rFonts w:hint="eastAsia" w:ascii="仿宋" w:hAnsi="仿宋" w:eastAsia="仿宋" w:cs="Times New Roman"/>
          <w:spacing w:val="20"/>
          <w:kern w:val="32"/>
          <w:sz w:val="28"/>
          <w:szCs w:val="20"/>
          <w:highlight w:val="none"/>
          <w:u w:val="none"/>
        </w:rPr>
        <w:t>，其权限范围：配合咨询人工作，在咨询人造价咨询工作开展时给予必要的协调。为咨询人提供编制工程量清单所需的图纸、甲供甲控材料设备明细清单及暂定价格等相关资料</w:t>
      </w:r>
      <w:r>
        <w:rPr>
          <w:rFonts w:hint="eastAsia" w:ascii="仿宋" w:hAnsi="仿宋" w:eastAsia="仿宋" w:cs="Times New Roman"/>
          <w:spacing w:val="20"/>
          <w:kern w:val="32"/>
          <w:sz w:val="28"/>
          <w:szCs w:val="20"/>
          <w:highlight w:val="none"/>
          <w:u w:val="none"/>
          <w:lang w:eastAsia="zh-CN"/>
        </w:rPr>
        <w:t>（</w:t>
      </w:r>
      <w:r>
        <w:rPr>
          <w:rFonts w:hint="eastAsia" w:ascii="仿宋" w:hAnsi="仿宋" w:eastAsia="仿宋" w:cs="Times New Roman"/>
          <w:spacing w:val="20"/>
          <w:kern w:val="32"/>
          <w:sz w:val="28"/>
          <w:szCs w:val="20"/>
          <w:highlight w:val="none"/>
          <w:u w:val="none"/>
        </w:rPr>
        <w:t>不含政府规范文件</w:t>
      </w:r>
      <w:r>
        <w:rPr>
          <w:rFonts w:hint="eastAsia" w:ascii="仿宋" w:hAnsi="仿宋" w:eastAsia="仿宋" w:cs="Times New Roman"/>
          <w:spacing w:val="20"/>
          <w:kern w:val="32"/>
          <w:sz w:val="28"/>
          <w:szCs w:val="20"/>
          <w:highlight w:val="none"/>
          <w:u w:val="none"/>
          <w:lang w:eastAsia="zh-CN"/>
        </w:rPr>
        <w:t>）</w:t>
      </w:r>
      <w:r>
        <w:rPr>
          <w:rFonts w:hint="eastAsia" w:ascii="仿宋" w:hAnsi="仿宋" w:eastAsia="仿宋" w:cs="Times New Roman"/>
          <w:spacing w:val="20"/>
          <w:kern w:val="32"/>
          <w:sz w:val="28"/>
          <w:szCs w:val="20"/>
          <w:highlight w:val="none"/>
          <w:u w:val="none"/>
        </w:rPr>
        <w:t>，对咨询人提出的施工图等有关问题进行答疑、督促合同执行、代表本方签收与履行合同有关的文书。</w:t>
      </w:r>
    </w:p>
    <w:p w14:paraId="16509179">
      <w:pPr>
        <w:spacing w:line="500" w:lineRule="exact"/>
        <w:ind w:firstLine="660"/>
        <w:rPr>
          <w:rFonts w:hint="eastAsia" w:ascii="仿宋" w:hAnsi="仿宋" w:eastAsia="仿宋" w:cs="Times New Roman"/>
          <w:spacing w:val="20"/>
          <w:kern w:val="32"/>
          <w:sz w:val="28"/>
          <w:szCs w:val="20"/>
          <w:highlight w:val="none"/>
          <w:u w:val="none"/>
        </w:rPr>
      </w:pPr>
      <w:bookmarkStart w:id="37" w:name="_Toc42073837"/>
      <w:r>
        <w:rPr>
          <w:rFonts w:hint="eastAsia" w:ascii="仿宋" w:hAnsi="仿宋" w:eastAsia="仿宋" w:cs="Times New Roman"/>
          <w:spacing w:val="20"/>
          <w:kern w:val="32"/>
          <w:sz w:val="28"/>
          <w:szCs w:val="20"/>
          <w:highlight w:val="none"/>
          <w:u w:val="none"/>
        </w:rPr>
        <w:t>1.2答复</w:t>
      </w:r>
      <w:bookmarkEnd w:id="37"/>
    </w:p>
    <w:p w14:paraId="4B8AD4C4">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委托人同意在 3 日内，对咨询人书面提交并要求</w:t>
      </w:r>
      <w:r>
        <w:rPr>
          <w:rFonts w:hint="eastAsia" w:ascii="仿宋" w:hAnsi="仿宋" w:eastAsia="仿宋" w:cs="Times New Roman"/>
          <w:spacing w:val="20"/>
          <w:kern w:val="32"/>
          <w:sz w:val="28"/>
          <w:szCs w:val="20"/>
          <w:highlight w:val="none"/>
          <w:u w:val="none"/>
          <w:lang w:eastAsia="zh-CN"/>
        </w:rPr>
        <w:t>作出决定</w:t>
      </w:r>
      <w:r>
        <w:rPr>
          <w:rFonts w:hint="eastAsia" w:ascii="仿宋" w:hAnsi="仿宋" w:eastAsia="仿宋" w:cs="Times New Roman"/>
          <w:spacing w:val="20"/>
          <w:kern w:val="32"/>
          <w:sz w:val="28"/>
          <w:szCs w:val="20"/>
          <w:highlight w:val="none"/>
          <w:u w:val="none"/>
        </w:rPr>
        <w:t>的事宜给予书面答复。</w:t>
      </w:r>
    </w:p>
    <w:p w14:paraId="3E15C888">
      <w:pPr>
        <w:spacing w:line="500" w:lineRule="exact"/>
        <w:ind w:firstLine="640" w:firstLineChars="200"/>
        <w:rPr>
          <w:rFonts w:hint="eastAsia" w:ascii="仿宋" w:hAnsi="仿宋" w:eastAsia="仿宋" w:cs="Times New Roman"/>
          <w:spacing w:val="20"/>
          <w:kern w:val="32"/>
          <w:sz w:val="28"/>
          <w:szCs w:val="20"/>
          <w:highlight w:val="none"/>
          <w:u w:val="none"/>
        </w:rPr>
      </w:pPr>
      <w:bookmarkStart w:id="38" w:name="_Toc419045107"/>
      <w:bookmarkStart w:id="39" w:name="_Toc42073838"/>
      <w:r>
        <w:rPr>
          <w:rFonts w:hint="eastAsia" w:ascii="仿宋" w:hAnsi="仿宋" w:eastAsia="仿宋" w:cs="Times New Roman"/>
          <w:spacing w:val="20"/>
          <w:kern w:val="32"/>
          <w:sz w:val="28"/>
          <w:szCs w:val="20"/>
          <w:highlight w:val="none"/>
          <w:u w:val="none"/>
        </w:rPr>
        <w:t>2.咨询人的义务</w:t>
      </w:r>
      <w:bookmarkEnd w:id="38"/>
      <w:bookmarkEnd w:id="39"/>
    </w:p>
    <w:p w14:paraId="46A00982">
      <w:pPr>
        <w:spacing w:line="500" w:lineRule="exact"/>
        <w:ind w:firstLine="640" w:firstLineChars="200"/>
        <w:rPr>
          <w:rFonts w:hint="eastAsia" w:ascii="仿宋" w:hAnsi="仿宋" w:eastAsia="仿宋" w:cs="Times New Roman"/>
          <w:spacing w:val="20"/>
          <w:kern w:val="32"/>
          <w:sz w:val="28"/>
          <w:szCs w:val="20"/>
          <w:highlight w:val="none"/>
          <w:u w:val="none"/>
        </w:rPr>
      </w:pPr>
      <w:bookmarkStart w:id="40" w:name="_Toc419045109"/>
      <w:bookmarkStart w:id="41" w:name="_Toc42073839"/>
      <w:r>
        <w:rPr>
          <w:rFonts w:hint="eastAsia" w:ascii="仿宋" w:hAnsi="仿宋" w:eastAsia="仿宋" w:cs="Times New Roman"/>
          <w:spacing w:val="20"/>
          <w:kern w:val="32"/>
          <w:sz w:val="28"/>
          <w:szCs w:val="20"/>
          <w:highlight w:val="none"/>
          <w:u w:val="none"/>
        </w:rPr>
        <w:t>2.1项目</w:t>
      </w:r>
      <w:bookmarkEnd w:id="40"/>
      <w:bookmarkEnd w:id="41"/>
      <w:r>
        <w:rPr>
          <w:rFonts w:hint="eastAsia" w:ascii="仿宋" w:hAnsi="仿宋" w:eastAsia="仿宋" w:cs="Times New Roman"/>
          <w:spacing w:val="20"/>
          <w:kern w:val="32"/>
          <w:sz w:val="28"/>
          <w:szCs w:val="20"/>
          <w:highlight w:val="none"/>
          <w:u w:val="none"/>
        </w:rPr>
        <w:t>负责人</w:t>
      </w:r>
    </w:p>
    <w:p w14:paraId="072EA9AF">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项目负责人为：</w:t>
      </w:r>
      <w:r>
        <w:rPr>
          <w:rFonts w:hint="eastAsia" w:ascii="仿宋" w:hAnsi="仿宋" w:eastAsia="仿宋" w:cs="Times New Roman"/>
          <w:spacing w:val="20"/>
          <w:kern w:val="32"/>
          <w:sz w:val="28"/>
          <w:szCs w:val="20"/>
          <w:highlight w:val="none"/>
          <w:u w:val="none"/>
          <w:lang w:val="en-US" w:eastAsia="zh-CN"/>
        </w:rPr>
        <w:t xml:space="preserve">  </w:t>
      </w:r>
      <w:r>
        <w:rPr>
          <w:rFonts w:hint="eastAsia" w:ascii="仿宋" w:hAnsi="仿宋" w:eastAsia="仿宋" w:cs="Times New Roman"/>
          <w:spacing w:val="20"/>
          <w:kern w:val="32"/>
          <w:sz w:val="28"/>
          <w:szCs w:val="20"/>
          <w:highlight w:val="none"/>
          <w:u w:val="none"/>
        </w:rPr>
        <w:t>，项目负责人为履行本合同的权限为：负责履行本合同、主持项目咨询团队工作、督促合同执行、代表本方签收与履行合同有关的文书。</w:t>
      </w:r>
    </w:p>
    <w:p w14:paraId="16D5CAB0">
      <w:pPr>
        <w:spacing w:line="500" w:lineRule="exact"/>
        <w:ind w:firstLine="660"/>
        <w:rPr>
          <w:rFonts w:hint="eastAsia" w:ascii="仿宋" w:hAnsi="仿宋" w:eastAsia="仿宋" w:cs="Times New Roman"/>
          <w:spacing w:val="20"/>
          <w:kern w:val="32"/>
          <w:sz w:val="28"/>
          <w:szCs w:val="20"/>
          <w:highlight w:val="none"/>
          <w:u w:val="none"/>
        </w:rPr>
      </w:pPr>
      <w:bookmarkStart w:id="42" w:name="_Toc419045110"/>
      <w:bookmarkStart w:id="43" w:name="_Toc42073840"/>
      <w:r>
        <w:rPr>
          <w:rFonts w:hint="eastAsia" w:ascii="仿宋" w:hAnsi="仿宋" w:eastAsia="仿宋" w:cs="Times New Roman"/>
          <w:spacing w:val="20"/>
          <w:kern w:val="32"/>
          <w:sz w:val="28"/>
          <w:szCs w:val="20"/>
          <w:highlight w:val="none"/>
          <w:u w:val="none"/>
        </w:rPr>
        <w:t>2.2咨询人的工作要求</w:t>
      </w:r>
      <w:bookmarkEnd w:id="42"/>
      <w:bookmarkEnd w:id="43"/>
    </w:p>
    <w:p w14:paraId="2702E057">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2.2.1咨询人向委托人提供有关资料的时间：      。咨询人向委托人提供的资料还包括：☑工程量清单、☑招标控制价、☑招标控制价送审稿、☑其他相关资料（包括但不限于本项目在造价咨询过程中的全部计算底稿、会议纪要、计算模型、各阶段音视频及影像资料）。</w:t>
      </w:r>
    </w:p>
    <w:p w14:paraId="41BF6A8C">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2.2.2咨询人应在收到委托人以书面形式提出的建议或者异议后 3 日内给予书面答复。</w:t>
      </w:r>
    </w:p>
    <w:p w14:paraId="6958020A">
      <w:pPr>
        <w:spacing w:line="500" w:lineRule="exact"/>
        <w:ind w:firstLine="660"/>
        <w:rPr>
          <w:rFonts w:hint="eastAsia" w:ascii="仿宋" w:hAnsi="仿宋" w:eastAsia="仿宋" w:cs="Times New Roman"/>
          <w:spacing w:val="20"/>
          <w:kern w:val="32"/>
          <w:sz w:val="28"/>
          <w:szCs w:val="20"/>
          <w:highlight w:val="none"/>
          <w:u w:val="none"/>
        </w:rPr>
      </w:pPr>
      <w:bookmarkStart w:id="44" w:name="_Toc42073841"/>
      <w:bookmarkStart w:id="45" w:name="_Toc419045111"/>
      <w:r>
        <w:rPr>
          <w:rFonts w:hint="eastAsia" w:ascii="仿宋" w:hAnsi="仿宋" w:eastAsia="仿宋" w:cs="Times New Roman"/>
          <w:spacing w:val="20"/>
          <w:kern w:val="32"/>
          <w:sz w:val="28"/>
          <w:szCs w:val="20"/>
          <w:highlight w:val="none"/>
          <w:u w:val="none"/>
        </w:rPr>
        <w:t>2.3咨询人的工作依据</w:t>
      </w:r>
      <w:bookmarkEnd w:id="44"/>
      <w:bookmarkEnd w:id="45"/>
    </w:p>
    <w:p w14:paraId="1E6EAB42">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经双方协商，本合同约定的造价咨询服务适用的技术标准、规范、定额等工作依据为：☑施工图、《建设工程工程量清单计价规范》GB50500－2013、《2020四川省建设工程工程量清单计价定额》及配套相关文件； ☑其他有关文件（  /   ）。</w:t>
      </w:r>
    </w:p>
    <w:p w14:paraId="13592EB7">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第五条</w:t>
      </w:r>
      <w:r>
        <w:rPr>
          <w:rFonts w:hint="eastAsia" w:ascii="仿宋" w:hAnsi="仿宋" w:eastAsia="仿宋" w:cs="Times New Roman"/>
          <w:spacing w:val="20"/>
          <w:kern w:val="32"/>
          <w:sz w:val="28"/>
          <w:szCs w:val="20"/>
          <w:highlight w:val="none"/>
          <w:u w:val="none"/>
        </w:rPr>
        <w:t xml:space="preserve">  咨询人在其责任期内如果失职，同意按以下办法承担因单方责任而造成的经济损失。</w:t>
      </w:r>
    </w:p>
    <w:p w14:paraId="15C7361E">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赔偿金=直接经济损失</w:t>
      </w:r>
    </w:p>
    <w:p w14:paraId="1C009FE3">
      <w:pPr>
        <w:spacing w:line="620" w:lineRule="exact"/>
        <w:ind w:firstLine="567" w:firstLineChars="157"/>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第六条</w:t>
      </w:r>
      <w:r>
        <w:rPr>
          <w:rFonts w:hint="eastAsia" w:ascii="仿宋" w:hAnsi="仿宋" w:eastAsia="仿宋" w:cs="Times New Roman"/>
          <w:spacing w:val="20"/>
          <w:kern w:val="32"/>
          <w:sz w:val="28"/>
          <w:szCs w:val="20"/>
          <w:highlight w:val="none"/>
          <w:u w:val="none"/>
        </w:rPr>
        <w:t xml:space="preserve">  委托人同意按以下的计算方法、支付时间与金额，支付咨询人的正常服务酬金：</w:t>
      </w:r>
    </w:p>
    <w:p w14:paraId="0502A1C8">
      <w:pPr>
        <w:spacing w:line="620" w:lineRule="exact"/>
        <w:ind w:firstLine="560" w:firstLineChars="200"/>
        <w:jc w:val="left"/>
        <w:rPr>
          <w:rFonts w:hint="eastAsia" w:ascii="仿宋" w:hAnsi="仿宋" w:eastAsia="仿宋" w:cs="Times New Roman"/>
          <w:kern w:val="0"/>
          <w:sz w:val="28"/>
          <w:szCs w:val="28"/>
          <w:highlight w:val="none"/>
          <w:u w:val="none"/>
          <w:lang w:eastAsia="zh-CN"/>
        </w:rPr>
      </w:pPr>
      <w:r>
        <w:rPr>
          <w:rFonts w:hint="eastAsia" w:ascii="仿宋" w:hAnsi="仿宋" w:eastAsia="仿宋" w:cs="Times New Roman"/>
          <w:kern w:val="0"/>
          <w:sz w:val="28"/>
          <w:szCs w:val="28"/>
          <w:highlight w:val="none"/>
          <w:u w:val="none"/>
        </w:rPr>
        <w:t>以《四川省物价局、四川省建设厅关于</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rPr>
        <w:t>工程造价咨询服务收费标准</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rPr>
        <w:t>的通知》（川价发〔2008〕141号）</w:t>
      </w:r>
      <w:r>
        <w:rPr>
          <w:rFonts w:hint="eastAsia" w:ascii="仿宋" w:hAnsi="仿宋" w:eastAsia="仿宋" w:cs="Times New Roman"/>
          <w:kern w:val="0"/>
          <w:sz w:val="28"/>
          <w:szCs w:val="28"/>
          <w:highlight w:val="none"/>
          <w:u w:val="none"/>
          <w:lang w:eastAsia="zh-CN"/>
        </w:rPr>
        <w:t>中描述的</w:t>
      </w:r>
      <w:r>
        <w:rPr>
          <w:rFonts w:hint="eastAsia" w:ascii="仿宋" w:hAnsi="仿宋" w:eastAsia="仿宋" w:cs="Times New Roman"/>
          <w:kern w:val="0"/>
          <w:sz w:val="28"/>
          <w:szCs w:val="28"/>
          <w:highlight w:val="none"/>
          <w:u w:val="none"/>
        </w:rPr>
        <w:t>四川省工程造价咨询服务收费标准</w:t>
      </w:r>
      <w:r>
        <w:rPr>
          <w:rFonts w:hint="eastAsia" w:ascii="仿宋" w:hAnsi="仿宋" w:eastAsia="仿宋" w:cs="Times New Roman"/>
          <w:kern w:val="0"/>
          <w:sz w:val="28"/>
          <w:szCs w:val="28"/>
          <w:highlight w:val="none"/>
          <w:u w:val="none"/>
          <w:lang w:eastAsia="zh-CN"/>
        </w:rPr>
        <w:t>为计算依据</w:t>
      </w:r>
      <w:r>
        <w:rPr>
          <w:rFonts w:hint="eastAsia" w:ascii="仿宋" w:hAnsi="仿宋" w:eastAsia="仿宋" w:cs="Times New Roman"/>
          <w:kern w:val="0"/>
          <w:sz w:val="28"/>
          <w:szCs w:val="28"/>
          <w:highlight w:val="none"/>
          <w:u w:val="none"/>
        </w:rPr>
        <w:t>，</w:t>
      </w:r>
      <w:r>
        <w:rPr>
          <w:rFonts w:hint="eastAsia" w:ascii="仿宋" w:hAnsi="仿宋" w:eastAsia="仿宋" w:cs="Times New Roman"/>
          <w:kern w:val="0"/>
          <w:sz w:val="28"/>
          <w:szCs w:val="28"/>
          <w:highlight w:val="none"/>
          <w:u w:val="none"/>
          <w:lang w:val="en-US" w:eastAsia="zh-CN"/>
        </w:rPr>
        <w:t>每个子项目分别收取招标控制价费用和编制工程量清单费用</w:t>
      </w:r>
      <w:r>
        <w:rPr>
          <w:rFonts w:hint="eastAsia" w:ascii="仿宋" w:hAnsi="仿宋" w:eastAsia="仿宋" w:cs="Times New Roman"/>
          <w:kern w:val="0"/>
          <w:sz w:val="28"/>
          <w:szCs w:val="28"/>
          <w:highlight w:val="none"/>
          <w:u w:val="none"/>
        </w:rPr>
        <w:t>，</w:t>
      </w:r>
      <w:r>
        <w:rPr>
          <w:rFonts w:hint="eastAsia" w:ascii="仿宋" w:hAnsi="仿宋" w:eastAsia="仿宋" w:cs="Times New Roman"/>
          <w:kern w:val="0"/>
          <w:sz w:val="28"/>
          <w:szCs w:val="28"/>
          <w:highlight w:val="none"/>
          <w:u w:val="none"/>
          <w:lang w:eastAsia="zh-CN"/>
        </w:rPr>
        <w:t>并</w:t>
      </w:r>
      <w:r>
        <w:rPr>
          <w:rFonts w:hint="eastAsia" w:ascii="仿宋" w:hAnsi="仿宋" w:eastAsia="仿宋" w:cs="Times New Roman"/>
          <w:kern w:val="0"/>
          <w:sz w:val="28"/>
          <w:szCs w:val="28"/>
          <w:highlight w:val="none"/>
          <w:u w:val="none"/>
        </w:rPr>
        <w:t>统一以下浮</w:t>
      </w:r>
      <w:r>
        <w:rPr>
          <w:rFonts w:hint="eastAsia" w:ascii="仿宋" w:hAnsi="仿宋" w:eastAsia="仿宋" w:cs="Times New Roman"/>
          <w:kern w:val="0"/>
          <w:sz w:val="28"/>
          <w:szCs w:val="28"/>
          <w:highlight w:val="none"/>
          <w:u w:val="none"/>
          <w:lang w:val="en-US" w:eastAsia="zh-CN"/>
        </w:rPr>
        <w:t>X</w:t>
      </w:r>
      <w:r>
        <w:rPr>
          <w:rFonts w:hint="eastAsia" w:ascii="仿宋" w:hAnsi="仿宋" w:eastAsia="仿宋" w:cs="Times New Roman"/>
          <w:kern w:val="0"/>
          <w:sz w:val="28"/>
          <w:szCs w:val="28"/>
          <w:highlight w:val="none"/>
          <w:u w:val="none"/>
        </w:rPr>
        <w:t>%计取。</w:t>
      </w:r>
      <w:r>
        <w:rPr>
          <w:rFonts w:hint="eastAsia" w:ascii="仿宋" w:hAnsi="仿宋" w:eastAsia="仿宋" w:cs="Times New Roman"/>
          <w:kern w:val="0"/>
          <w:sz w:val="28"/>
          <w:szCs w:val="28"/>
          <w:highlight w:val="none"/>
          <w:u w:val="none"/>
          <w:lang w:eastAsia="zh-CN"/>
        </w:rPr>
        <w:t>其中：工程造价指招标控制价。</w:t>
      </w:r>
    </w:p>
    <w:p w14:paraId="6AC5068A">
      <w:pPr>
        <w:spacing w:line="620" w:lineRule="exact"/>
        <w:ind w:firstLine="560" w:firstLineChars="200"/>
        <w:jc w:val="left"/>
        <w:rPr>
          <w:rFonts w:hint="default" w:ascii="仿宋" w:hAnsi="仿宋" w:eastAsia="仿宋" w:cs="Times New Roman"/>
          <w:kern w:val="0"/>
          <w:sz w:val="28"/>
          <w:szCs w:val="28"/>
          <w:highlight w:val="none"/>
          <w:u w:val="none"/>
          <w:lang w:val="en-US" w:eastAsia="zh-CN"/>
        </w:rPr>
      </w:pPr>
      <w:r>
        <w:rPr>
          <w:rFonts w:hint="eastAsia" w:ascii="仿宋" w:hAnsi="仿宋" w:eastAsia="仿宋" w:cs="Times New Roman"/>
          <w:kern w:val="0"/>
          <w:sz w:val="28"/>
          <w:szCs w:val="28"/>
          <w:highlight w:val="none"/>
          <w:u w:val="none"/>
          <w:lang w:eastAsia="zh-CN"/>
        </w:rPr>
        <w:t>其中≤</w:t>
      </w:r>
      <w:r>
        <w:rPr>
          <w:rFonts w:hint="eastAsia" w:ascii="仿宋" w:hAnsi="仿宋" w:eastAsia="仿宋" w:cs="Times New Roman"/>
          <w:kern w:val="0"/>
          <w:sz w:val="28"/>
          <w:szCs w:val="28"/>
          <w:highlight w:val="none"/>
          <w:u w:val="none"/>
          <w:lang w:val="en-US" w:eastAsia="zh-CN"/>
        </w:rPr>
        <w:t>100万元工程造价编制费用</w:t>
      </w:r>
      <w:r>
        <w:rPr>
          <w:rFonts w:hint="eastAsia" w:ascii="仿宋" w:hAnsi="仿宋" w:eastAsia="仿宋" w:cs="Times New Roman"/>
          <w:kern w:val="0"/>
          <w:sz w:val="28"/>
          <w:szCs w:val="28"/>
          <w:highlight w:val="none"/>
          <w:u w:val="none"/>
          <w:lang w:eastAsia="zh-CN"/>
        </w:rPr>
        <w:t>：招标控制价</w:t>
      </w:r>
      <w:r>
        <w:rPr>
          <w:rFonts w:hint="eastAsia" w:ascii="仿宋" w:hAnsi="仿宋" w:eastAsia="仿宋" w:cs="Times New Roman"/>
          <w:kern w:val="0"/>
          <w:sz w:val="28"/>
          <w:szCs w:val="28"/>
          <w:highlight w:val="none"/>
          <w:u w:val="none"/>
          <w:lang w:val="en-US" w:eastAsia="zh-CN"/>
        </w:rPr>
        <w:t>*4‰*1.25*(1-x%)</w:t>
      </w:r>
    </w:p>
    <w:p w14:paraId="74BB9C18">
      <w:pPr>
        <w:spacing w:line="620" w:lineRule="exact"/>
        <w:ind w:firstLine="560" w:firstLineChars="200"/>
        <w:jc w:val="left"/>
        <w:rPr>
          <w:rFonts w:hint="eastAsia" w:ascii="仿宋" w:hAnsi="仿宋" w:eastAsia="仿宋" w:cs="Times New Roman"/>
          <w:kern w:val="0"/>
          <w:sz w:val="28"/>
          <w:szCs w:val="28"/>
          <w:highlight w:val="none"/>
          <w:u w:val="none"/>
          <w:lang w:val="en-US" w:eastAsia="zh-CN"/>
        </w:rPr>
      </w:pPr>
      <w:r>
        <w:rPr>
          <w:rFonts w:hint="eastAsia" w:ascii="仿宋" w:hAnsi="仿宋" w:eastAsia="仿宋" w:cs="Times New Roman"/>
          <w:kern w:val="0"/>
          <w:sz w:val="28"/>
          <w:szCs w:val="28"/>
          <w:highlight w:val="none"/>
          <w:u w:val="none"/>
          <w:lang w:val="en-US" w:eastAsia="zh-CN"/>
        </w:rPr>
        <w:t>100万元＜工程造价</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lang w:val="en-US" w:eastAsia="zh-CN"/>
        </w:rPr>
        <w:t>500万元工程造价编制费用</w:t>
      </w:r>
      <w:r>
        <w:rPr>
          <w:rFonts w:hint="eastAsia" w:ascii="仿宋" w:hAnsi="仿宋" w:eastAsia="仿宋" w:cs="Times New Roman"/>
          <w:kern w:val="0"/>
          <w:sz w:val="28"/>
          <w:szCs w:val="28"/>
          <w:highlight w:val="none"/>
          <w:u w:val="none"/>
          <w:lang w:eastAsia="zh-CN"/>
        </w:rPr>
        <w:t>：100万元×</w:t>
      </w:r>
      <w:r>
        <w:rPr>
          <w:rFonts w:hint="eastAsia" w:ascii="仿宋" w:hAnsi="仿宋" w:eastAsia="仿宋" w:cs="Times New Roman"/>
          <w:kern w:val="0"/>
          <w:sz w:val="28"/>
          <w:szCs w:val="28"/>
          <w:highlight w:val="none"/>
          <w:u w:val="none"/>
          <w:lang w:val="en-US" w:eastAsia="zh-CN"/>
        </w:rPr>
        <w:t>4</w:t>
      </w:r>
      <w:r>
        <w:rPr>
          <w:rFonts w:hint="eastAsia" w:ascii="仿宋" w:hAnsi="仿宋" w:eastAsia="仿宋" w:cs="Times New Roman"/>
          <w:kern w:val="0"/>
          <w:sz w:val="28"/>
          <w:szCs w:val="28"/>
          <w:highlight w:val="none"/>
          <w:u w:val="none"/>
          <w:lang w:eastAsia="zh-CN"/>
        </w:rPr>
        <w:t>‰</w:t>
      </w:r>
      <w:r>
        <w:rPr>
          <w:rFonts w:hint="eastAsia" w:ascii="仿宋" w:hAnsi="仿宋" w:eastAsia="仿宋" w:cs="Times New Roman"/>
          <w:kern w:val="0"/>
          <w:sz w:val="28"/>
          <w:szCs w:val="28"/>
          <w:highlight w:val="none"/>
          <w:u w:val="none"/>
          <w:lang w:val="en-US" w:eastAsia="zh-CN"/>
        </w:rPr>
        <w:t>*1.25*(1-x%)+（招标控制价-100万元）*3.8‰*1.25*(1-x%)</w:t>
      </w:r>
    </w:p>
    <w:p w14:paraId="7AFD2C2E">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本收费以单项工程为计算基础，凡</w:t>
      </w:r>
      <w:r>
        <w:rPr>
          <w:rFonts w:hint="eastAsia" w:ascii="仿宋" w:hAnsi="仿宋" w:eastAsia="仿宋" w:cs="Times New Roman"/>
          <w:spacing w:val="20"/>
          <w:kern w:val="32"/>
          <w:sz w:val="28"/>
          <w:szCs w:val="20"/>
          <w:highlight w:val="none"/>
          <w:u w:val="none"/>
          <w:lang w:val="en-US" w:eastAsia="zh-CN"/>
        </w:rPr>
        <w:t>下浮前</w:t>
      </w:r>
      <w:r>
        <w:rPr>
          <w:rFonts w:hint="eastAsia" w:ascii="仿宋" w:hAnsi="仿宋" w:eastAsia="仿宋" w:cs="Times New Roman"/>
          <w:spacing w:val="20"/>
          <w:kern w:val="32"/>
          <w:sz w:val="28"/>
          <w:szCs w:val="20"/>
          <w:highlight w:val="none"/>
          <w:u w:val="none"/>
        </w:rPr>
        <w:t>单项收费金额低于人民币3000元，按3000</w:t>
      </w:r>
      <w:r>
        <w:rPr>
          <w:rFonts w:hint="eastAsia" w:ascii="仿宋" w:hAnsi="仿宋" w:eastAsia="仿宋" w:cs="Times New Roman"/>
          <w:spacing w:val="20"/>
          <w:kern w:val="32"/>
          <w:sz w:val="28"/>
          <w:szCs w:val="20"/>
          <w:highlight w:val="none"/>
          <w:u w:val="none"/>
          <w:lang w:val="en-US" w:eastAsia="zh-CN"/>
        </w:rPr>
        <w:t>*</w:t>
      </w:r>
      <w:r>
        <w:rPr>
          <w:rFonts w:hint="eastAsia" w:ascii="仿宋" w:hAnsi="仿宋" w:eastAsia="仿宋" w:cs="Times New Roman"/>
          <w:kern w:val="0"/>
          <w:sz w:val="28"/>
          <w:szCs w:val="28"/>
          <w:highlight w:val="none"/>
          <w:u w:val="none"/>
          <w:lang w:val="en-US" w:eastAsia="zh-CN"/>
        </w:rPr>
        <w:t>(1-x%）</w:t>
      </w:r>
      <w:r>
        <w:rPr>
          <w:rFonts w:hint="eastAsia" w:ascii="仿宋" w:hAnsi="仿宋" w:eastAsia="仿宋" w:cs="Times New Roman"/>
          <w:spacing w:val="20"/>
          <w:kern w:val="32"/>
          <w:sz w:val="28"/>
          <w:szCs w:val="20"/>
          <w:highlight w:val="none"/>
          <w:u w:val="none"/>
        </w:rPr>
        <w:t>元收取。</w:t>
      </w:r>
    </w:p>
    <w:p w14:paraId="0ADE4203">
      <w:pPr>
        <w:ind w:firstLine="640" w:firstLineChars="20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工程量清单及招标控制价的编制咨询服务费的支付：</w:t>
      </w:r>
    </w:p>
    <w:p w14:paraId="250C0D79">
      <w:pPr>
        <w:ind w:firstLine="640" w:firstLineChars="200"/>
        <w:jc w:val="left"/>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咨询人完成工程量清单及控制价的编制咨询服务工作后，需向委托人提交咨询成果，并经委托人或委托人委托的第三方评审单位审核，按评审审定金额计算清单编制费用经委托人审核，咨询人向委托人提交合法合规的等额增值税专用发票且该发票经委托人确认后10个工作日内向咨询人全额支付咨询服务费。</w:t>
      </w:r>
    </w:p>
    <w:p w14:paraId="51543601">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第七条</w:t>
      </w:r>
      <w:r>
        <w:rPr>
          <w:rFonts w:hint="eastAsia" w:ascii="仿宋" w:hAnsi="仿宋" w:eastAsia="仿宋" w:cs="Times New Roman"/>
          <w:spacing w:val="20"/>
          <w:kern w:val="32"/>
          <w:sz w:val="28"/>
          <w:szCs w:val="20"/>
          <w:highlight w:val="none"/>
          <w:u w:val="none"/>
        </w:rPr>
        <w:t xml:space="preserve">  双方同意用人民币支付酬金，按    /    汇率计付。</w:t>
      </w:r>
    </w:p>
    <w:p w14:paraId="4CA370A6">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b/>
          <w:bCs/>
          <w:spacing w:val="20"/>
          <w:kern w:val="32"/>
          <w:sz w:val="32"/>
          <w:szCs w:val="20"/>
          <w:highlight w:val="none"/>
          <w:u w:val="none"/>
        </w:rPr>
        <w:t>第八条</w:t>
      </w:r>
      <w:r>
        <w:rPr>
          <w:rFonts w:hint="eastAsia" w:ascii="仿宋" w:hAnsi="仿宋" w:eastAsia="仿宋" w:cs="Times New Roman"/>
          <w:spacing w:val="20"/>
          <w:kern w:val="32"/>
          <w:sz w:val="28"/>
          <w:szCs w:val="20"/>
          <w:highlight w:val="none"/>
          <w:u w:val="none"/>
        </w:rPr>
        <w:t xml:space="preserve">  建设工程造价咨询合同在履行过程中发生争议，委托人与咨询人应及时协商解决；如未能达成一致，可提交有关主管部门调解；协商或调解不成的，按下列第（二）种方式解决：</w:t>
      </w:r>
    </w:p>
    <w:p w14:paraId="61E2B299">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（一）提交成都市仲裁委员会仲裁；</w:t>
      </w:r>
    </w:p>
    <w:p w14:paraId="71006B72">
      <w:pPr>
        <w:spacing w:line="500" w:lineRule="exact"/>
        <w:ind w:firstLine="660"/>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（二）依法向人民法院起诉。</w:t>
      </w:r>
    </w:p>
    <w:p w14:paraId="1FFE0EAE">
      <w:pPr>
        <w:spacing w:line="500" w:lineRule="exact"/>
        <w:rPr>
          <w:rFonts w:hint="eastAsia" w:ascii="仿宋" w:hAnsi="仿宋" w:eastAsia="仿宋" w:cs="Times New Roman"/>
          <w:spacing w:val="20"/>
          <w:kern w:val="32"/>
          <w:sz w:val="28"/>
          <w:szCs w:val="20"/>
          <w:highlight w:val="none"/>
          <w:u w:val="none"/>
        </w:rPr>
      </w:pPr>
      <w:r>
        <w:rPr>
          <w:rFonts w:hint="eastAsia" w:ascii="仿宋" w:hAnsi="仿宋" w:eastAsia="仿宋" w:cs="Times New Roman"/>
          <w:spacing w:val="20"/>
          <w:kern w:val="32"/>
          <w:sz w:val="28"/>
          <w:szCs w:val="20"/>
          <w:highlight w:val="none"/>
          <w:u w:val="none"/>
        </w:rPr>
        <w:t>附加协议条款：</w:t>
      </w:r>
    </w:p>
    <w:p w14:paraId="1DA80535">
      <w:pPr>
        <w:spacing w:line="500" w:lineRule="exact"/>
        <w:rPr>
          <w:rFonts w:ascii="宋体" w:hAnsi="宋体" w:eastAsia="宋体" w:cs="宋体"/>
          <w:color w:val="auto"/>
          <w:kern w:val="0"/>
          <w:sz w:val="24"/>
          <w:szCs w:val="24"/>
          <w:highlight w:val="none"/>
          <w:u w:val="none"/>
        </w:rPr>
      </w:pPr>
      <w:r>
        <w:rPr>
          <w:rFonts w:hint="eastAsia" w:ascii="仿宋" w:hAnsi="仿宋" w:eastAsia="仿宋" w:cs="Times New Roman"/>
          <w:spacing w:val="20"/>
          <w:kern w:val="32"/>
          <w:sz w:val="28"/>
          <w:szCs w:val="20"/>
          <w:highlight w:val="none"/>
          <w:u w:val="none"/>
        </w:rPr>
        <w:t xml:space="preserve">        /                             </w:t>
      </w:r>
    </w:p>
    <w:p w14:paraId="18DDFC8C">
      <w:pPr>
        <w:rPr>
          <w:rFonts w:hint="eastAsia" w:ascii="宋体" w:hAnsi="宋体" w:eastAsia="宋体"/>
          <w:color w:val="000000"/>
          <w:sz w:val="36"/>
          <w:szCs w:val="36"/>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70A1">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BF5D3">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0BF5D3">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56E5">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6557">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OTYzZDE1ZjIyM2JjY2EyYWJjOTIxN2E2ZTczY2Y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95CDD"/>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34026E5"/>
    <w:rsid w:val="03CE5F43"/>
    <w:rsid w:val="04143128"/>
    <w:rsid w:val="049A5E25"/>
    <w:rsid w:val="05104339"/>
    <w:rsid w:val="05D37841"/>
    <w:rsid w:val="0616772D"/>
    <w:rsid w:val="06641F4F"/>
    <w:rsid w:val="068C7C4C"/>
    <w:rsid w:val="0781507A"/>
    <w:rsid w:val="07BD3408"/>
    <w:rsid w:val="07D258D6"/>
    <w:rsid w:val="07F55C66"/>
    <w:rsid w:val="08406CE4"/>
    <w:rsid w:val="0869623A"/>
    <w:rsid w:val="08E6728C"/>
    <w:rsid w:val="09104908"/>
    <w:rsid w:val="09526CCE"/>
    <w:rsid w:val="09657974"/>
    <w:rsid w:val="0A152A38"/>
    <w:rsid w:val="0B015BC4"/>
    <w:rsid w:val="0C6948B2"/>
    <w:rsid w:val="0C756FEA"/>
    <w:rsid w:val="0DE038A8"/>
    <w:rsid w:val="0E945864"/>
    <w:rsid w:val="0EAF3B56"/>
    <w:rsid w:val="0F462A38"/>
    <w:rsid w:val="0FAB0EE6"/>
    <w:rsid w:val="1032785A"/>
    <w:rsid w:val="104E0A0A"/>
    <w:rsid w:val="10BA4216"/>
    <w:rsid w:val="135D2021"/>
    <w:rsid w:val="1471661C"/>
    <w:rsid w:val="14DC3412"/>
    <w:rsid w:val="14F766D0"/>
    <w:rsid w:val="15121A08"/>
    <w:rsid w:val="165F6ECF"/>
    <w:rsid w:val="167A3A97"/>
    <w:rsid w:val="176127D3"/>
    <w:rsid w:val="17C11B14"/>
    <w:rsid w:val="17FF3E14"/>
    <w:rsid w:val="199E386A"/>
    <w:rsid w:val="1BF84678"/>
    <w:rsid w:val="1C080AA4"/>
    <w:rsid w:val="1CD11668"/>
    <w:rsid w:val="1D75282A"/>
    <w:rsid w:val="1E7B061E"/>
    <w:rsid w:val="1EAA20B1"/>
    <w:rsid w:val="1EE210BD"/>
    <w:rsid w:val="1EF8161D"/>
    <w:rsid w:val="1F8F4381"/>
    <w:rsid w:val="20062169"/>
    <w:rsid w:val="20286583"/>
    <w:rsid w:val="216B497A"/>
    <w:rsid w:val="21E549B1"/>
    <w:rsid w:val="22022E9B"/>
    <w:rsid w:val="22E30F16"/>
    <w:rsid w:val="238C0BD7"/>
    <w:rsid w:val="23BC14BC"/>
    <w:rsid w:val="23C46957"/>
    <w:rsid w:val="23D20CE0"/>
    <w:rsid w:val="244E0945"/>
    <w:rsid w:val="24D379B5"/>
    <w:rsid w:val="25F9028E"/>
    <w:rsid w:val="265E4AAD"/>
    <w:rsid w:val="27D61735"/>
    <w:rsid w:val="2B0466DC"/>
    <w:rsid w:val="2C0B2FE1"/>
    <w:rsid w:val="2C5A7AC4"/>
    <w:rsid w:val="2C950AFD"/>
    <w:rsid w:val="2CA46F92"/>
    <w:rsid w:val="2E47276C"/>
    <w:rsid w:val="2FA51FF8"/>
    <w:rsid w:val="301306B6"/>
    <w:rsid w:val="302C0287"/>
    <w:rsid w:val="3075353C"/>
    <w:rsid w:val="30843362"/>
    <w:rsid w:val="318D6A08"/>
    <w:rsid w:val="320C360F"/>
    <w:rsid w:val="337F2F76"/>
    <w:rsid w:val="34BC2E77"/>
    <w:rsid w:val="35744316"/>
    <w:rsid w:val="357C4F4F"/>
    <w:rsid w:val="35E514C7"/>
    <w:rsid w:val="37BF5665"/>
    <w:rsid w:val="3B245E6D"/>
    <w:rsid w:val="3C7A1ABD"/>
    <w:rsid w:val="3CD76F0F"/>
    <w:rsid w:val="3FFA53EF"/>
    <w:rsid w:val="4048214A"/>
    <w:rsid w:val="40D5722F"/>
    <w:rsid w:val="414334DE"/>
    <w:rsid w:val="42497F67"/>
    <w:rsid w:val="425132C0"/>
    <w:rsid w:val="4273010E"/>
    <w:rsid w:val="429531AD"/>
    <w:rsid w:val="43397FDC"/>
    <w:rsid w:val="43C81360"/>
    <w:rsid w:val="446A056C"/>
    <w:rsid w:val="490D0C92"/>
    <w:rsid w:val="49587E8F"/>
    <w:rsid w:val="4ADC2FC7"/>
    <w:rsid w:val="4B1120BD"/>
    <w:rsid w:val="4DF27705"/>
    <w:rsid w:val="4DF74D1B"/>
    <w:rsid w:val="4EEC684A"/>
    <w:rsid w:val="4F1E27B0"/>
    <w:rsid w:val="4F4E3C1A"/>
    <w:rsid w:val="50834194"/>
    <w:rsid w:val="51E5065F"/>
    <w:rsid w:val="5261632C"/>
    <w:rsid w:val="5454111A"/>
    <w:rsid w:val="54A61249"/>
    <w:rsid w:val="551B5E9C"/>
    <w:rsid w:val="55325C25"/>
    <w:rsid w:val="57160F93"/>
    <w:rsid w:val="573A0547"/>
    <w:rsid w:val="58022C3B"/>
    <w:rsid w:val="58346B6C"/>
    <w:rsid w:val="5994098E"/>
    <w:rsid w:val="5AC11CB2"/>
    <w:rsid w:val="5BD415B9"/>
    <w:rsid w:val="5DCB31FA"/>
    <w:rsid w:val="5E124648"/>
    <w:rsid w:val="5F5F0972"/>
    <w:rsid w:val="60F872D1"/>
    <w:rsid w:val="618648DC"/>
    <w:rsid w:val="61B52ACC"/>
    <w:rsid w:val="61D25AB0"/>
    <w:rsid w:val="62BB2364"/>
    <w:rsid w:val="62CA0DEA"/>
    <w:rsid w:val="6554084E"/>
    <w:rsid w:val="65870C23"/>
    <w:rsid w:val="658E1FB1"/>
    <w:rsid w:val="671E7365"/>
    <w:rsid w:val="68554B6D"/>
    <w:rsid w:val="6AED1528"/>
    <w:rsid w:val="6B87372B"/>
    <w:rsid w:val="6CB843E9"/>
    <w:rsid w:val="6D54763D"/>
    <w:rsid w:val="6F3C43AC"/>
    <w:rsid w:val="6F671833"/>
    <w:rsid w:val="6FDF3411"/>
    <w:rsid w:val="708E13B0"/>
    <w:rsid w:val="73BE3A62"/>
    <w:rsid w:val="73E27DCB"/>
    <w:rsid w:val="745F5B50"/>
    <w:rsid w:val="75104791"/>
    <w:rsid w:val="75994A53"/>
    <w:rsid w:val="759E004D"/>
    <w:rsid w:val="760F2C9B"/>
    <w:rsid w:val="765E4A8E"/>
    <w:rsid w:val="77A86F03"/>
    <w:rsid w:val="792F0F5E"/>
    <w:rsid w:val="7A820CC7"/>
    <w:rsid w:val="7B001352"/>
    <w:rsid w:val="7CEC65E1"/>
    <w:rsid w:val="7D012C11"/>
    <w:rsid w:val="7D2B158D"/>
    <w:rsid w:val="7D8555F0"/>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4"/>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5"/>
    <w:autoRedefine/>
    <w:qFormat/>
    <w:uiPriority w:val="0"/>
    <w:pPr>
      <w:keepNext/>
      <w:keepLines/>
      <w:spacing w:before="120" w:after="120"/>
      <w:outlineLvl w:val="2"/>
    </w:pPr>
    <w:rPr>
      <w:rFonts w:eastAsia="仿宋"/>
      <w:b/>
      <w:sz w:val="3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7"/>
    <w:autoRedefine/>
    <w:qFormat/>
    <w:uiPriority w:val="0"/>
    <w:pPr>
      <w:jc w:val="left"/>
    </w:pPr>
  </w:style>
  <w:style w:type="paragraph" w:styleId="8">
    <w:name w:val="Body Text"/>
    <w:basedOn w:val="1"/>
    <w:next w:val="9"/>
    <w:link w:val="36"/>
    <w:autoRedefine/>
    <w:qFormat/>
    <w:uiPriority w:val="0"/>
    <w:pPr>
      <w:spacing w:after="120"/>
    </w:pPr>
  </w:style>
  <w:style w:type="paragraph" w:styleId="9">
    <w:name w:val="Body Text 2"/>
    <w:basedOn w:val="1"/>
    <w:autoRedefine/>
    <w:qFormat/>
    <w:uiPriority w:val="0"/>
    <w:pPr>
      <w:spacing w:line="480" w:lineRule="auto"/>
    </w:pPr>
    <w:rPr>
      <w:rFonts w:ascii="Times New Roman"/>
    </w:rPr>
  </w:style>
  <w:style w:type="paragraph" w:styleId="10">
    <w:name w:val="Body Text Indent"/>
    <w:basedOn w:val="1"/>
    <w:qFormat/>
    <w:uiPriority w:val="0"/>
    <w:pPr>
      <w:ind w:firstLine="630"/>
    </w:pPr>
    <w:rPr>
      <w:rFonts w:ascii="Times New Roman"/>
      <w:kern w:val="2"/>
      <w:sz w:val="32"/>
    </w:rPr>
  </w:style>
  <w:style w:type="paragraph" w:styleId="11">
    <w:name w:val="Plain Text"/>
    <w:basedOn w:val="1"/>
    <w:next w:val="6"/>
    <w:autoRedefine/>
    <w:qFormat/>
    <w:uiPriority w:val="0"/>
    <w:rPr>
      <w:rFonts w:hAnsi="Courier New"/>
    </w:rPr>
  </w:style>
  <w:style w:type="paragraph" w:styleId="12">
    <w:name w:val="Date"/>
    <w:basedOn w:val="1"/>
    <w:next w:val="1"/>
    <w:link w:val="51"/>
    <w:autoRedefine/>
    <w:semiHidden/>
    <w:unhideWhenUsed/>
    <w:qFormat/>
    <w:uiPriority w:val="99"/>
    <w:pPr>
      <w:ind w:left="100" w:leftChars="2500"/>
    </w:pPr>
  </w:style>
  <w:style w:type="paragraph" w:styleId="13">
    <w:name w:val="Body Text Indent 2"/>
    <w:basedOn w:val="1"/>
    <w:link w:val="38"/>
    <w:autoRedefine/>
    <w:qFormat/>
    <w:uiPriority w:val="0"/>
    <w:pPr>
      <w:ind w:firstLine="630"/>
    </w:pPr>
    <w:rPr>
      <w:sz w:val="32"/>
    </w:rPr>
  </w:style>
  <w:style w:type="paragraph" w:styleId="14">
    <w:name w:val="Balloon Text"/>
    <w:basedOn w:val="1"/>
    <w:link w:val="54"/>
    <w:autoRedefine/>
    <w:semiHidden/>
    <w:unhideWhenUsed/>
    <w:qFormat/>
    <w:uiPriority w:val="99"/>
    <w:rPr>
      <w:sz w:val="18"/>
      <w:szCs w:val="18"/>
    </w:rPr>
  </w:style>
  <w:style w:type="paragraph" w:styleId="15">
    <w:name w:val="footer"/>
    <w:basedOn w:val="1"/>
    <w:link w:val="32"/>
    <w:autoRedefine/>
    <w:unhideWhenUsed/>
    <w:qFormat/>
    <w:uiPriority w:val="0"/>
    <w:pPr>
      <w:tabs>
        <w:tab w:val="center" w:pos="4153"/>
        <w:tab w:val="right" w:pos="8306"/>
      </w:tabs>
      <w:snapToGrid w:val="0"/>
      <w:jc w:val="left"/>
    </w:pPr>
    <w:rPr>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39"/>
    <w:autoRedefine/>
    <w:qFormat/>
    <w:uiPriority w:val="0"/>
    <w:rPr>
      <w:sz w:val="28"/>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paragraph" w:styleId="20">
    <w:name w:val="annotation subject"/>
    <w:basedOn w:val="7"/>
    <w:next w:val="7"/>
    <w:link w:val="52"/>
    <w:autoRedefine/>
    <w:semiHidden/>
    <w:unhideWhenUsed/>
    <w:qFormat/>
    <w:uiPriority w:val="99"/>
    <w:rPr>
      <w:b/>
      <w:bCs/>
    </w:rPr>
  </w:style>
  <w:style w:type="paragraph" w:styleId="21">
    <w:name w:val="Body Text First Indent"/>
    <w:basedOn w:val="8"/>
    <w:link w:val="40"/>
    <w:autoRedefine/>
    <w:qFormat/>
    <w:uiPriority w:val="0"/>
    <w:pPr>
      <w:spacing w:line="360" w:lineRule="auto"/>
      <w:ind w:firstLine="420"/>
    </w:pPr>
    <w:rPr>
      <w:rFonts w:ascii="宋体" w:hAnsi="宋体"/>
      <w:sz w:val="24"/>
    </w:rPr>
  </w:style>
  <w:style w:type="table" w:styleId="23">
    <w:name w:val="Table Grid"/>
    <w:basedOn w:val="22"/>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annotation reference"/>
    <w:basedOn w:val="24"/>
    <w:autoRedefine/>
    <w:semiHidden/>
    <w:unhideWhenUsed/>
    <w:qFormat/>
    <w:uiPriority w:val="99"/>
    <w:rPr>
      <w:sz w:val="21"/>
      <w:szCs w:val="21"/>
    </w:rPr>
  </w:style>
  <w:style w:type="paragraph" w:styleId="27">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customStyle="1" w:styleId="28">
    <w:name w:val="标题 5（有编号）（绿盟科技）"/>
    <w:basedOn w:val="29"/>
    <w:next w:val="30"/>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1">
    <w:name w:val="页眉 字符"/>
    <w:basedOn w:val="24"/>
    <w:link w:val="16"/>
    <w:autoRedefine/>
    <w:qFormat/>
    <w:uiPriority w:val="99"/>
    <w:rPr>
      <w:sz w:val="18"/>
      <w:szCs w:val="18"/>
    </w:rPr>
  </w:style>
  <w:style w:type="character" w:customStyle="1" w:styleId="32">
    <w:name w:val="页脚 字符"/>
    <w:basedOn w:val="24"/>
    <w:link w:val="15"/>
    <w:autoRedefine/>
    <w:qFormat/>
    <w:uiPriority w:val="99"/>
    <w:rPr>
      <w:sz w:val="18"/>
      <w:szCs w:val="18"/>
    </w:rPr>
  </w:style>
  <w:style w:type="character" w:customStyle="1" w:styleId="33">
    <w:name w:val="标题 1 字符"/>
    <w:basedOn w:val="24"/>
    <w:link w:val="2"/>
    <w:autoRedefine/>
    <w:qFormat/>
    <w:uiPriority w:val="99"/>
    <w:rPr>
      <w:b/>
      <w:bCs/>
      <w:kern w:val="44"/>
      <w:sz w:val="44"/>
      <w:szCs w:val="44"/>
    </w:rPr>
  </w:style>
  <w:style w:type="character" w:customStyle="1" w:styleId="34">
    <w:name w:val="标题 2 字符"/>
    <w:basedOn w:val="24"/>
    <w:link w:val="3"/>
    <w:autoRedefine/>
    <w:qFormat/>
    <w:uiPriority w:val="0"/>
    <w:rPr>
      <w:rFonts w:ascii="Arial" w:hAnsi="Arial" w:eastAsia="仿宋"/>
      <w:b/>
      <w:bCs/>
      <w:sz w:val="28"/>
      <w:szCs w:val="32"/>
    </w:rPr>
  </w:style>
  <w:style w:type="character" w:customStyle="1" w:styleId="35">
    <w:name w:val="标题 3 字符"/>
    <w:basedOn w:val="24"/>
    <w:link w:val="4"/>
    <w:autoRedefine/>
    <w:qFormat/>
    <w:uiPriority w:val="0"/>
    <w:rPr>
      <w:rFonts w:eastAsia="仿宋"/>
      <w:b/>
      <w:sz w:val="30"/>
    </w:rPr>
  </w:style>
  <w:style w:type="character" w:customStyle="1" w:styleId="36">
    <w:name w:val="正文文本 字符"/>
    <w:basedOn w:val="24"/>
    <w:link w:val="8"/>
    <w:autoRedefine/>
    <w:qFormat/>
    <w:uiPriority w:val="0"/>
  </w:style>
  <w:style w:type="character" w:customStyle="1" w:styleId="37">
    <w:name w:val="批注文字 字符"/>
    <w:basedOn w:val="24"/>
    <w:link w:val="7"/>
    <w:autoRedefine/>
    <w:qFormat/>
    <w:uiPriority w:val="0"/>
  </w:style>
  <w:style w:type="character" w:customStyle="1" w:styleId="38">
    <w:name w:val="正文文本缩进 2 字符"/>
    <w:basedOn w:val="24"/>
    <w:link w:val="13"/>
    <w:autoRedefine/>
    <w:qFormat/>
    <w:uiPriority w:val="0"/>
    <w:rPr>
      <w:sz w:val="32"/>
    </w:rPr>
  </w:style>
  <w:style w:type="character" w:customStyle="1" w:styleId="39">
    <w:name w:val="副标题 字符"/>
    <w:basedOn w:val="24"/>
    <w:link w:val="18"/>
    <w:autoRedefine/>
    <w:qFormat/>
    <w:uiPriority w:val="0"/>
    <w:rPr>
      <w:sz w:val="28"/>
    </w:rPr>
  </w:style>
  <w:style w:type="character" w:customStyle="1" w:styleId="40">
    <w:name w:val="正文首行缩进 字符"/>
    <w:basedOn w:val="36"/>
    <w:link w:val="21"/>
    <w:autoRedefine/>
    <w:qFormat/>
    <w:uiPriority w:val="0"/>
    <w:rPr>
      <w:rFonts w:ascii="宋体" w:hAnsi="宋体"/>
      <w:sz w:val="24"/>
    </w:rPr>
  </w:style>
  <w:style w:type="paragraph" w:customStyle="1" w:styleId="41">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autoRedefine/>
    <w:qFormat/>
    <w:uiPriority w:val="0"/>
    <w:pPr>
      <w:spacing w:line="400" w:lineRule="exact"/>
    </w:pPr>
    <w:rPr>
      <w:sz w:val="24"/>
      <w:szCs w:val="24"/>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paragraph" w:customStyle="1" w:styleId="45">
    <w:name w:val="列出段落1"/>
    <w:basedOn w:val="1"/>
    <w:autoRedefine/>
    <w:qFormat/>
    <w:uiPriority w:val="0"/>
    <w:pPr>
      <w:ind w:firstLine="420" w:firstLineChars="200"/>
    </w:pPr>
    <w:rPr>
      <w:szCs w:val="24"/>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8">
    <w:name w:val="font31"/>
    <w:autoRedefine/>
    <w:qFormat/>
    <w:uiPriority w:val="0"/>
    <w:rPr>
      <w:rFonts w:hint="eastAsia" w:ascii="宋体" w:hAnsi="宋体" w:eastAsia="宋体" w:cs="宋体"/>
      <w:b/>
      <w:color w:val="000000"/>
      <w:sz w:val="22"/>
      <w:szCs w:val="22"/>
      <w:u w:val="none"/>
    </w:rPr>
  </w:style>
  <w:style w:type="character" w:customStyle="1" w:styleId="49">
    <w:name w:val="font21"/>
    <w:autoRedefine/>
    <w:qFormat/>
    <w:uiPriority w:val="0"/>
    <w:rPr>
      <w:rFonts w:hint="eastAsia" w:ascii="宋体" w:hAnsi="宋体" w:eastAsia="宋体" w:cs="宋体"/>
      <w:color w:val="000000"/>
      <w:sz w:val="20"/>
      <w:szCs w:val="20"/>
      <w:u w:val="none"/>
    </w:rPr>
  </w:style>
  <w:style w:type="character" w:customStyle="1" w:styleId="50">
    <w:name w:val="font81"/>
    <w:basedOn w:val="24"/>
    <w:autoRedefine/>
    <w:qFormat/>
    <w:uiPriority w:val="0"/>
    <w:rPr>
      <w:rFonts w:hint="eastAsia" w:ascii="宋体" w:hAnsi="宋体" w:eastAsia="宋体" w:cs="宋体"/>
      <w:b/>
      <w:color w:val="000000"/>
      <w:sz w:val="22"/>
      <w:szCs w:val="22"/>
      <w:u w:val="none"/>
    </w:rPr>
  </w:style>
  <w:style w:type="character" w:customStyle="1" w:styleId="51">
    <w:name w:val="日期 字符"/>
    <w:basedOn w:val="24"/>
    <w:link w:val="12"/>
    <w:autoRedefine/>
    <w:semiHidden/>
    <w:qFormat/>
    <w:uiPriority w:val="99"/>
    <w:rPr>
      <w:kern w:val="2"/>
      <w:sz w:val="21"/>
      <w:szCs w:val="22"/>
    </w:rPr>
  </w:style>
  <w:style w:type="character" w:customStyle="1" w:styleId="52">
    <w:name w:val="批注主题 字符"/>
    <w:basedOn w:val="37"/>
    <w:link w:val="20"/>
    <w:autoRedefine/>
    <w:semiHidden/>
    <w:qFormat/>
    <w:uiPriority w:val="99"/>
    <w:rPr>
      <w:b/>
      <w:bCs/>
      <w:kern w:val="2"/>
      <w:sz w:val="21"/>
      <w:szCs w:val="22"/>
    </w:rPr>
  </w:style>
  <w:style w:type="paragraph" w:customStyle="1" w:styleId="53">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4">
    <w:name w:val="批注框文本 字符"/>
    <w:basedOn w:val="24"/>
    <w:link w:val="14"/>
    <w:autoRedefine/>
    <w:semiHidden/>
    <w:qFormat/>
    <w:uiPriority w:val="99"/>
    <w:rPr>
      <w:kern w:val="2"/>
      <w:sz w:val="18"/>
      <w:szCs w:val="18"/>
    </w:rPr>
  </w:style>
  <w:style w:type="character" w:customStyle="1" w:styleId="55">
    <w:name w:val="font11"/>
    <w:basedOn w:val="24"/>
    <w:autoRedefine/>
    <w:qFormat/>
    <w:uiPriority w:val="0"/>
    <w:rPr>
      <w:rFonts w:hint="eastAsia" w:ascii="宋体" w:hAnsi="宋体" w:eastAsia="宋体" w:cs="宋体"/>
      <w:color w:val="000000"/>
      <w:sz w:val="21"/>
      <w:szCs w:val="21"/>
      <w:u w:val="none"/>
    </w:rPr>
  </w:style>
  <w:style w:type="paragraph" w:customStyle="1" w:styleId="56">
    <w:name w:val="p0"/>
    <w:basedOn w:val="1"/>
    <w:autoRedefine/>
    <w:qFormat/>
    <w:uiPriority w:val="0"/>
    <w:pPr>
      <w:widowControl/>
    </w:pPr>
    <w:rPr>
      <w:rFonts w:asci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41</Pages>
  <Words>6421</Words>
  <Characters>6670</Characters>
  <Lines>130</Lines>
  <Paragraphs>36</Paragraphs>
  <TotalTime>29</TotalTime>
  <ScaleCrop>false</ScaleCrop>
  <LinksUpToDate>false</LinksUpToDate>
  <CharactersWithSpaces>6681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hp</cp:lastModifiedBy>
  <dcterms:modified xsi:type="dcterms:W3CDTF">2025-03-14T03:40:59Z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BA51B30680DD41A08B788E4A86A1770E_13</vt:lpwstr>
  </property>
  <property fmtid="{D5CDD505-2E9C-101B-9397-08002B2CF9AE}" pid="4" name="KSOTemplateDocerSaveRecord">
    <vt:lpwstr>eyJoZGlkIjoiYTU0MTQxY2VmZTUyYzU0ODNkNGYxYzMzMTI0ZTFmNWIifQ==</vt:lpwstr>
  </property>
</Properties>
</file>