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DFDFD"/>
        <w:spacing w:beforeAutospacing="0" w:afterAutospacing="0" w:line="555" w:lineRule="atLeast"/>
        <w:ind w:firstLine="300"/>
        <w:jc w:val="center"/>
        <w:rPr>
          <w:rFonts w:ascii="方正小标宋简体" w:hAnsi="方正小标宋简体" w:eastAsia="方正小标宋简体" w:cs="方正小标宋简体"/>
          <w:color w:val="auto"/>
          <w:sz w:val="36"/>
          <w:szCs w:val="36"/>
          <w:shd w:val="clear" w:color="auto" w:fill="FDFDFD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shd w:val="clear" w:color="auto" w:fill="FDFDFD"/>
        </w:rPr>
        <w:t>四川铁道职业学院</w:t>
      </w:r>
      <w:r>
        <w:rPr>
          <w:rFonts w:ascii="方正小标宋简体" w:hAnsi="方正小标宋简体" w:eastAsia="方正小标宋简体" w:cs="方正小标宋简体"/>
          <w:color w:val="auto"/>
          <w:sz w:val="36"/>
          <w:szCs w:val="36"/>
          <w:shd w:val="clear" w:color="auto" w:fill="FDFDFD"/>
        </w:rPr>
        <w:t>横向科研项目经费预算表</w:t>
      </w:r>
    </w:p>
    <w:tbl>
      <w:tblPr>
        <w:tblStyle w:val="3"/>
        <w:tblW w:w="853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8"/>
        <w:gridCol w:w="286"/>
        <w:gridCol w:w="1767"/>
        <w:gridCol w:w="2452"/>
        <w:gridCol w:w="2009"/>
        <w:gridCol w:w="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481" w:hRule="atLeast"/>
          <w:jc w:val="center"/>
        </w:trPr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ind w:firstLine="300"/>
              <w:jc w:val="right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年</w:t>
            </w:r>
            <w:r>
              <w:rPr>
                <w:rFonts w:hint="eastAsia" w:ascii="微软雅黑" w:hAnsi="微软雅黑" w:eastAsia="微软雅黑" w:cs="微软雅黑"/>
                <w:color w:val="000000"/>
                <w:lang w:val="en-US" w:eastAsia="zh-CN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color w:val="000000"/>
              </w:rPr>
              <w:t>月</w:t>
            </w:r>
            <w:r>
              <w:rPr>
                <w:rFonts w:hint="eastAsia" w:ascii="微软雅黑" w:hAnsi="微软雅黑" w:eastAsia="微软雅黑" w:cs="微软雅黑"/>
                <w:color w:val="000000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color w:val="000000"/>
                <w:lang w:val="en-US" w:eastAsia="zh-CN"/>
              </w:rPr>
              <w:t xml:space="preserve">  </w:t>
            </w:r>
            <w:r>
              <w:rPr>
                <w:rFonts w:ascii="仿宋_GB2312" w:hAnsi="仿宋_GB2312" w:eastAsia="仿宋_GB2312" w:cs="仿宋_GB2312"/>
                <w:color w:val="000000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6" w:hRule="exact"/>
          <w:jc w:val="center"/>
        </w:trPr>
        <w:tc>
          <w:tcPr>
            <w:tcW w:w="2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ind w:firstLine="300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项目名称</w:t>
            </w:r>
          </w:p>
        </w:tc>
        <w:tc>
          <w:tcPr>
            <w:tcW w:w="6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6" w:hRule="exact"/>
          <w:jc w:val="center"/>
        </w:trPr>
        <w:tc>
          <w:tcPr>
            <w:tcW w:w="2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ind w:firstLine="300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合同编号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ind w:firstLine="300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负责人（签字）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6" w:hRule="exact"/>
          <w:jc w:val="center"/>
        </w:trPr>
        <w:tc>
          <w:tcPr>
            <w:tcW w:w="2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ind w:firstLine="300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所在单位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ind w:firstLine="300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联系电话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6" w:hRule="exact"/>
          <w:jc w:val="center"/>
        </w:trPr>
        <w:tc>
          <w:tcPr>
            <w:tcW w:w="2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ind w:firstLine="300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来款单位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ind w:firstLine="300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合同金额（万元）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6" w:hRule="exact"/>
          <w:jc w:val="center"/>
        </w:trPr>
        <w:tc>
          <w:tcPr>
            <w:tcW w:w="2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ind w:firstLine="300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项目起止时间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ind w:firstLine="300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到款金额（万元）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exact"/>
          <w:jc w:val="center"/>
        </w:trPr>
        <w:tc>
          <w:tcPr>
            <w:tcW w:w="65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ind w:firstLine="300"/>
              <w:jc w:val="center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科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 </w:t>
            </w:r>
            <w:r>
              <w:rPr>
                <w:rFonts w:ascii="仿宋_GB2312" w:hAnsi="仿宋_GB2312" w:eastAsia="仿宋_GB2312" w:cs="仿宋_GB2312"/>
                <w:color w:val="000000"/>
              </w:rPr>
              <w:t>目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 </w:t>
            </w:r>
            <w:r>
              <w:rPr>
                <w:rFonts w:ascii="仿宋_GB2312" w:hAnsi="仿宋_GB2312" w:eastAsia="仿宋_GB2312" w:cs="仿宋_GB2312"/>
                <w:color w:val="000000"/>
              </w:rPr>
              <w:t>名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 </w:t>
            </w:r>
            <w:r>
              <w:rPr>
                <w:rFonts w:ascii="仿宋_GB2312" w:hAnsi="仿宋_GB2312" w:eastAsia="仿宋_GB2312" w:cs="仿宋_GB2312"/>
                <w:color w:val="000000"/>
              </w:rPr>
              <w:t>称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ind w:firstLine="300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预算金额</w:t>
            </w:r>
          </w:p>
          <w:p>
            <w:pPr>
              <w:pStyle w:val="2"/>
              <w:widowControl/>
              <w:spacing w:beforeAutospacing="0" w:afterAutospacing="0"/>
              <w:ind w:firstLine="300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万</w:t>
            </w:r>
            <w:r>
              <w:rPr>
                <w:rFonts w:ascii="仿宋_GB2312" w:hAnsi="仿宋_GB2312" w:eastAsia="仿宋_GB2312" w:cs="仿宋_GB2312"/>
                <w:color w:val="000000"/>
              </w:rPr>
              <w:t>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exact"/>
          <w:jc w:val="center"/>
        </w:trPr>
        <w:tc>
          <w:tcPr>
            <w:tcW w:w="22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微软雅黑" w:hAnsi="微软雅黑" w:eastAsia="微软雅黑" w:cs="微软雅黑"/>
                <w:b/>
                <w:bCs/>
                <w:color w:val="000000"/>
              </w:rPr>
            </w:pPr>
            <w:r>
              <w:rPr>
                <w:rFonts w:hint="eastAsia" w:ascii="微软雅黑" w:hAnsi="微软雅黑" w:eastAsia="仿宋_GB2312" w:cs="微软雅黑"/>
                <w:color w:val="000000"/>
              </w:rPr>
              <w:t>业务费</w:t>
            </w: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材料费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exact"/>
          <w:jc w:val="center"/>
        </w:trPr>
        <w:tc>
          <w:tcPr>
            <w:tcW w:w="229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微软雅黑" w:hAnsi="微软雅黑" w:eastAsia="微软雅黑" w:cs="微软雅黑"/>
                <w:color w:val="000000"/>
              </w:rPr>
            </w:pP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测试化验加工费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exact"/>
          <w:jc w:val="center"/>
        </w:trPr>
        <w:tc>
          <w:tcPr>
            <w:tcW w:w="229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微软雅黑" w:hAnsi="微软雅黑" w:eastAsia="仿宋_GB2312" w:cs="微软雅黑"/>
                <w:color w:val="000000"/>
              </w:rPr>
            </w:pP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微软雅黑" w:hAnsi="微软雅黑" w:eastAsia="仿宋_GB2312" w:cs="微软雅黑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燃料动力费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exact"/>
          <w:jc w:val="center"/>
        </w:trPr>
        <w:tc>
          <w:tcPr>
            <w:tcW w:w="229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微软雅黑" w:hAnsi="微软雅黑" w:eastAsia="仿宋_GB2312" w:cs="微软雅黑"/>
                <w:color w:val="000000"/>
              </w:rPr>
            </w:pP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微软雅黑" w:hAnsi="微软雅黑" w:eastAsia="仿宋_GB2312" w:cs="微软雅黑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差旅费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exact"/>
          <w:jc w:val="center"/>
        </w:trPr>
        <w:tc>
          <w:tcPr>
            <w:tcW w:w="229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微软雅黑" w:hAnsi="微软雅黑" w:eastAsia="仿宋_GB2312" w:cs="微软雅黑"/>
                <w:color w:val="000000"/>
              </w:rPr>
            </w:pP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微软雅黑" w:hAnsi="微软雅黑" w:eastAsia="仿宋_GB2312" w:cs="微软雅黑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会议费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exact"/>
          <w:jc w:val="center"/>
        </w:trPr>
        <w:tc>
          <w:tcPr>
            <w:tcW w:w="229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国际交流合作费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exact"/>
          <w:jc w:val="center"/>
        </w:trPr>
        <w:tc>
          <w:tcPr>
            <w:tcW w:w="229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微软雅黑" w:hAnsi="微软雅黑" w:eastAsia="微软雅黑" w:cs="微软雅黑"/>
                <w:color w:val="000000"/>
              </w:rPr>
            </w:pP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出版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/</w:t>
            </w:r>
            <w:r>
              <w:rPr>
                <w:rFonts w:ascii="仿宋_GB2312" w:hAnsi="仿宋_GB2312" w:eastAsia="仿宋_GB2312" w:cs="仿宋_GB2312"/>
                <w:color w:val="000000"/>
              </w:rPr>
              <w:t>文献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/</w:t>
            </w:r>
            <w:r>
              <w:rPr>
                <w:rFonts w:ascii="仿宋_GB2312" w:hAnsi="仿宋_GB2312" w:eastAsia="仿宋_GB2312" w:cs="仿宋_GB2312"/>
                <w:color w:val="000000"/>
              </w:rPr>
              <w:t>信息传播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/</w:t>
            </w:r>
            <w:r>
              <w:rPr>
                <w:rFonts w:ascii="仿宋_GB2312" w:hAnsi="仿宋_GB2312" w:eastAsia="仿宋_GB2312" w:cs="仿宋_GB2312"/>
                <w:color w:val="000000"/>
              </w:rPr>
              <w:t>知识产权事务费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6" w:hRule="exact"/>
          <w:jc w:val="center"/>
        </w:trPr>
        <w:tc>
          <w:tcPr>
            <w:tcW w:w="229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微软雅黑" w:hAnsi="微软雅黑" w:eastAsia="仿宋_GB2312" w:cs="微软雅黑"/>
                <w:color w:val="000000"/>
              </w:rPr>
            </w:pP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微软雅黑" w:hAnsi="微软雅黑" w:eastAsia="仿宋_GB2312" w:cs="微软雅黑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业务招待费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6" w:hRule="exact"/>
          <w:jc w:val="center"/>
        </w:trPr>
        <w:tc>
          <w:tcPr>
            <w:tcW w:w="22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微软雅黑" w:hAnsi="微软雅黑" w:eastAsia="仿宋_GB2312" w:cs="微软雅黑"/>
                <w:color w:val="000000"/>
              </w:rPr>
            </w:pPr>
            <w:r>
              <w:rPr>
                <w:rFonts w:hint="eastAsia" w:ascii="微软雅黑" w:hAnsi="微软雅黑" w:eastAsia="仿宋_GB2312" w:cs="微软雅黑"/>
                <w:color w:val="000000"/>
              </w:rPr>
              <w:t>人员费</w:t>
            </w: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微软雅黑" w:hAnsi="微软雅黑" w:eastAsia="仿宋_GB2312" w:cs="微软雅黑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专家咨询费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6" w:hRule="exact"/>
          <w:jc w:val="center"/>
        </w:trPr>
        <w:tc>
          <w:tcPr>
            <w:tcW w:w="229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微软雅黑" w:hAnsi="微软雅黑" w:eastAsia="仿宋_GB2312" w:cs="微软雅黑"/>
                <w:color w:val="000000"/>
              </w:rPr>
            </w:pP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微软雅黑" w:hAnsi="微软雅黑" w:eastAsia="仿宋_GB2312" w:cs="微软雅黑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劳务费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6" w:hRule="exact"/>
          <w:jc w:val="center"/>
        </w:trPr>
        <w:tc>
          <w:tcPr>
            <w:tcW w:w="229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微软雅黑" w:hAnsi="微软雅黑" w:eastAsia="仿宋_GB2312" w:cs="微软雅黑"/>
                <w:color w:val="000000"/>
              </w:rPr>
            </w:pP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微软雅黑" w:hAnsi="微软雅黑" w:eastAsia="仿宋_GB2312" w:cs="微软雅黑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技术成本补偿费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6" w:hRule="exact"/>
          <w:jc w:val="center"/>
        </w:trPr>
        <w:tc>
          <w:tcPr>
            <w:tcW w:w="65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color w:val="000000"/>
              </w:rPr>
              <w:t>设备费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6" w:hRule="exact"/>
          <w:jc w:val="center"/>
        </w:trPr>
        <w:tc>
          <w:tcPr>
            <w:tcW w:w="65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项目引进奖励费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6" w:hRule="exact"/>
          <w:jc w:val="center"/>
        </w:trPr>
        <w:tc>
          <w:tcPr>
            <w:tcW w:w="65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管理费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16" w:hRule="exact"/>
          <w:jc w:val="center"/>
        </w:trPr>
        <w:tc>
          <w:tcPr>
            <w:tcW w:w="65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外协转拨经费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1012" w:hRule="exact"/>
          <w:jc w:val="center"/>
        </w:trPr>
        <w:tc>
          <w:tcPr>
            <w:tcW w:w="229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其他相关费用</w:t>
            </w:r>
          </w:p>
          <w:p>
            <w:pPr>
              <w:pStyle w:val="2"/>
              <w:widowControl/>
              <w:spacing w:beforeAutospacing="0" w:afterAutospacing="0"/>
              <w:jc w:val="center"/>
              <w:rPr>
                <w:rFonts w:hint="eastAsia" w:ascii="微软雅黑" w:hAnsi="微软雅黑" w:eastAsia="仿宋_GB2312" w:cs="微软雅黑"/>
                <w:color w:val="00000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需填写支出明细</w:t>
            </w:r>
            <w:r>
              <w:rPr>
                <w:rFonts w:hint="eastAsia" w:ascii="仿宋_GB2312" w:hAnsi="仿宋_GB2312" w:eastAsia="仿宋_GB2312" w:cs="仿宋_GB2312"/>
                <w:color w:val="000000"/>
                <w:lang w:eastAsia="zh-CN"/>
              </w:rPr>
              <w:t>）</w:t>
            </w:r>
          </w:p>
        </w:tc>
        <w:tc>
          <w:tcPr>
            <w:tcW w:w="42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hint="default" w:ascii="仿宋_GB2312" w:hAnsi="仿宋_GB2312" w:eastAsia="仿宋_GB2312" w:cs="仿宋_GB2312"/>
                <w:color w:val="00000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此处填写支出明细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39" w:hRule="exact"/>
          <w:jc w:val="center"/>
        </w:trPr>
        <w:tc>
          <w:tcPr>
            <w:tcW w:w="65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ind w:firstLine="300"/>
              <w:jc w:val="center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合    计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24"/>
              </w:rPr>
            </w:pPr>
          </w:p>
        </w:tc>
      </w:tr>
    </w:tbl>
    <w:p>
      <w:r>
        <w:br w:type="page"/>
      </w:r>
    </w:p>
    <w:p/>
    <w:tbl>
      <w:tblPr>
        <w:tblStyle w:val="3"/>
        <w:tblW w:w="852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jc w:val="center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审  批  意  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6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</w:tcPr>
          <w:p>
            <w:pPr>
              <w:pStyle w:val="2"/>
              <w:widowControl/>
              <w:spacing w:beforeAutospacing="0" w:afterAutospacing="0"/>
              <w:jc w:val="both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科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研</w:t>
            </w:r>
            <w:r>
              <w:rPr>
                <w:rFonts w:ascii="仿宋_GB2312" w:hAnsi="仿宋_GB2312" w:eastAsia="仿宋_GB2312" w:cs="仿宋_GB2312"/>
                <w:color w:val="auto"/>
              </w:rPr>
              <w:t>处审批意见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>：</w:t>
            </w:r>
          </w:p>
          <w:p>
            <w:pPr>
              <w:pStyle w:val="2"/>
              <w:widowControl/>
              <w:spacing w:beforeAutospacing="0" w:afterAutospacing="0"/>
              <w:ind w:firstLine="4867" w:firstLineChars="2028"/>
              <w:jc w:val="both"/>
              <w:rPr>
                <w:rFonts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4867" w:firstLineChars="2028"/>
              <w:jc w:val="both"/>
              <w:rPr>
                <w:rFonts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4867" w:firstLineChars="2028"/>
              <w:jc w:val="both"/>
              <w:rPr>
                <w:rFonts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4867" w:firstLineChars="2028"/>
              <w:jc w:val="both"/>
              <w:rPr>
                <w:rFonts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4867" w:firstLineChars="2028"/>
              <w:jc w:val="both"/>
              <w:rPr>
                <w:rFonts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4867" w:firstLineChars="2028"/>
              <w:jc w:val="both"/>
              <w:rPr>
                <w:rFonts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5107" w:firstLineChars="2128"/>
              <w:jc w:val="both"/>
              <w:rPr>
                <w:rFonts w:hint="default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负责人签字：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       </w:t>
            </w:r>
          </w:p>
          <w:p>
            <w:pPr>
              <w:pStyle w:val="2"/>
              <w:widowControl/>
              <w:wordWrap w:val="0"/>
              <w:spacing w:beforeAutospacing="0" w:afterAutospacing="0"/>
              <w:ind w:firstLine="4867" w:firstLineChars="2028"/>
              <w:jc w:val="right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（盖章）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 xml:space="preserve">   </w:t>
            </w:r>
          </w:p>
          <w:p>
            <w:pPr>
              <w:pStyle w:val="2"/>
              <w:widowControl/>
              <w:wordWrap/>
              <w:spacing w:beforeAutospacing="0" w:afterAutospacing="0"/>
              <w:ind w:firstLine="4867" w:firstLineChars="2028"/>
              <w:jc w:val="right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4627" w:firstLineChars="1928"/>
              <w:jc w:val="right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年</w:t>
            </w:r>
            <w:r>
              <w:rPr>
                <w:rFonts w:hint="eastAsia" w:ascii="微软雅黑" w:hAnsi="微软雅黑" w:eastAsia="微软雅黑" w:cs="微软雅黑"/>
                <w:color w:val="auto"/>
                <w:lang w:val="en-US" w:eastAsia="zh-CN"/>
              </w:rPr>
              <w:t xml:space="preserve">     </w:t>
            </w:r>
            <w:r>
              <w:rPr>
                <w:rFonts w:ascii="仿宋_GB2312" w:hAnsi="仿宋_GB2312" w:eastAsia="仿宋_GB2312" w:cs="仿宋_GB2312"/>
                <w:color w:val="auto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</w:t>
            </w:r>
            <w:r>
              <w:rPr>
                <w:rFonts w:ascii="仿宋_GB2312" w:hAnsi="仿宋_GB2312" w:eastAsia="仿宋_GB2312" w:cs="仿宋_GB2312"/>
                <w:color w:val="auto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2" w:hRule="atLeast"/>
          <w:jc w:val="center"/>
        </w:trPr>
        <w:tc>
          <w:tcPr>
            <w:tcW w:w="852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widowControl/>
              <w:spacing w:beforeAutospacing="0" w:afterAutospacing="0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计划</w:t>
            </w:r>
            <w:r>
              <w:rPr>
                <w:rFonts w:ascii="仿宋_GB2312" w:hAnsi="仿宋_GB2312" w:eastAsia="仿宋_GB2312" w:cs="仿宋_GB2312"/>
                <w:color w:val="auto"/>
              </w:rPr>
              <w:t>财务处审批意见</w:t>
            </w:r>
          </w:p>
          <w:p>
            <w:pPr>
              <w:pStyle w:val="2"/>
              <w:widowControl/>
              <w:spacing w:beforeAutospacing="0" w:afterAutospacing="0"/>
              <w:rPr>
                <w:rFonts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300"/>
              <w:rPr>
                <w:rFonts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300"/>
              <w:rPr>
                <w:rFonts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3840"/>
              <w:rPr>
                <w:rFonts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3840"/>
              <w:rPr>
                <w:rFonts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3840"/>
              <w:rPr>
                <w:rFonts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3840"/>
              <w:rPr>
                <w:rFonts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5107" w:firstLineChars="2128"/>
              <w:jc w:val="both"/>
              <w:rPr>
                <w:rFonts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负责人签字：</w:t>
            </w:r>
          </w:p>
          <w:p>
            <w:pPr>
              <w:pStyle w:val="2"/>
              <w:widowControl/>
              <w:wordWrap w:val="0"/>
              <w:spacing w:beforeAutospacing="0" w:afterAutospacing="0"/>
              <w:ind w:firstLine="4867" w:firstLineChars="2028"/>
              <w:jc w:val="right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（盖章）</w:t>
            </w:r>
            <w:r>
              <w:rPr>
                <w:rFonts w:hint="eastAsia" w:ascii="仿宋_GB2312" w:hAnsi="仿宋_GB2312" w:eastAsia="仿宋_GB2312" w:cs="仿宋_GB2312"/>
                <w:color w:val="auto"/>
              </w:rPr>
              <w:t xml:space="preserve">   </w:t>
            </w:r>
          </w:p>
          <w:p>
            <w:pPr>
              <w:pStyle w:val="2"/>
              <w:widowControl/>
              <w:wordWrap/>
              <w:spacing w:beforeAutospacing="0" w:afterAutospacing="0"/>
              <w:ind w:firstLine="4867" w:firstLineChars="2028"/>
              <w:jc w:val="right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pStyle w:val="2"/>
              <w:widowControl/>
              <w:spacing w:beforeAutospacing="0" w:afterAutospacing="0"/>
              <w:ind w:firstLine="4627" w:firstLineChars="1928"/>
              <w:jc w:val="right"/>
              <w:rPr>
                <w:rFonts w:ascii="微软雅黑" w:hAnsi="微软雅黑" w:eastAsia="微软雅黑" w:cs="微软雅黑"/>
                <w:color w:val="auto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</w:t>
            </w:r>
            <w:r>
              <w:rPr>
                <w:rFonts w:ascii="仿宋_GB2312" w:hAnsi="仿宋_GB2312" w:eastAsia="仿宋_GB2312" w:cs="仿宋_GB2312"/>
                <w:color w:val="auto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 xml:space="preserve">     </w:t>
            </w:r>
            <w:r>
              <w:rPr>
                <w:rFonts w:ascii="仿宋_GB2312" w:hAnsi="仿宋_GB2312" w:eastAsia="仿宋_GB2312" w:cs="仿宋_GB2312"/>
                <w:color w:val="auto"/>
              </w:rPr>
              <w:t>日</w:t>
            </w:r>
          </w:p>
        </w:tc>
      </w:tr>
    </w:tbl>
    <w:p>
      <w:pPr>
        <w:pStyle w:val="2"/>
        <w:widowControl/>
        <w:shd w:val="clear" w:color="auto" w:fill="FFFFFF"/>
        <w:spacing w:beforeAutospacing="0" w:afterAutospacing="0"/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</w:pPr>
      <w:r>
        <w:rPr>
          <w:rFonts w:ascii="仿宋_GB2312" w:hAnsi="仿宋_GB2312" w:eastAsia="仿宋_GB2312" w:cs="仿宋_GB2312"/>
          <w:color w:val="auto"/>
          <w:shd w:val="clear" w:color="auto" w:fill="FFFFFF"/>
        </w:rPr>
        <w:t>注：</w:t>
      </w:r>
      <w:r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  <w:t>1.业务招待费、专家咨询费和劳务费，三者费用总和不超过实际到位总经费（不含外协转拨经费）的80%。</w:t>
      </w:r>
    </w:p>
    <w:p>
      <w:pPr>
        <w:pStyle w:val="2"/>
        <w:widowControl/>
        <w:shd w:val="clear" w:color="auto" w:fill="FFFFFF"/>
        <w:spacing w:beforeAutospacing="0" w:afterAutospacing="0"/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  <w:t xml:space="preserve">    2.学校对横向科研项目按照到位经费总额的5%计提管理费。</w:t>
      </w:r>
    </w:p>
    <w:p>
      <w:pPr>
        <w:pStyle w:val="2"/>
        <w:widowControl/>
        <w:shd w:val="clear" w:color="auto" w:fill="FFFFFF"/>
        <w:spacing w:beforeAutospacing="0" w:afterAutospacing="0"/>
        <w:ind w:firstLine="480"/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  <w:t>3.项目引进奖励费按横向科研项目实际到位经费（不含外协转拨经费）总额的5%-10%，由项目负责人与项目负责单位按项目引进贡献度大小商定。</w:t>
      </w:r>
    </w:p>
    <w:p>
      <w:pPr>
        <w:pStyle w:val="2"/>
        <w:widowControl/>
        <w:shd w:val="clear" w:color="auto" w:fill="FFFFFF"/>
        <w:spacing w:beforeAutospacing="0" w:afterAutospacing="0"/>
        <w:ind w:firstLine="480"/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  <w:t>4.业务招待费原则上不超过项目实际到账总经费（不含外协转拨经费）的20%.</w:t>
      </w:r>
    </w:p>
    <w:p>
      <w:pPr>
        <w:pStyle w:val="2"/>
        <w:widowControl/>
        <w:shd w:val="clear" w:color="auto" w:fill="FFFFFF"/>
        <w:spacing w:beforeAutospacing="0" w:afterAutospacing="0"/>
        <w:ind w:firstLine="480" w:firstLineChars="200"/>
        <w:rPr>
          <w:rFonts w:ascii="微软雅黑" w:hAnsi="微软雅黑" w:eastAsia="微软雅黑" w:cs="微软雅黑"/>
          <w:color w:val="auto"/>
          <w:sz w:val="27"/>
          <w:szCs w:val="27"/>
        </w:rPr>
      </w:pPr>
      <w:r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  <w:t>5.</w:t>
      </w:r>
      <w:r>
        <w:rPr>
          <w:rFonts w:ascii="仿宋_GB2312" w:hAnsi="仿宋_GB2312" w:eastAsia="仿宋_GB2312" w:cs="仿宋_GB2312"/>
          <w:color w:val="auto"/>
          <w:shd w:val="clear" w:color="auto" w:fill="FFFFFF"/>
        </w:rPr>
        <w:t>本表一式三份。项目编号</w:t>
      </w:r>
      <w:r>
        <w:rPr>
          <w:rFonts w:hint="eastAsia" w:ascii="仿宋_GB2312" w:hAnsi="仿宋_GB2312" w:eastAsia="仿宋_GB2312" w:cs="仿宋_GB2312"/>
          <w:color w:val="auto"/>
          <w:shd w:val="clear" w:color="auto" w:fill="FFFFFF"/>
          <w:lang w:val="en-US" w:eastAsia="zh-CN"/>
        </w:rPr>
        <w:t>为合同编号</w:t>
      </w:r>
      <w:r>
        <w:rPr>
          <w:rFonts w:ascii="仿宋_GB2312" w:hAnsi="仿宋_GB2312" w:eastAsia="仿宋_GB2312" w:cs="仿宋_GB2312"/>
          <w:color w:val="auto"/>
          <w:shd w:val="clear" w:color="auto" w:fill="FFFFFF"/>
        </w:rPr>
        <w:t>。项目负责人、科</w:t>
      </w:r>
      <w:r>
        <w:rPr>
          <w:rFonts w:hint="eastAsia" w:ascii="仿宋_GB2312" w:hAnsi="仿宋_GB2312" w:eastAsia="仿宋_GB2312" w:cs="仿宋_GB2312"/>
          <w:color w:val="auto"/>
          <w:shd w:val="clear" w:color="auto" w:fill="FFFFFF"/>
        </w:rPr>
        <w:t>研</w:t>
      </w:r>
      <w:r>
        <w:rPr>
          <w:rFonts w:ascii="仿宋_GB2312" w:hAnsi="仿宋_GB2312" w:eastAsia="仿宋_GB2312" w:cs="仿宋_GB2312"/>
          <w:color w:val="auto"/>
          <w:shd w:val="clear" w:color="auto" w:fill="FFFFFF"/>
        </w:rPr>
        <w:t>处和</w:t>
      </w:r>
      <w:r>
        <w:rPr>
          <w:rFonts w:hint="eastAsia" w:ascii="仿宋_GB2312" w:hAnsi="仿宋_GB2312" w:eastAsia="仿宋_GB2312" w:cs="仿宋_GB2312"/>
          <w:color w:val="auto"/>
          <w:shd w:val="clear" w:color="auto" w:fill="FFFFFF"/>
        </w:rPr>
        <w:t>计划</w:t>
      </w:r>
      <w:r>
        <w:rPr>
          <w:rFonts w:ascii="仿宋_GB2312" w:hAnsi="仿宋_GB2312" w:eastAsia="仿宋_GB2312" w:cs="仿宋_GB2312"/>
          <w:color w:val="auto"/>
          <w:shd w:val="clear" w:color="auto" w:fill="FFFFFF"/>
        </w:rPr>
        <w:t>财务处各执一份。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2NzA4NTljOWQ4NTZkMzQ4YzA0ZGUxNWM0NDBhYWMifQ=="/>
  </w:docVars>
  <w:rsids>
    <w:rsidRoot w:val="7C212D60"/>
    <w:rsid w:val="02EE7BE2"/>
    <w:rsid w:val="0EA959B3"/>
    <w:rsid w:val="3B863A1D"/>
    <w:rsid w:val="3F0254CD"/>
    <w:rsid w:val="40A73257"/>
    <w:rsid w:val="53D3165B"/>
    <w:rsid w:val="5EAA7DB5"/>
    <w:rsid w:val="726F0132"/>
    <w:rsid w:val="7C12045C"/>
    <w:rsid w:val="7C2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285</Words>
  <Characters>285</Characters>
  <Lines>0</Lines>
  <Paragraphs>0</Paragraphs>
  <TotalTime>2</TotalTime>
  <ScaleCrop>false</ScaleCrop>
  <LinksUpToDate>false</LinksUpToDate>
  <CharactersWithSpaces>329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2022-04-22T03:09:00Z</dcterms:created>
  <dc:creator>-  闇  -</dc:creator>
  <cp:lastModifiedBy>-  闇  -</cp:lastModifiedBy>
  <dcterms:modified xsi:type="dcterms:W3CDTF">2023-07-27T10:16:16Z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04420F6DE6DD40C79B0B2147C64DCAF9</vt:lpwstr>
  </property>
  <property fmtid="{D5CDD505-2E9C-101B-9397-08002B2CF9AE}" pid="4" name="commondata">
    <vt:lpwstr>eyJoZGlkIjoiODY2NzA4NTljOWQ4NTZkMzQ4YzA0ZGUxNWM0NDBhYWMifQ==</vt:lpwstr>
  </property>
</Properties>
</file>